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B33E" w14:textId="7575651C" w:rsidR="00E6277E" w:rsidRPr="00A15970" w:rsidRDefault="000124EF" w:rsidP="004A3BE9">
      <w:pPr>
        <w:shd w:val="clear" w:color="auto" w:fill="17365D"/>
        <w:spacing w:after="0" w:line="240" w:lineRule="auto"/>
        <w:jc w:val="center"/>
        <w:rPr>
          <w:rFonts w:asciiTheme="majorHAnsi" w:hAnsiTheme="majorHAnsi" w:cstheme="majorHAnsi"/>
          <w:b/>
          <w:sz w:val="24"/>
          <w:szCs w:val="24"/>
          <w:lang w:val="ro-RO"/>
        </w:rPr>
      </w:pPr>
      <w:r>
        <w:rPr>
          <w:rFonts w:asciiTheme="majorHAnsi" w:hAnsiTheme="majorHAnsi" w:cstheme="majorHAnsi"/>
          <w:b/>
          <w:sz w:val="24"/>
          <w:szCs w:val="24"/>
          <w:lang w:val="ro-RO"/>
        </w:rPr>
        <w:t>IANUARIE</w:t>
      </w:r>
      <w:r w:rsidR="00E6277E" w:rsidRPr="00A15970">
        <w:rPr>
          <w:rFonts w:asciiTheme="majorHAnsi" w:hAnsiTheme="majorHAnsi" w:cstheme="majorHAnsi"/>
          <w:b/>
          <w:sz w:val="24"/>
          <w:szCs w:val="24"/>
          <w:lang w:val="ro-RO"/>
        </w:rPr>
        <w:t xml:space="preserve"> 202</w:t>
      </w:r>
      <w:r>
        <w:rPr>
          <w:rFonts w:asciiTheme="majorHAnsi" w:hAnsiTheme="majorHAnsi" w:cstheme="majorHAnsi"/>
          <w:b/>
          <w:sz w:val="24"/>
          <w:szCs w:val="24"/>
          <w:lang w:val="ro-RO"/>
        </w:rPr>
        <w:t>6</w:t>
      </w:r>
    </w:p>
    <w:p w14:paraId="0A0E4EE2" w14:textId="66C16814" w:rsidR="00E6277E" w:rsidRPr="00A15970" w:rsidRDefault="00F952F5" w:rsidP="00F952F5">
      <w:pPr>
        <w:spacing w:after="0" w:line="240" w:lineRule="auto"/>
        <w:rPr>
          <w:rFonts w:asciiTheme="majorHAnsi" w:hAnsiTheme="majorHAnsi" w:cstheme="majorHAnsi"/>
          <w:b/>
          <w:sz w:val="24"/>
          <w:szCs w:val="24"/>
          <w:lang w:val="ro-RO"/>
        </w:rPr>
      </w:pPr>
      <w:r>
        <w:rPr>
          <w:rFonts w:asciiTheme="majorHAnsi" w:hAnsiTheme="majorHAnsi" w:cstheme="majorHAnsi"/>
          <w:b/>
          <w:sz w:val="24"/>
          <w:szCs w:val="24"/>
          <w:lang w:val="ro-RO"/>
        </w:rPr>
        <w:t>ANEXA NR.3 LA HCL NR.5/29.01.2026</w:t>
      </w:r>
    </w:p>
    <w:p w14:paraId="61F4E33B" w14:textId="77777777" w:rsidR="00E6277E" w:rsidRPr="00A15970" w:rsidRDefault="00E6277E" w:rsidP="004A3BE9">
      <w:pPr>
        <w:pStyle w:val="stilascuns"/>
        <w:spacing w:before="0" w:after="0"/>
        <w:rPr>
          <w:rFonts w:asciiTheme="majorHAnsi" w:hAnsiTheme="majorHAnsi" w:cstheme="majorHAnsi"/>
          <w:color w:val="auto"/>
          <w:sz w:val="24"/>
          <w:szCs w:val="24"/>
        </w:rPr>
      </w:pPr>
    </w:p>
    <w:p w14:paraId="0ABE31F1" w14:textId="77777777" w:rsidR="00E6277E" w:rsidRPr="00A15970" w:rsidRDefault="00E6277E" w:rsidP="004A3BE9">
      <w:pPr>
        <w:widowControl w:val="0"/>
        <w:autoSpaceDE w:val="0"/>
        <w:autoSpaceDN w:val="0"/>
        <w:adjustRightInd w:val="0"/>
        <w:spacing w:after="0" w:line="240" w:lineRule="auto"/>
        <w:jc w:val="center"/>
        <w:rPr>
          <w:rFonts w:asciiTheme="majorHAnsi" w:hAnsiTheme="majorHAnsi" w:cstheme="majorHAnsi"/>
          <w:b/>
          <w:bCs/>
          <w:sz w:val="24"/>
          <w:szCs w:val="24"/>
          <w:lang w:val="ro-RO"/>
        </w:rPr>
      </w:pPr>
      <w:r w:rsidRPr="00A15970">
        <w:rPr>
          <w:rFonts w:asciiTheme="majorHAnsi" w:hAnsiTheme="majorHAnsi" w:cstheme="majorHAnsi"/>
          <w:b/>
          <w:bCs/>
          <w:sz w:val="24"/>
          <w:szCs w:val="24"/>
          <w:lang w:val="ro-RO"/>
        </w:rPr>
        <w:t>DOCUMENTAŢIA DE ATRIBUIRE</w:t>
      </w:r>
    </w:p>
    <w:p w14:paraId="3D8EA66B" w14:textId="77777777" w:rsidR="00E6277E" w:rsidRPr="00A15970" w:rsidRDefault="00E6277E" w:rsidP="004A3BE9">
      <w:pPr>
        <w:spacing w:after="0" w:line="240" w:lineRule="auto"/>
        <w:jc w:val="center"/>
        <w:rPr>
          <w:rFonts w:asciiTheme="majorHAnsi" w:hAnsiTheme="majorHAnsi" w:cstheme="majorHAnsi"/>
          <w:b/>
          <w:sz w:val="24"/>
          <w:szCs w:val="24"/>
          <w:lang w:val="ro-RO"/>
        </w:rPr>
      </w:pPr>
      <w:r w:rsidRPr="00A15970">
        <w:rPr>
          <w:rFonts w:asciiTheme="majorHAnsi" w:hAnsiTheme="majorHAnsi" w:cstheme="majorHAnsi"/>
          <w:b/>
          <w:noProof/>
          <w:sz w:val="24"/>
          <w:szCs w:val="24"/>
        </w:rPr>
        <mc:AlternateContent>
          <mc:Choice Requires="wps">
            <w:drawing>
              <wp:anchor distT="0" distB="0" distL="114300" distR="114300" simplePos="0" relativeHeight="251659264" behindDoc="0" locked="0" layoutInCell="1" allowOverlap="1" wp14:anchorId="66BBD84A" wp14:editId="25A59D9F">
                <wp:simplePos x="0" y="0"/>
                <wp:positionH relativeFrom="column">
                  <wp:posOffset>51435</wp:posOffset>
                </wp:positionH>
                <wp:positionV relativeFrom="paragraph">
                  <wp:posOffset>169545</wp:posOffset>
                </wp:positionV>
                <wp:extent cx="6086475" cy="772160"/>
                <wp:effectExtent l="0" t="0" r="9525" b="8890"/>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772160"/>
                        </a:xfrm>
                        <a:prstGeom prst="rect">
                          <a:avLst/>
                        </a:prstGeom>
                        <a:solidFill>
                          <a:schemeClr val="accent5">
                            <a:lumMod val="40000"/>
                            <a:lumOff val="60000"/>
                          </a:schemeClr>
                        </a:solidFill>
                        <a:ln>
                          <a:noFill/>
                        </a:ln>
                      </wps:spPr>
                      <wps:txbx>
                        <w:txbxContent>
                          <w:p w14:paraId="6B79524B" w14:textId="77777777" w:rsidR="00413464" w:rsidRPr="00207287" w:rsidRDefault="00413464" w:rsidP="00E6277E">
                            <w:pPr>
                              <w:jc w:val="center"/>
                              <w:rPr>
                                <w:rFonts w:asciiTheme="majorHAnsi" w:hAnsiTheme="majorHAnsi" w:cstheme="majorHAnsi"/>
                                <w:b/>
                                <w:color w:val="FFFFFF"/>
                                <w:sz w:val="60"/>
                              </w:rPr>
                            </w:pPr>
                            <w:r w:rsidRPr="00207287">
                              <w:rPr>
                                <w:rFonts w:asciiTheme="majorHAnsi" w:hAnsiTheme="majorHAnsi" w:cstheme="majorHAnsi"/>
                                <w:b/>
                                <w:color w:val="FFFFFF"/>
                                <w:sz w:val="60"/>
                              </w:rPr>
                              <w:t>Caietul de sarcini</w:t>
                            </w:r>
                          </w:p>
                          <w:p w14:paraId="20AAEE82" w14:textId="77777777" w:rsidR="00EB4590" w:rsidRPr="00207287" w:rsidRDefault="00EB4590" w:rsidP="00E6277E">
                            <w:pPr>
                              <w:jc w:val="center"/>
                              <w:rPr>
                                <w:rFonts w:asciiTheme="majorHAnsi" w:hAnsiTheme="majorHAnsi" w:cstheme="majorHAnsi"/>
                                <w:b/>
                                <w:color w:val="FFFFFF"/>
                                <w:sz w:val="60"/>
                              </w:rPr>
                            </w:pPr>
                          </w:p>
                          <w:p w14:paraId="588CB795" w14:textId="77777777" w:rsidR="00EB4590" w:rsidRPr="00207287" w:rsidRDefault="00EB4590" w:rsidP="00E6277E">
                            <w:pPr>
                              <w:jc w:val="center"/>
                              <w:rPr>
                                <w:rFonts w:asciiTheme="majorHAnsi" w:hAnsiTheme="majorHAnsi" w:cstheme="majorHAns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BD84A" id="Rectangle 5" o:spid="_x0000_s1026" style="position:absolute;left:0;text-align:left;margin-left:4.05pt;margin-top:13.35pt;width:479.25pt;height: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" fillcolor="#b6dde8 [1304]" stroked="f">
                <v:textbox>
                  <w:txbxContent>
                    <w:p w14:paraId="6B79524B" w14:textId="77777777" w:rsidR="00413464" w:rsidRPr="00207287" w:rsidRDefault="00413464" w:rsidP="00E6277E">
                      <w:pPr>
                        <w:jc w:val="center"/>
                        <w:rPr>
                          <w:rFonts w:asciiTheme="majorHAnsi" w:hAnsiTheme="majorHAnsi" w:cstheme="majorHAnsi"/>
                          <w:b/>
                          <w:color w:val="FFFFFF"/>
                          <w:sz w:val="60"/>
                        </w:rPr>
                      </w:pPr>
                      <w:r w:rsidRPr="00207287">
                        <w:rPr>
                          <w:rFonts w:asciiTheme="majorHAnsi" w:hAnsiTheme="majorHAnsi" w:cstheme="majorHAnsi"/>
                          <w:b/>
                          <w:color w:val="FFFFFF"/>
                          <w:sz w:val="60"/>
                        </w:rPr>
                        <w:t>Caietul de sarcini</w:t>
                      </w:r>
                    </w:p>
                    <w:p w14:paraId="20AAEE82" w14:textId="77777777" w:rsidR="00EB4590" w:rsidRPr="00207287" w:rsidRDefault="00EB4590" w:rsidP="00E6277E">
                      <w:pPr>
                        <w:jc w:val="center"/>
                        <w:rPr>
                          <w:rFonts w:asciiTheme="majorHAnsi" w:hAnsiTheme="majorHAnsi" w:cstheme="majorHAnsi"/>
                          <w:b/>
                          <w:color w:val="FFFFFF"/>
                          <w:sz w:val="60"/>
                        </w:rPr>
                      </w:pPr>
                    </w:p>
                    <w:p w14:paraId="588CB795" w14:textId="77777777" w:rsidR="00EB4590" w:rsidRPr="00207287" w:rsidRDefault="00EB4590" w:rsidP="00E6277E">
                      <w:pPr>
                        <w:jc w:val="center"/>
                        <w:rPr>
                          <w:rFonts w:asciiTheme="majorHAnsi" w:hAnsiTheme="majorHAnsi" w:cstheme="majorHAnsi"/>
                          <w:b/>
                        </w:rPr>
                      </w:pPr>
                    </w:p>
                  </w:txbxContent>
                </v:textbox>
              </v:rect>
            </w:pict>
          </mc:Fallback>
        </mc:AlternateContent>
      </w:r>
    </w:p>
    <w:p w14:paraId="249335BB" w14:textId="77777777" w:rsidR="00E6277E" w:rsidRPr="00A15970" w:rsidRDefault="00E6277E" w:rsidP="004A3BE9">
      <w:pPr>
        <w:spacing w:after="0" w:line="240" w:lineRule="auto"/>
        <w:jc w:val="center"/>
        <w:rPr>
          <w:rFonts w:asciiTheme="majorHAnsi" w:hAnsiTheme="majorHAnsi" w:cstheme="majorHAnsi"/>
          <w:b/>
          <w:sz w:val="24"/>
          <w:szCs w:val="24"/>
          <w:lang w:val="ro-RO"/>
        </w:rPr>
      </w:pPr>
    </w:p>
    <w:p w14:paraId="3E811F20" w14:textId="27DB1141" w:rsidR="00E6277E" w:rsidRPr="00A15970" w:rsidRDefault="00E6277E" w:rsidP="004A3BE9">
      <w:pPr>
        <w:spacing w:after="0" w:line="240" w:lineRule="auto"/>
        <w:jc w:val="both"/>
        <w:rPr>
          <w:rFonts w:asciiTheme="majorHAnsi" w:hAnsiTheme="majorHAnsi" w:cstheme="majorHAnsi"/>
          <w:sz w:val="24"/>
          <w:szCs w:val="24"/>
          <w:lang w:val="ro-RO"/>
        </w:rPr>
      </w:pPr>
    </w:p>
    <w:p w14:paraId="7A93E072" w14:textId="1DB961BB" w:rsidR="00E6277E" w:rsidRPr="00A15970" w:rsidRDefault="00E6277E" w:rsidP="004A3BE9">
      <w:pPr>
        <w:spacing w:after="0" w:line="240" w:lineRule="auto"/>
        <w:jc w:val="both"/>
        <w:rPr>
          <w:rFonts w:asciiTheme="majorHAnsi" w:hAnsiTheme="majorHAnsi" w:cstheme="majorHAnsi"/>
          <w:sz w:val="24"/>
          <w:szCs w:val="24"/>
          <w:lang w:val="ro-RO"/>
        </w:rPr>
      </w:pPr>
    </w:p>
    <w:p w14:paraId="16165CBE" w14:textId="6BE70ED5" w:rsidR="00E6277E" w:rsidRPr="00A15970" w:rsidRDefault="00EB4590"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b/>
          <w:noProof/>
          <w:sz w:val="24"/>
          <w:szCs w:val="24"/>
        </w:rPr>
        <mc:AlternateContent>
          <mc:Choice Requires="wps">
            <w:drawing>
              <wp:anchor distT="0" distB="0" distL="114300" distR="114300" simplePos="0" relativeHeight="251660288" behindDoc="0" locked="0" layoutInCell="1" allowOverlap="1" wp14:anchorId="04DEBFCD" wp14:editId="4267EF8D">
                <wp:simplePos x="0" y="0"/>
                <wp:positionH relativeFrom="column">
                  <wp:posOffset>51435</wp:posOffset>
                </wp:positionH>
                <wp:positionV relativeFrom="paragraph">
                  <wp:posOffset>6350</wp:posOffset>
                </wp:positionV>
                <wp:extent cx="6086475" cy="1295400"/>
                <wp:effectExtent l="0" t="0" r="9525" b="0"/>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295400"/>
                        </a:xfrm>
                        <a:prstGeom prst="rect">
                          <a:avLst/>
                        </a:prstGeom>
                        <a:solidFill>
                          <a:schemeClr val="tx2">
                            <a:lumMod val="20000"/>
                            <a:lumOff val="80000"/>
                          </a:schemeClr>
                        </a:solidFill>
                        <a:ln>
                          <a:noFill/>
                        </a:ln>
                      </wps:spPr>
                      <wps:txbx>
                        <w:txbxContent>
                          <w:p w14:paraId="53151B92" w14:textId="5DDED2DF" w:rsidR="00A15970" w:rsidRPr="00207287" w:rsidRDefault="00A15970" w:rsidP="00A15970">
                            <w:pPr>
                              <w:spacing w:after="0" w:line="240" w:lineRule="auto"/>
                              <w:jc w:val="center"/>
                              <w:rPr>
                                <w:rFonts w:asciiTheme="majorHAnsi" w:hAnsiTheme="majorHAnsi" w:cstheme="majorHAnsi"/>
                                <w:spacing w:val="-3"/>
                                <w:sz w:val="28"/>
                                <w:szCs w:val="28"/>
                              </w:rPr>
                            </w:pPr>
                            <w:r w:rsidRPr="00207287">
                              <w:rPr>
                                <w:rFonts w:asciiTheme="majorHAnsi" w:hAnsiTheme="majorHAnsi" w:cstheme="majorHAnsi"/>
                                <w:spacing w:val="-3"/>
                                <w:sz w:val="28"/>
                                <w:szCs w:val="28"/>
                              </w:rPr>
                              <w:t xml:space="preserve">Contract de delegare prin </w:t>
                            </w:r>
                            <w:r w:rsidR="005B6484">
                              <w:rPr>
                                <w:rFonts w:asciiTheme="majorHAnsi" w:hAnsiTheme="majorHAnsi" w:cstheme="majorHAnsi"/>
                                <w:spacing w:val="-3"/>
                                <w:sz w:val="28"/>
                                <w:szCs w:val="28"/>
                              </w:rPr>
                              <w:t>negociere fara publicare a unui anunt prealabil</w:t>
                            </w:r>
                            <w:r w:rsidRPr="00207287">
                              <w:rPr>
                                <w:rFonts w:asciiTheme="majorHAnsi" w:hAnsiTheme="majorHAnsi" w:cstheme="majorHAnsi"/>
                                <w:spacing w:val="-3"/>
                                <w:sz w:val="28"/>
                                <w:szCs w:val="28"/>
                              </w:rPr>
                              <w:t xml:space="preserve"> a gestiunii activități componente ale serviciului de salubrizare, respectiv colectarea separată şi transportul separat al deşeurilor menajere şi al deşeurilor similare provenind din activităţi comerciale din industrie şi instituţii, inclusiv fracţii colectate separat din județul </w:t>
                            </w:r>
                            <w:r w:rsidR="000124EF">
                              <w:rPr>
                                <w:rFonts w:asciiTheme="majorHAnsi" w:hAnsiTheme="majorHAnsi" w:cstheme="majorHAnsi"/>
                                <w:spacing w:val="-3"/>
                                <w:sz w:val="28"/>
                                <w:szCs w:val="28"/>
                              </w:rPr>
                              <w:t>Calarasi</w:t>
                            </w:r>
                            <w:r w:rsidRPr="00207287">
                              <w:rPr>
                                <w:rFonts w:asciiTheme="majorHAnsi" w:hAnsiTheme="majorHAnsi" w:cstheme="majorHAnsi"/>
                                <w:spacing w:val="-3"/>
                                <w:sz w:val="28"/>
                                <w:szCs w:val="28"/>
                              </w:rPr>
                              <w:t>, Zona</w:t>
                            </w:r>
                            <w:r w:rsidR="000124EF">
                              <w:rPr>
                                <w:rFonts w:asciiTheme="majorHAnsi" w:hAnsiTheme="majorHAnsi" w:cstheme="majorHAnsi"/>
                                <w:spacing w:val="-3"/>
                                <w:sz w:val="28"/>
                                <w:szCs w:val="28"/>
                              </w:rPr>
                              <w:t xml:space="preserve"> 2 Oltenita</w:t>
                            </w:r>
                          </w:p>
                          <w:p w14:paraId="6BCFA0E1" w14:textId="77777777" w:rsidR="00A15970" w:rsidRPr="00207287" w:rsidRDefault="00A15970" w:rsidP="00A15970">
                            <w:pPr>
                              <w:spacing w:after="0" w:line="240" w:lineRule="auto"/>
                              <w:rPr>
                                <w:rFonts w:asciiTheme="majorHAnsi" w:hAnsiTheme="majorHAnsi" w:cstheme="majorHAnsi"/>
                                <w:sz w:val="28"/>
                                <w:szCs w:val="28"/>
                              </w:rPr>
                            </w:pPr>
                          </w:p>
                          <w:p w14:paraId="3C045DF1" w14:textId="77777777" w:rsidR="00413464" w:rsidRPr="00A15970" w:rsidRDefault="00413464" w:rsidP="00E6277E">
                            <w:pPr>
                              <w:pStyle w:val="CowiClient"/>
                              <w:spacing w:line="276" w:lineRule="auto"/>
                              <w:jc w:val="center"/>
                              <w:rPr>
                                <w:rFonts w:asciiTheme="majorHAnsi" w:hAnsiTheme="majorHAnsi" w:cstheme="majorHAnsi"/>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EBFCD" id="Rectangle 6" o:spid="_x0000_s1027" style="position:absolute;left:0;text-align:left;margin-left:4.05pt;margin-top:.5pt;width:479.2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" fillcolor="#c6d9f1 [671]" stroked="f">
                <v:textbox>
                  <w:txbxContent>
                    <w:p w14:paraId="53151B92" w14:textId="5DDED2DF" w:rsidR="00A15970" w:rsidRPr="00207287" w:rsidRDefault="00A15970" w:rsidP="00A15970">
                      <w:pPr>
                        <w:spacing w:after="0" w:line="240" w:lineRule="auto"/>
                        <w:jc w:val="center"/>
                        <w:rPr>
                          <w:rFonts w:asciiTheme="majorHAnsi" w:hAnsiTheme="majorHAnsi" w:cstheme="majorHAnsi"/>
                          <w:spacing w:val="-3"/>
                          <w:sz w:val="28"/>
                          <w:szCs w:val="28"/>
                        </w:rPr>
                      </w:pPr>
                      <w:r w:rsidRPr="00207287">
                        <w:rPr>
                          <w:rFonts w:asciiTheme="majorHAnsi" w:hAnsiTheme="majorHAnsi" w:cstheme="majorHAnsi"/>
                          <w:spacing w:val="-3"/>
                          <w:sz w:val="28"/>
                          <w:szCs w:val="28"/>
                        </w:rPr>
                        <w:t xml:space="preserve">Contract de delegare prin </w:t>
                      </w:r>
                      <w:r w:rsidR="005B6484">
                        <w:rPr>
                          <w:rFonts w:asciiTheme="majorHAnsi" w:hAnsiTheme="majorHAnsi" w:cstheme="majorHAnsi"/>
                          <w:spacing w:val="-3"/>
                          <w:sz w:val="28"/>
                          <w:szCs w:val="28"/>
                        </w:rPr>
                        <w:t>negociere fara publicare a unui anunt prealabil</w:t>
                      </w:r>
                      <w:r w:rsidRPr="00207287">
                        <w:rPr>
                          <w:rFonts w:asciiTheme="majorHAnsi" w:hAnsiTheme="majorHAnsi" w:cstheme="majorHAnsi"/>
                          <w:spacing w:val="-3"/>
                          <w:sz w:val="28"/>
                          <w:szCs w:val="28"/>
                        </w:rPr>
                        <w:t xml:space="preserve"> a gestiunii activități componente ale serviciului de salubrizare, respectiv colectarea separată şi transportul separat al deşeurilor menajere şi al deşeurilor similare provenind din activităţi comerciale din industrie şi instituţii, inclusiv fracţii colectate separat din județul </w:t>
                      </w:r>
                      <w:r w:rsidR="000124EF">
                        <w:rPr>
                          <w:rFonts w:asciiTheme="majorHAnsi" w:hAnsiTheme="majorHAnsi" w:cstheme="majorHAnsi"/>
                          <w:spacing w:val="-3"/>
                          <w:sz w:val="28"/>
                          <w:szCs w:val="28"/>
                        </w:rPr>
                        <w:t>Calarasi</w:t>
                      </w:r>
                      <w:r w:rsidRPr="00207287">
                        <w:rPr>
                          <w:rFonts w:asciiTheme="majorHAnsi" w:hAnsiTheme="majorHAnsi" w:cstheme="majorHAnsi"/>
                          <w:spacing w:val="-3"/>
                          <w:sz w:val="28"/>
                          <w:szCs w:val="28"/>
                        </w:rPr>
                        <w:t>, Zona</w:t>
                      </w:r>
                      <w:r w:rsidR="000124EF">
                        <w:rPr>
                          <w:rFonts w:asciiTheme="majorHAnsi" w:hAnsiTheme="majorHAnsi" w:cstheme="majorHAnsi"/>
                          <w:spacing w:val="-3"/>
                          <w:sz w:val="28"/>
                          <w:szCs w:val="28"/>
                        </w:rPr>
                        <w:t xml:space="preserve"> 2 Oltenita</w:t>
                      </w:r>
                    </w:p>
                    <w:p w14:paraId="6BCFA0E1" w14:textId="77777777" w:rsidR="00A15970" w:rsidRPr="00207287" w:rsidRDefault="00A15970" w:rsidP="00A15970">
                      <w:pPr>
                        <w:spacing w:after="0" w:line="240" w:lineRule="auto"/>
                        <w:rPr>
                          <w:rFonts w:asciiTheme="majorHAnsi" w:hAnsiTheme="majorHAnsi" w:cstheme="majorHAnsi"/>
                          <w:sz w:val="28"/>
                          <w:szCs w:val="28"/>
                        </w:rPr>
                      </w:pPr>
                    </w:p>
                    <w:p w14:paraId="3C045DF1" w14:textId="77777777" w:rsidR="00413464" w:rsidRPr="00A15970" w:rsidRDefault="00413464" w:rsidP="00E6277E">
                      <w:pPr>
                        <w:pStyle w:val="CowiClient"/>
                        <w:spacing w:line="276" w:lineRule="auto"/>
                        <w:jc w:val="center"/>
                        <w:rPr>
                          <w:rFonts w:asciiTheme="majorHAnsi" w:hAnsiTheme="majorHAnsi" w:cstheme="majorHAnsi"/>
                          <w:szCs w:val="28"/>
                          <w:lang w:val="ro-RO"/>
                        </w:rPr>
                      </w:pPr>
                    </w:p>
                  </w:txbxContent>
                </v:textbox>
              </v:rect>
            </w:pict>
          </mc:Fallback>
        </mc:AlternateContent>
      </w:r>
    </w:p>
    <w:p w14:paraId="72F0AB14" w14:textId="77777777" w:rsidR="00E6277E" w:rsidRPr="00A15970" w:rsidRDefault="00E6277E" w:rsidP="004A3BE9">
      <w:pPr>
        <w:spacing w:after="0" w:line="240" w:lineRule="auto"/>
        <w:jc w:val="both"/>
        <w:rPr>
          <w:rFonts w:asciiTheme="majorHAnsi" w:hAnsiTheme="majorHAnsi" w:cstheme="majorHAnsi"/>
          <w:sz w:val="24"/>
          <w:szCs w:val="24"/>
          <w:lang w:val="ro-RO"/>
        </w:rPr>
      </w:pPr>
    </w:p>
    <w:p w14:paraId="15E0181A" w14:textId="77777777" w:rsidR="00E6277E" w:rsidRPr="00A15970" w:rsidRDefault="00E6277E" w:rsidP="004A3BE9">
      <w:pPr>
        <w:spacing w:after="0" w:line="240" w:lineRule="auto"/>
        <w:jc w:val="both"/>
        <w:rPr>
          <w:rFonts w:asciiTheme="majorHAnsi" w:hAnsiTheme="majorHAnsi" w:cstheme="majorHAnsi"/>
          <w:sz w:val="24"/>
          <w:szCs w:val="24"/>
          <w:lang w:val="ro-RO"/>
        </w:rPr>
      </w:pPr>
    </w:p>
    <w:p w14:paraId="51095E68" w14:textId="77777777" w:rsidR="00E6277E" w:rsidRPr="00A15970" w:rsidRDefault="00E6277E" w:rsidP="004A3BE9">
      <w:pPr>
        <w:spacing w:after="0" w:line="240" w:lineRule="auto"/>
        <w:jc w:val="both"/>
        <w:rPr>
          <w:rFonts w:asciiTheme="majorHAnsi" w:hAnsiTheme="majorHAnsi" w:cstheme="majorHAnsi"/>
          <w:sz w:val="24"/>
          <w:szCs w:val="24"/>
          <w:lang w:val="ro-RO"/>
        </w:rPr>
      </w:pPr>
    </w:p>
    <w:p w14:paraId="6F77A820" w14:textId="77777777" w:rsidR="00E6277E" w:rsidRPr="00A15970" w:rsidRDefault="00E6277E" w:rsidP="004A3BE9">
      <w:pPr>
        <w:spacing w:after="0" w:line="240" w:lineRule="auto"/>
        <w:jc w:val="both"/>
        <w:rPr>
          <w:rFonts w:asciiTheme="majorHAnsi" w:hAnsiTheme="majorHAnsi" w:cstheme="majorHAnsi"/>
          <w:sz w:val="24"/>
          <w:szCs w:val="24"/>
          <w:lang w:val="ro-RO"/>
        </w:rPr>
      </w:pPr>
    </w:p>
    <w:p w14:paraId="5C79C67D" w14:textId="77777777" w:rsidR="00E6277E" w:rsidRPr="00A15970" w:rsidRDefault="00E6277E" w:rsidP="004A3BE9">
      <w:pPr>
        <w:spacing w:after="0" w:line="240" w:lineRule="auto"/>
        <w:jc w:val="center"/>
        <w:rPr>
          <w:rFonts w:asciiTheme="majorHAnsi" w:hAnsiTheme="majorHAnsi" w:cstheme="majorHAnsi"/>
          <w:sz w:val="24"/>
          <w:szCs w:val="24"/>
          <w:lang w:val="ro-RO"/>
        </w:rPr>
      </w:pPr>
    </w:p>
    <w:p w14:paraId="28D43D6A" w14:textId="77777777" w:rsidR="00D72914" w:rsidRPr="00A15970" w:rsidRDefault="00D72914" w:rsidP="004A3BE9">
      <w:pPr>
        <w:spacing w:after="0" w:line="240" w:lineRule="auto"/>
        <w:jc w:val="center"/>
        <w:rPr>
          <w:rFonts w:asciiTheme="majorHAnsi" w:hAnsiTheme="majorHAnsi" w:cstheme="majorHAnsi"/>
          <w:sz w:val="24"/>
          <w:szCs w:val="24"/>
          <w:lang w:val="ro-RO"/>
        </w:rPr>
      </w:pPr>
    </w:p>
    <w:p w14:paraId="7144CE1E" w14:textId="77777777" w:rsidR="00D72914"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Documentație de atribuire:</w:t>
      </w:r>
    </w:p>
    <w:p w14:paraId="77A44118" w14:textId="6AE273AF" w:rsidR="00D72914" w:rsidRPr="00A15970" w:rsidRDefault="00FB606C" w:rsidP="004A3BE9">
      <w:pPr>
        <w:pStyle w:val="ListParagraph"/>
        <w:numPr>
          <w:ilvl w:val="0"/>
          <w:numId w:val="17"/>
        </w:num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Fiș</w:t>
      </w:r>
      <w:r w:rsidR="00D72914" w:rsidRPr="00A15970">
        <w:rPr>
          <w:rFonts w:asciiTheme="majorHAnsi" w:hAnsiTheme="majorHAnsi" w:cstheme="majorHAnsi"/>
          <w:sz w:val="24"/>
          <w:szCs w:val="24"/>
          <w:lang w:val="ro-RO"/>
        </w:rPr>
        <w:t>a de date a achiziției</w:t>
      </w:r>
    </w:p>
    <w:p w14:paraId="73621AA5" w14:textId="77777777" w:rsidR="00D72914" w:rsidRPr="00A15970" w:rsidRDefault="00D72914" w:rsidP="004A3BE9">
      <w:pPr>
        <w:pStyle w:val="ListParagraph"/>
        <w:numPr>
          <w:ilvl w:val="0"/>
          <w:numId w:val="17"/>
        </w:numPr>
        <w:spacing w:after="0" w:line="240" w:lineRule="auto"/>
        <w:rPr>
          <w:rFonts w:asciiTheme="majorHAnsi" w:hAnsiTheme="majorHAnsi" w:cstheme="majorHAnsi"/>
          <w:b/>
          <w:bCs/>
          <w:sz w:val="24"/>
          <w:szCs w:val="24"/>
          <w:lang w:val="ro-RO"/>
        </w:rPr>
      </w:pPr>
      <w:r w:rsidRPr="00A15970">
        <w:rPr>
          <w:rFonts w:asciiTheme="majorHAnsi" w:hAnsiTheme="majorHAnsi" w:cstheme="majorHAnsi"/>
          <w:b/>
          <w:bCs/>
          <w:sz w:val="24"/>
          <w:szCs w:val="24"/>
          <w:lang w:val="ro-RO"/>
        </w:rPr>
        <w:t>Caiet de sarcini</w:t>
      </w:r>
    </w:p>
    <w:p w14:paraId="15A51F8F" w14:textId="77777777" w:rsidR="00D72914" w:rsidRPr="00A15970" w:rsidRDefault="00D72914" w:rsidP="004A3BE9">
      <w:pPr>
        <w:pStyle w:val="ListParagraph"/>
        <w:numPr>
          <w:ilvl w:val="0"/>
          <w:numId w:val="17"/>
        </w:num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Formulare</w:t>
      </w:r>
    </w:p>
    <w:p w14:paraId="7AB86EE9" w14:textId="77777777" w:rsidR="00D72914" w:rsidRPr="00A15970" w:rsidRDefault="00D72914" w:rsidP="004A3BE9">
      <w:pPr>
        <w:pStyle w:val="ListParagraph"/>
        <w:numPr>
          <w:ilvl w:val="0"/>
          <w:numId w:val="17"/>
        </w:num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Condiții contractuale</w:t>
      </w:r>
    </w:p>
    <w:p w14:paraId="1083E92B" w14:textId="16F1A034" w:rsidR="00D72914" w:rsidRPr="00A15970" w:rsidRDefault="00D72914" w:rsidP="004A3BE9">
      <w:pPr>
        <w:pStyle w:val="ListParagraph"/>
        <w:numPr>
          <w:ilvl w:val="0"/>
          <w:numId w:val="17"/>
        </w:num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Regulamentul serviciului public de salubrizare a localităților din județul </w:t>
      </w:r>
      <w:r w:rsidR="000124EF">
        <w:rPr>
          <w:rFonts w:asciiTheme="majorHAnsi" w:hAnsiTheme="majorHAnsi" w:cstheme="majorHAnsi"/>
          <w:sz w:val="24"/>
          <w:szCs w:val="24"/>
          <w:lang w:val="ro-RO"/>
        </w:rPr>
        <w:t>Calarasi</w:t>
      </w:r>
      <w:r w:rsidRPr="00A15970">
        <w:rPr>
          <w:rFonts w:asciiTheme="majorHAnsi" w:hAnsiTheme="majorHAnsi" w:cstheme="majorHAnsi"/>
          <w:sz w:val="24"/>
          <w:szCs w:val="24"/>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304"/>
        <w:gridCol w:w="3304"/>
      </w:tblGrid>
      <w:tr w:rsidR="00E41879" w:rsidRPr="00A15970" w14:paraId="5EAC0B32" w14:textId="77777777" w:rsidTr="00A15970">
        <w:tc>
          <w:tcPr>
            <w:tcW w:w="3303" w:type="dxa"/>
            <w:shd w:val="clear" w:color="auto" w:fill="DAEEF3" w:themeFill="accent5" w:themeFillTint="33"/>
          </w:tcPr>
          <w:p w14:paraId="79D4F5DB" w14:textId="77777777" w:rsidR="00D72914"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Procedura achiziție</w:t>
            </w:r>
          </w:p>
        </w:tc>
        <w:tc>
          <w:tcPr>
            <w:tcW w:w="3304" w:type="dxa"/>
            <w:shd w:val="clear" w:color="auto" w:fill="DAEEF3" w:themeFill="accent5" w:themeFillTint="33"/>
          </w:tcPr>
          <w:p w14:paraId="79E8C220" w14:textId="77777777" w:rsidR="00D72914"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Obiect servicii</w:t>
            </w:r>
          </w:p>
        </w:tc>
        <w:tc>
          <w:tcPr>
            <w:tcW w:w="3304" w:type="dxa"/>
            <w:shd w:val="clear" w:color="auto" w:fill="DAEEF3" w:themeFill="accent5" w:themeFillTint="33"/>
          </w:tcPr>
          <w:p w14:paraId="716C314B" w14:textId="77777777" w:rsidR="00D72914"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Cod CPV</w:t>
            </w:r>
          </w:p>
        </w:tc>
      </w:tr>
      <w:tr w:rsidR="00E41879" w:rsidRPr="00A15970" w14:paraId="021789E8" w14:textId="77777777" w:rsidTr="00A15970">
        <w:tc>
          <w:tcPr>
            <w:tcW w:w="3303" w:type="dxa"/>
            <w:vMerge w:val="restart"/>
          </w:tcPr>
          <w:p w14:paraId="09366E3C" w14:textId="77777777" w:rsidR="00D72914"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Licitație deschisa</w:t>
            </w:r>
          </w:p>
        </w:tc>
        <w:tc>
          <w:tcPr>
            <w:tcW w:w="3304" w:type="dxa"/>
            <w:vMerge w:val="restart"/>
          </w:tcPr>
          <w:p w14:paraId="27BDD3C4" w14:textId="0D2EDC03" w:rsidR="00D72914" w:rsidRPr="00A15970" w:rsidRDefault="00207287" w:rsidP="004A3BE9">
            <w:pPr>
              <w:spacing w:after="0" w:line="240" w:lineRule="auto"/>
              <w:rPr>
                <w:rFonts w:asciiTheme="majorHAnsi" w:hAnsiTheme="majorHAnsi" w:cstheme="majorHAnsi"/>
                <w:sz w:val="24"/>
                <w:szCs w:val="24"/>
                <w:lang w:val="ro-RO"/>
              </w:rPr>
            </w:pPr>
            <w:r w:rsidRPr="00207287">
              <w:rPr>
                <w:rFonts w:asciiTheme="majorHAnsi" w:hAnsiTheme="majorHAnsi" w:cstheme="majorHAnsi"/>
                <w:sz w:val="24"/>
                <w:szCs w:val="24"/>
                <w:lang w:val="ro-RO"/>
              </w:rPr>
              <w:t xml:space="preserve">Contract de delegare prin concesiune a gestiunii activități componente ale serviciului de salubrizare, respectiv colectarea separată şi transportul separat al deşeurilor menajere şi al deşeurilor similare provenind din activităţi comerciale din industrie şi instituţii, inclusiv fracţii colectate separat din județul </w:t>
            </w:r>
            <w:r w:rsidR="000124EF">
              <w:rPr>
                <w:rFonts w:asciiTheme="majorHAnsi" w:hAnsiTheme="majorHAnsi" w:cstheme="majorHAnsi"/>
                <w:sz w:val="24"/>
                <w:szCs w:val="24"/>
                <w:lang w:val="ro-RO"/>
              </w:rPr>
              <w:t>Calarasi</w:t>
            </w:r>
            <w:r w:rsidRPr="00207287">
              <w:rPr>
                <w:rFonts w:asciiTheme="majorHAnsi" w:hAnsiTheme="majorHAnsi" w:cstheme="majorHAnsi"/>
                <w:sz w:val="24"/>
                <w:szCs w:val="24"/>
                <w:lang w:val="ro-RO"/>
              </w:rPr>
              <w:t xml:space="preserve">, Zona </w:t>
            </w:r>
            <w:r w:rsidR="000124EF">
              <w:rPr>
                <w:rFonts w:asciiTheme="majorHAnsi" w:hAnsiTheme="majorHAnsi" w:cstheme="majorHAnsi"/>
                <w:sz w:val="24"/>
                <w:szCs w:val="24"/>
                <w:lang w:val="ro-RO"/>
              </w:rPr>
              <w:t>2</w:t>
            </w:r>
            <w:r w:rsidRPr="00207287">
              <w:rPr>
                <w:rFonts w:asciiTheme="majorHAnsi" w:hAnsiTheme="majorHAnsi" w:cstheme="majorHAnsi"/>
                <w:sz w:val="24"/>
                <w:szCs w:val="24"/>
                <w:lang w:val="ro-RO"/>
              </w:rPr>
              <w:t xml:space="preserve"> </w:t>
            </w:r>
          </w:p>
        </w:tc>
        <w:tc>
          <w:tcPr>
            <w:tcW w:w="3304" w:type="dxa"/>
          </w:tcPr>
          <w:p w14:paraId="3871D57A" w14:textId="77777777" w:rsidR="00D72914"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90500000-2 Servicii privind deșeurile menajere si deșeurile (Rev.2)</w:t>
            </w:r>
          </w:p>
        </w:tc>
      </w:tr>
      <w:tr w:rsidR="00E41879" w:rsidRPr="00A15970" w14:paraId="74EA11AD" w14:textId="77777777" w:rsidTr="00A15970">
        <w:tc>
          <w:tcPr>
            <w:tcW w:w="3303" w:type="dxa"/>
            <w:vMerge/>
          </w:tcPr>
          <w:p w14:paraId="5C1241ED" w14:textId="77777777" w:rsidR="00D72914" w:rsidRPr="00A15970" w:rsidRDefault="00D72914" w:rsidP="004A3BE9">
            <w:pPr>
              <w:spacing w:after="0" w:line="240" w:lineRule="auto"/>
              <w:rPr>
                <w:rFonts w:asciiTheme="majorHAnsi" w:hAnsiTheme="majorHAnsi" w:cstheme="majorHAnsi"/>
                <w:sz w:val="24"/>
                <w:szCs w:val="24"/>
                <w:lang w:val="ro-RO"/>
              </w:rPr>
            </w:pPr>
          </w:p>
        </w:tc>
        <w:tc>
          <w:tcPr>
            <w:tcW w:w="3304" w:type="dxa"/>
            <w:vMerge/>
          </w:tcPr>
          <w:p w14:paraId="4378073A" w14:textId="77777777" w:rsidR="00D72914" w:rsidRPr="00A15970" w:rsidRDefault="00D72914" w:rsidP="004A3BE9">
            <w:pPr>
              <w:spacing w:after="0" w:line="240" w:lineRule="auto"/>
              <w:rPr>
                <w:rFonts w:asciiTheme="majorHAnsi" w:hAnsiTheme="majorHAnsi" w:cstheme="majorHAnsi"/>
                <w:sz w:val="24"/>
                <w:szCs w:val="24"/>
                <w:lang w:val="ro-RO"/>
              </w:rPr>
            </w:pPr>
          </w:p>
        </w:tc>
        <w:tc>
          <w:tcPr>
            <w:tcW w:w="3304" w:type="dxa"/>
          </w:tcPr>
          <w:p w14:paraId="6EBA1CA6" w14:textId="77777777" w:rsidR="00D72914"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90511100-3 Servicii de colectare a deșeurilor urbane solide (Rev.2)</w:t>
            </w:r>
          </w:p>
        </w:tc>
      </w:tr>
      <w:tr w:rsidR="00E41879" w:rsidRPr="00A15970" w14:paraId="7751492E" w14:textId="77777777" w:rsidTr="00A15970">
        <w:tc>
          <w:tcPr>
            <w:tcW w:w="3303" w:type="dxa"/>
            <w:vMerge/>
          </w:tcPr>
          <w:p w14:paraId="52B4FFF9" w14:textId="77777777" w:rsidR="00D72914" w:rsidRPr="00A15970" w:rsidRDefault="00D72914" w:rsidP="004A3BE9">
            <w:pPr>
              <w:spacing w:after="0" w:line="240" w:lineRule="auto"/>
              <w:rPr>
                <w:rFonts w:asciiTheme="majorHAnsi" w:hAnsiTheme="majorHAnsi" w:cstheme="majorHAnsi"/>
                <w:sz w:val="24"/>
                <w:szCs w:val="24"/>
                <w:lang w:val="ro-RO"/>
              </w:rPr>
            </w:pPr>
          </w:p>
        </w:tc>
        <w:tc>
          <w:tcPr>
            <w:tcW w:w="3304" w:type="dxa"/>
            <w:vMerge/>
          </w:tcPr>
          <w:p w14:paraId="04CCE37B" w14:textId="77777777" w:rsidR="00D72914" w:rsidRPr="00A15970" w:rsidRDefault="00D72914" w:rsidP="004A3BE9">
            <w:pPr>
              <w:spacing w:after="0" w:line="240" w:lineRule="auto"/>
              <w:rPr>
                <w:rFonts w:asciiTheme="majorHAnsi" w:hAnsiTheme="majorHAnsi" w:cstheme="majorHAnsi"/>
                <w:sz w:val="24"/>
                <w:szCs w:val="24"/>
                <w:lang w:val="ro-RO"/>
              </w:rPr>
            </w:pPr>
          </w:p>
        </w:tc>
        <w:tc>
          <w:tcPr>
            <w:tcW w:w="3304" w:type="dxa"/>
          </w:tcPr>
          <w:p w14:paraId="433F8800" w14:textId="77777777" w:rsidR="00D72914"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90511300-5 Servicii de colectare a deșeurilor dispersate (Rev.2)</w:t>
            </w:r>
          </w:p>
        </w:tc>
      </w:tr>
      <w:tr w:rsidR="00E41879" w:rsidRPr="00A15970" w14:paraId="131B0264" w14:textId="77777777" w:rsidTr="00A15970">
        <w:tc>
          <w:tcPr>
            <w:tcW w:w="3303" w:type="dxa"/>
            <w:vMerge/>
          </w:tcPr>
          <w:p w14:paraId="04715A1B" w14:textId="77777777" w:rsidR="00D72914" w:rsidRPr="00A15970" w:rsidRDefault="00D72914" w:rsidP="004A3BE9">
            <w:pPr>
              <w:spacing w:after="0" w:line="240" w:lineRule="auto"/>
              <w:rPr>
                <w:rFonts w:asciiTheme="majorHAnsi" w:hAnsiTheme="majorHAnsi" w:cstheme="majorHAnsi"/>
                <w:sz w:val="24"/>
                <w:szCs w:val="24"/>
                <w:lang w:val="ro-RO"/>
              </w:rPr>
            </w:pPr>
          </w:p>
        </w:tc>
        <w:tc>
          <w:tcPr>
            <w:tcW w:w="3304" w:type="dxa"/>
            <w:vMerge/>
          </w:tcPr>
          <w:p w14:paraId="0B9A82F9" w14:textId="77777777" w:rsidR="00D72914" w:rsidRPr="00A15970" w:rsidRDefault="00D72914" w:rsidP="004A3BE9">
            <w:pPr>
              <w:spacing w:after="0" w:line="240" w:lineRule="auto"/>
              <w:rPr>
                <w:rFonts w:asciiTheme="majorHAnsi" w:hAnsiTheme="majorHAnsi" w:cstheme="majorHAnsi"/>
                <w:sz w:val="24"/>
                <w:szCs w:val="24"/>
                <w:lang w:val="ro-RO"/>
              </w:rPr>
            </w:pPr>
          </w:p>
        </w:tc>
        <w:tc>
          <w:tcPr>
            <w:tcW w:w="3304" w:type="dxa"/>
          </w:tcPr>
          <w:p w14:paraId="419F30AC" w14:textId="77777777" w:rsidR="00D72914"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90512000-9 Servicii de transport de deșeuri menajere (Rev.2)</w:t>
            </w:r>
          </w:p>
        </w:tc>
      </w:tr>
      <w:tr w:rsidR="00E41879" w:rsidRPr="00A15970" w14:paraId="48018CFA" w14:textId="77777777" w:rsidTr="00A15970">
        <w:tc>
          <w:tcPr>
            <w:tcW w:w="3303" w:type="dxa"/>
            <w:vMerge/>
          </w:tcPr>
          <w:p w14:paraId="0E3769E2" w14:textId="77777777" w:rsidR="00D72914" w:rsidRPr="00A15970" w:rsidRDefault="00D72914" w:rsidP="004A3BE9">
            <w:pPr>
              <w:spacing w:after="0" w:line="240" w:lineRule="auto"/>
              <w:rPr>
                <w:rFonts w:asciiTheme="majorHAnsi" w:hAnsiTheme="majorHAnsi" w:cstheme="majorHAnsi"/>
                <w:sz w:val="24"/>
                <w:szCs w:val="24"/>
                <w:lang w:val="ro-RO"/>
              </w:rPr>
            </w:pPr>
          </w:p>
        </w:tc>
        <w:tc>
          <w:tcPr>
            <w:tcW w:w="3304" w:type="dxa"/>
            <w:vMerge/>
          </w:tcPr>
          <w:p w14:paraId="7EE5B560" w14:textId="77777777" w:rsidR="00D72914" w:rsidRPr="00A15970" w:rsidRDefault="00D72914" w:rsidP="004A3BE9">
            <w:pPr>
              <w:spacing w:after="0" w:line="240" w:lineRule="auto"/>
              <w:rPr>
                <w:rFonts w:asciiTheme="majorHAnsi" w:hAnsiTheme="majorHAnsi" w:cstheme="majorHAnsi"/>
                <w:sz w:val="24"/>
                <w:szCs w:val="24"/>
                <w:lang w:val="ro-RO"/>
              </w:rPr>
            </w:pPr>
          </w:p>
        </w:tc>
        <w:tc>
          <w:tcPr>
            <w:tcW w:w="3304" w:type="dxa"/>
          </w:tcPr>
          <w:p w14:paraId="4D6C1F82" w14:textId="77777777" w:rsidR="00D72914"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90511400-6 Servicii de colectare a hârtiei (Rev.2)</w:t>
            </w:r>
          </w:p>
        </w:tc>
      </w:tr>
      <w:tr w:rsidR="00D72914" w:rsidRPr="00A15970" w14:paraId="7237F47A" w14:textId="77777777" w:rsidTr="00A15970">
        <w:tc>
          <w:tcPr>
            <w:tcW w:w="3303" w:type="dxa"/>
            <w:vMerge/>
          </w:tcPr>
          <w:p w14:paraId="7E8A28FC" w14:textId="77777777" w:rsidR="00D72914" w:rsidRPr="00A15970" w:rsidRDefault="00D72914" w:rsidP="004A3BE9">
            <w:pPr>
              <w:spacing w:after="0" w:line="240" w:lineRule="auto"/>
              <w:rPr>
                <w:rFonts w:asciiTheme="majorHAnsi" w:hAnsiTheme="majorHAnsi" w:cstheme="majorHAnsi"/>
                <w:sz w:val="24"/>
                <w:szCs w:val="24"/>
                <w:lang w:val="ro-RO"/>
              </w:rPr>
            </w:pPr>
          </w:p>
        </w:tc>
        <w:tc>
          <w:tcPr>
            <w:tcW w:w="3304" w:type="dxa"/>
            <w:vMerge/>
          </w:tcPr>
          <w:p w14:paraId="15534768" w14:textId="77777777" w:rsidR="00D72914" w:rsidRPr="00A15970" w:rsidRDefault="00D72914" w:rsidP="004A3BE9">
            <w:pPr>
              <w:spacing w:after="0" w:line="240" w:lineRule="auto"/>
              <w:rPr>
                <w:rFonts w:asciiTheme="majorHAnsi" w:hAnsiTheme="majorHAnsi" w:cstheme="majorHAnsi"/>
                <w:sz w:val="24"/>
                <w:szCs w:val="24"/>
                <w:lang w:val="ro-RO"/>
              </w:rPr>
            </w:pPr>
          </w:p>
        </w:tc>
        <w:tc>
          <w:tcPr>
            <w:tcW w:w="3304" w:type="dxa"/>
          </w:tcPr>
          <w:p w14:paraId="5B76A8D6" w14:textId="2A5DBA01" w:rsidR="00D72914"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90511200-4 Servicii de colectare a gunoiului menajer (Rev.2)</w:t>
            </w:r>
          </w:p>
        </w:tc>
      </w:tr>
    </w:tbl>
    <w:p w14:paraId="6518A1A8" w14:textId="7F2901B0" w:rsidR="000124EF" w:rsidRDefault="000124EF" w:rsidP="004A3BE9">
      <w:pPr>
        <w:pStyle w:val="BodyText0"/>
        <w:spacing w:before="0" w:after="0" w:line="240" w:lineRule="auto"/>
        <w:rPr>
          <w:rFonts w:asciiTheme="majorHAnsi" w:hAnsiTheme="majorHAnsi" w:cstheme="majorHAnsi"/>
          <w:sz w:val="24"/>
          <w:szCs w:val="24"/>
          <w:lang w:val="ro-RO"/>
        </w:rPr>
      </w:pPr>
    </w:p>
    <w:p w14:paraId="6332B499" w14:textId="77777777" w:rsidR="000124EF" w:rsidRDefault="000124EF">
      <w:pPr>
        <w:rPr>
          <w:rFonts w:asciiTheme="majorHAnsi" w:hAnsiTheme="majorHAnsi" w:cstheme="majorHAnsi"/>
          <w:sz w:val="24"/>
          <w:szCs w:val="24"/>
          <w:lang w:val="ro-RO" w:eastAsia="en-GB"/>
        </w:rPr>
      </w:pPr>
      <w:r>
        <w:rPr>
          <w:rFonts w:asciiTheme="majorHAnsi" w:hAnsiTheme="majorHAnsi" w:cstheme="majorHAnsi"/>
          <w:sz w:val="24"/>
          <w:szCs w:val="24"/>
          <w:lang w:val="ro-RO"/>
        </w:rPr>
        <w:br w:type="page"/>
      </w:r>
    </w:p>
    <w:p w14:paraId="2221A0F8" w14:textId="77777777" w:rsidR="00E6277E" w:rsidRPr="00A15970" w:rsidRDefault="00E6277E" w:rsidP="004A3BE9">
      <w:pPr>
        <w:pStyle w:val="BodyText0"/>
        <w:spacing w:before="0" w:after="0" w:line="240" w:lineRule="auto"/>
        <w:rPr>
          <w:rFonts w:asciiTheme="majorHAnsi" w:hAnsiTheme="majorHAnsi" w:cstheme="majorHAnsi"/>
          <w:sz w:val="24"/>
          <w:szCs w:val="24"/>
          <w:lang w:val="ro-RO"/>
        </w:rPr>
      </w:pPr>
    </w:p>
    <w:p w14:paraId="7CFEA489" w14:textId="77777777" w:rsidR="00E6277E" w:rsidRPr="00A15970" w:rsidRDefault="00E6277E" w:rsidP="004A3BE9">
      <w:pPr>
        <w:pStyle w:val="BodyText0"/>
        <w:spacing w:before="0"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ABREVIERI</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760"/>
      </w:tblGrid>
      <w:tr w:rsidR="00E41879" w:rsidRPr="00A15970" w14:paraId="4767B30C" w14:textId="77777777" w:rsidTr="00D061CF">
        <w:trPr>
          <w:trHeight w:val="300"/>
          <w:jc w:val="center"/>
        </w:trPr>
        <w:tc>
          <w:tcPr>
            <w:tcW w:w="1417" w:type="dxa"/>
            <w:noWrap/>
            <w:vAlign w:val="center"/>
            <w:hideMark/>
          </w:tcPr>
          <w:p w14:paraId="3F7CBC90"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ADI</w:t>
            </w:r>
          </w:p>
        </w:tc>
        <w:tc>
          <w:tcPr>
            <w:tcW w:w="7760" w:type="dxa"/>
            <w:noWrap/>
            <w:vAlign w:val="center"/>
            <w:hideMark/>
          </w:tcPr>
          <w:p w14:paraId="2F5ABF3F"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 xml:space="preserve">Asociația de Dezvoltare Intercomunitară </w:t>
            </w:r>
          </w:p>
        </w:tc>
      </w:tr>
      <w:tr w:rsidR="00E41879" w:rsidRPr="00A15970" w14:paraId="0D652EA2" w14:textId="77777777" w:rsidTr="00D061CF">
        <w:trPr>
          <w:trHeight w:val="300"/>
          <w:jc w:val="center"/>
        </w:trPr>
        <w:tc>
          <w:tcPr>
            <w:tcW w:w="1417" w:type="dxa"/>
            <w:noWrap/>
            <w:vAlign w:val="center"/>
          </w:tcPr>
          <w:p w14:paraId="704CA10F"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SIGD</w:t>
            </w:r>
          </w:p>
        </w:tc>
        <w:tc>
          <w:tcPr>
            <w:tcW w:w="7760" w:type="dxa"/>
            <w:noWrap/>
            <w:vAlign w:val="center"/>
          </w:tcPr>
          <w:p w14:paraId="46CBA426" w14:textId="630AFB58"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 xml:space="preserve">Sistem Integrat de Gestiune a Deșeurilor </w:t>
            </w:r>
            <w:r w:rsidR="000124EF">
              <w:rPr>
                <w:rFonts w:asciiTheme="majorHAnsi" w:eastAsia="Times New Roman" w:hAnsiTheme="majorHAnsi" w:cstheme="majorHAnsi"/>
                <w:sz w:val="24"/>
                <w:szCs w:val="24"/>
                <w:lang w:val="ro-RO"/>
              </w:rPr>
              <w:t>Calarasi</w:t>
            </w:r>
          </w:p>
        </w:tc>
      </w:tr>
      <w:tr w:rsidR="00E41879" w:rsidRPr="00A15970" w14:paraId="7E7D6A73" w14:textId="77777777" w:rsidTr="00D061CF">
        <w:trPr>
          <w:trHeight w:val="300"/>
          <w:jc w:val="center"/>
        </w:trPr>
        <w:tc>
          <w:tcPr>
            <w:tcW w:w="1417" w:type="dxa"/>
            <w:noWrap/>
            <w:vAlign w:val="center"/>
            <w:hideMark/>
          </w:tcPr>
          <w:p w14:paraId="7DBAB4BF"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AFM</w:t>
            </w:r>
          </w:p>
        </w:tc>
        <w:tc>
          <w:tcPr>
            <w:tcW w:w="7760" w:type="dxa"/>
            <w:noWrap/>
            <w:vAlign w:val="center"/>
            <w:hideMark/>
          </w:tcPr>
          <w:p w14:paraId="7EB4F08E"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Administrația Fondului pentru Mediu</w:t>
            </w:r>
          </w:p>
        </w:tc>
      </w:tr>
      <w:tr w:rsidR="00E41879" w:rsidRPr="00A15970" w14:paraId="2AEDE837" w14:textId="77777777" w:rsidTr="00D061CF">
        <w:trPr>
          <w:trHeight w:val="300"/>
          <w:jc w:val="center"/>
        </w:trPr>
        <w:tc>
          <w:tcPr>
            <w:tcW w:w="1417" w:type="dxa"/>
            <w:noWrap/>
            <w:vAlign w:val="center"/>
            <w:hideMark/>
          </w:tcPr>
          <w:p w14:paraId="2C69A927"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ANPC</w:t>
            </w:r>
          </w:p>
        </w:tc>
        <w:tc>
          <w:tcPr>
            <w:tcW w:w="7760" w:type="dxa"/>
            <w:noWrap/>
            <w:vAlign w:val="center"/>
            <w:hideMark/>
          </w:tcPr>
          <w:p w14:paraId="6C8AFBE1"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Autoritatea Națională pentru Protecția Consumatorilor</w:t>
            </w:r>
          </w:p>
        </w:tc>
      </w:tr>
      <w:tr w:rsidR="00E41879" w:rsidRPr="00A15970" w14:paraId="65F359C1" w14:textId="77777777" w:rsidTr="00D061CF">
        <w:trPr>
          <w:trHeight w:val="300"/>
          <w:jc w:val="center"/>
        </w:trPr>
        <w:tc>
          <w:tcPr>
            <w:tcW w:w="1417" w:type="dxa"/>
            <w:noWrap/>
            <w:vAlign w:val="center"/>
            <w:hideMark/>
          </w:tcPr>
          <w:p w14:paraId="03F25B07"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ANPM</w:t>
            </w:r>
          </w:p>
        </w:tc>
        <w:tc>
          <w:tcPr>
            <w:tcW w:w="7760" w:type="dxa"/>
            <w:noWrap/>
            <w:vAlign w:val="center"/>
            <w:hideMark/>
          </w:tcPr>
          <w:p w14:paraId="039AD53E"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Agenția Națională pentru Protecția Mediului</w:t>
            </w:r>
          </w:p>
        </w:tc>
      </w:tr>
      <w:tr w:rsidR="00E41879" w:rsidRPr="00A15970" w14:paraId="5C482868" w14:textId="77777777" w:rsidTr="00D061CF">
        <w:trPr>
          <w:trHeight w:val="300"/>
          <w:jc w:val="center"/>
        </w:trPr>
        <w:tc>
          <w:tcPr>
            <w:tcW w:w="1417" w:type="dxa"/>
            <w:noWrap/>
            <w:vAlign w:val="center"/>
            <w:hideMark/>
          </w:tcPr>
          <w:p w14:paraId="43C71DBA"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ANRSC</w:t>
            </w:r>
          </w:p>
        </w:tc>
        <w:tc>
          <w:tcPr>
            <w:tcW w:w="7760" w:type="dxa"/>
            <w:noWrap/>
            <w:vAlign w:val="center"/>
            <w:hideMark/>
          </w:tcPr>
          <w:p w14:paraId="48CC2F87"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Autoritatea Națională de Reglementare pentru Serviciile Comunitare de Utilități Publice</w:t>
            </w:r>
          </w:p>
        </w:tc>
      </w:tr>
      <w:tr w:rsidR="00E41879" w:rsidRPr="00A15970" w14:paraId="111AC470" w14:textId="77777777" w:rsidTr="00D061CF">
        <w:trPr>
          <w:trHeight w:val="300"/>
          <w:jc w:val="center"/>
        </w:trPr>
        <w:tc>
          <w:tcPr>
            <w:tcW w:w="1417" w:type="dxa"/>
            <w:noWrap/>
            <w:vAlign w:val="center"/>
            <w:hideMark/>
          </w:tcPr>
          <w:p w14:paraId="5742F9DE"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APL</w:t>
            </w:r>
          </w:p>
        </w:tc>
        <w:tc>
          <w:tcPr>
            <w:tcW w:w="7760" w:type="dxa"/>
            <w:noWrap/>
            <w:vAlign w:val="center"/>
            <w:hideMark/>
          </w:tcPr>
          <w:p w14:paraId="3F789C8E"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Autorități Publice Locale</w:t>
            </w:r>
          </w:p>
        </w:tc>
      </w:tr>
      <w:tr w:rsidR="00E41879" w:rsidRPr="00A15970" w14:paraId="7D41CE65" w14:textId="77777777" w:rsidTr="00D061CF">
        <w:trPr>
          <w:trHeight w:val="300"/>
          <w:jc w:val="center"/>
        </w:trPr>
        <w:tc>
          <w:tcPr>
            <w:tcW w:w="1417" w:type="dxa"/>
            <w:noWrap/>
            <w:vAlign w:val="center"/>
            <w:hideMark/>
          </w:tcPr>
          <w:p w14:paraId="4AEEAFCA"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APM</w:t>
            </w:r>
          </w:p>
        </w:tc>
        <w:tc>
          <w:tcPr>
            <w:tcW w:w="7760" w:type="dxa"/>
            <w:noWrap/>
            <w:vAlign w:val="center"/>
            <w:hideMark/>
          </w:tcPr>
          <w:p w14:paraId="41DAAD94"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Agenții județene pentru Protecția Mediului</w:t>
            </w:r>
          </w:p>
        </w:tc>
      </w:tr>
      <w:tr w:rsidR="00E41879" w:rsidRPr="00A15970" w14:paraId="0243753B" w14:textId="77777777" w:rsidTr="00D061CF">
        <w:trPr>
          <w:trHeight w:val="300"/>
          <w:jc w:val="center"/>
        </w:trPr>
        <w:tc>
          <w:tcPr>
            <w:tcW w:w="1417" w:type="dxa"/>
            <w:noWrap/>
            <w:vAlign w:val="center"/>
            <w:hideMark/>
          </w:tcPr>
          <w:p w14:paraId="6097EB68"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CAEN</w:t>
            </w:r>
          </w:p>
        </w:tc>
        <w:tc>
          <w:tcPr>
            <w:tcW w:w="7760" w:type="dxa"/>
            <w:noWrap/>
            <w:vAlign w:val="center"/>
            <w:hideMark/>
          </w:tcPr>
          <w:p w14:paraId="3F2ED238"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Clasificarea activităților din Economia Națională</w:t>
            </w:r>
          </w:p>
        </w:tc>
      </w:tr>
      <w:tr w:rsidR="00E41879" w:rsidRPr="00A15970" w14:paraId="5435704C" w14:textId="77777777" w:rsidTr="00D061CF">
        <w:trPr>
          <w:trHeight w:val="300"/>
          <w:jc w:val="center"/>
        </w:trPr>
        <w:tc>
          <w:tcPr>
            <w:tcW w:w="1417" w:type="dxa"/>
            <w:noWrap/>
            <w:vAlign w:val="center"/>
            <w:hideMark/>
          </w:tcPr>
          <w:p w14:paraId="70F50576"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CE</w:t>
            </w:r>
          </w:p>
        </w:tc>
        <w:tc>
          <w:tcPr>
            <w:tcW w:w="7760" w:type="dxa"/>
            <w:noWrap/>
            <w:vAlign w:val="center"/>
            <w:hideMark/>
          </w:tcPr>
          <w:p w14:paraId="02DF8672"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Comisia Europeană</w:t>
            </w:r>
          </w:p>
        </w:tc>
      </w:tr>
      <w:tr w:rsidR="00E41879" w:rsidRPr="00A15970" w14:paraId="4F3D9482" w14:textId="77777777" w:rsidTr="00D061CF">
        <w:trPr>
          <w:trHeight w:val="300"/>
          <w:jc w:val="center"/>
        </w:trPr>
        <w:tc>
          <w:tcPr>
            <w:tcW w:w="1417" w:type="dxa"/>
            <w:noWrap/>
            <w:vAlign w:val="center"/>
            <w:hideMark/>
          </w:tcPr>
          <w:p w14:paraId="2121E5E3" w14:textId="7532CB60"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 xml:space="preserve">CJ </w:t>
            </w:r>
            <w:r w:rsidR="000124EF">
              <w:rPr>
                <w:rFonts w:asciiTheme="majorHAnsi" w:eastAsia="Times New Roman" w:hAnsiTheme="majorHAnsi" w:cstheme="majorHAnsi"/>
                <w:sz w:val="24"/>
                <w:szCs w:val="24"/>
                <w:lang w:val="ro-RO"/>
              </w:rPr>
              <w:t>Calarasi</w:t>
            </w:r>
            <w:r w:rsidRPr="00A15970">
              <w:rPr>
                <w:rFonts w:asciiTheme="majorHAnsi" w:eastAsia="Times New Roman" w:hAnsiTheme="majorHAnsi" w:cstheme="majorHAnsi"/>
                <w:sz w:val="24"/>
                <w:szCs w:val="24"/>
                <w:lang w:val="ro-RO"/>
              </w:rPr>
              <w:t xml:space="preserve"> </w:t>
            </w:r>
          </w:p>
        </w:tc>
        <w:tc>
          <w:tcPr>
            <w:tcW w:w="7760" w:type="dxa"/>
            <w:noWrap/>
            <w:vAlign w:val="center"/>
            <w:hideMark/>
          </w:tcPr>
          <w:p w14:paraId="2C7CEA84" w14:textId="7EF6851D"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 xml:space="preserve">Consiliul Județean </w:t>
            </w:r>
            <w:r w:rsidR="000124EF">
              <w:rPr>
                <w:rFonts w:asciiTheme="majorHAnsi" w:eastAsia="Times New Roman" w:hAnsiTheme="majorHAnsi" w:cstheme="majorHAnsi"/>
                <w:sz w:val="24"/>
                <w:szCs w:val="24"/>
                <w:lang w:val="ro-RO"/>
              </w:rPr>
              <w:t>Calarasi</w:t>
            </w:r>
          </w:p>
        </w:tc>
      </w:tr>
      <w:tr w:rsidR="00E41879" w:rsidRPr="00A15970" w14:paraId="6DD91D33" w14:textId="77777777" w:rsidTr="00D061CF">
        <w:trPr>
          <w:trHeight w:val="300"/>
          <w:jc w:val="center"/>
        </w:trPr>
        <w:tc>
          <w:tcPr>
            <w:tcW w:w="1417" w:type="dxa"/>
            <w:noWrap/>
            <w:vAlign w:val="center"/>
            <w:hideMark/>
          </w:tcPr>
          <w:p w14:paraId="08770ECE"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DCD</w:t>
            </w:r>
          </w:p>
        </w:tc>
        <w:tc>
          <w:tcPr>
            <w:tcW w:w="7760" w:type="dxa"/>
            <w:noWrap/>
            <w:vAlign w:val="center"/>
            <w:hideMark/>
          </w:tcPr>
          <w:p w14:paraId="5A7FA490"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Deșeuri din construcții și desființări</w:t>
            </w:r>
          </w:p>
        </w:tc>
      </w:tr>
      <w:tr w:rsidR="00E41879" w:rsidRPr="00A15970" w14:paraId="45DDB76E" w14:textId="77777777" w:rsidTr="00D061CF">
        <w:trPr>
          <w:trHeight w:val="300"/>
          <w:jc w:val="center"/>
        </w:trPr>
        <w:tc>
          <w:tcPr>
            <w:tcW w:w="1417" w:type="dxa"/>
            <w:noWrap/>
            <w:vAlign w:val="center"/>
            <w:hideMark/>
          </w:tcPr>
          <w:p w14:paraId="3D421527"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DEEE</w:t>
            </w:r>
          </w:p>
        </w:tc>
        <w:tc>
          <w:tcPr>
            <w:tcW w:w="7760" w:type="dxa"/>
            <w:noWrap/>
            <w:vAlign w:val="center"/>
            <w:hideMark/>
          </w:tcPr>
          <w:p w14:paraId="2B325B1A"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Deșeuri de Echipamente Electrice și Electronice</w:t>
            </w:r>
          </w:p>
        </w:tc>
      </w:tr>
      <w:tr w:rsidR="00E41879" w:rsidRPr="00A15970" w14:paraId="00EABD30" w14:textId="77777777" w:rsidTr="00D061CF">
        <w:trPr>
          <w:trHeight w:val="300"/>
          <w:jc w:val="center"/>
        </w:trPr>
        <w:tc>
          <w:tcPr>
            <w:tcW w:w="1417" w:type="dxa"/>
            <w:noWrap/>
            <w:vAlign w:val="center"/>
            <w:hideMark/>
          </w:tcPr>
          <w:p w14:paraId="65D2DFA2"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FADI</w:t>
            </w:r>
          </w:p>
        </w:tc>
        <w:tc>
          <w:tcPr>
            <w:tcW w:w="7760" w:type="dxa"/>
            <w:noWrap/>
            <w:vAlign w:val="center"/>
            <w:hideMark/>
          </w:tcPr>
          <w:p w14:paraId="65DA4089"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Federația Asociațiilor de Dezvoltare Intercomunitară din România</w:t>
            </w:r>
          </w:p>
        </w:tc>
      </w:tr>
      <w:tr w:rsidR="00E41879" w:rsidRPr="00A15970" w14:paraId="6A4B99BA" w14:textId="77777777" w:rsidTr="00D061CF">
        <w:trPr>
          <w:trHeight w:val="300"/>
          <w:jc w:val="center"/>
        </w:trPr>
        <w:tc>
          <w:tcPr>
            <w:tcW w:w="1417" w:type="dxa"/>
            <w:noWrap/>
            <w:vAlign w:val="center"/>
            <w:hideMark/>
          </w:tcPr>
          <w:p w14:paraId="48687FC0"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HG</w:t>
            </w:r>
          </w:p>
        </w:tc>
        <w:tc>
          <w:tcPr>
            <w:tcW w:w="7760" w:type="dxa"/>
            <w:noWrap/>
            <w:vAlign w:val="center"/>
            <w:hideMark/>
          </w:tcPr>
          <w:p w14:paraId="6BF9D41F"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Hotărâre a Guvernului</w:t>
            </w:r>
          </w:p>
        </w:tc>
      </w:tr>
      <w:tr w:rsidR="00E41879" w:rsidRPr="00A15970" w14:paraId="00CE223D" w14:textId="77777777" w:rsidTr="00D061CF">
        <w:trPr>
          <w:trHeight w:val="300"/>
          <w:jc w:val="center"/>
        </w:trPr>
        <w:tc>
          <w:tcPr>
            <w:tcW w:w="1417" w:type="dxa"/>
            <w:noWrap/>
            <w:vAlign w:val="center"/>
            <w:hideMark/>
          </w:tcPr>
          <w:p w14:paraId="71556722"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INS</w:t>
            </w:r>
          </w:p>
        </w:tc>
        <w:tc>
          <w:tcPr>
            <w:tcW w:w="7760" w:type="dxa"/>
            <w:noWrap/>
            <w:vAlign w:val="center"/>
            <w:hideMark/>
          </w:tcPr>
          <w:p w14:paraId="74627923"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Institutul Național de Statistică</w:t>
            </w:r>
          </w:p>
        </w:tc>
      </w:tr>
      <w:tr w:rsidR="00E41879" w:rsidRPr="00A15970" w14:paraId="25615CC5" w14:textId="77777777" w:rsidTr="00D061CF">
        <w:trPr>
          <w:trHeight w:val="300"/>
          <w:jc w:val="center"/>
        </w:trPr>
        <w:tc>
          <w:tcPr>
            <w:tcW w:w="1417" w:type="dxa"/>
            <w:noWrap/>
            <w:vAlign w:val="center"/>
            <w:hideMark/>
          </w:tcPr>
          <w:p w14:paraId="7F042EA3"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MM</w:t>
            </w:r>
          </w:p>
        </w:tc>
        <w:tc>
          <w:tcPr>
            <w:tcW w:w="7760" w:type="dxa"/>
            <w:noWrap/>
            <w:vAlign w:val="center"/>
            <w:hideMark/>
          </w:tcPr>
          <w:p w14:paraId="5E7E110F"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Ministerul Mediului</w:t>
            </w:r>
          </w:p>
        </w:tc>
      </w:tr>
      <w:tr w:rsidR="00E41879" w:rsidRPr="00A15970" w14:paraId="546967E0" w14:textId="77777777" w:rsidTr="00D061CF">
        <w:trPr>
          <w:trHeight w:val="300"/>
          <w:jc w:val="center"/>
        </w:trPr>
        <w:tc>
          <w:tcPr>
            <w:tcW w:w="1417" w:type="dxa"/>
            <w:noWrap/>
            <w:vAlign w:val="center"/>
            <w:hideMark/>
          </w:tcPr>
          <w:p w14:paraId="2330AFC2"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MADR</w:t>
            </w:r>
          </w:p>
        </w:tc>
        <w:tc>
          <w:tcPr>
            <w:tcW w:w="7760" w:type="dxa"/>
            <w:noWrap/>
            <w:vAlign w:val="center"/>
            <w:hideMark/>
          </w:tcPr>
          <w:p w14:paraId="1DD3762D"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Ministerului Agriculturii și Dezvoltării Rurale</w:t>
            </w:r>
          </w:p>
        </w:tc>
      </w:tr>
      <w:tr w:rsidR="00E41879" w:rsidRPr="00A15970" w14:paraId="143233D0" w14:textId="77777777" w:rsidTr="00D061CF">
        <w:trPr>
          <w:trHeight w:val="300"/>
          <w:jc w:val="center"/>
        </w:trPr>
        <w:tc>
          <w:tcPr>
            <w:tcW w:w="1417" w:type="dxa"/>
            <w:noWrap/>
            <w:vAlign w:val="center"/>
            <w:hideMark/>
          </w:tcPr>
          <w:p w14:paraId="6AC2D9CF"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MDRAPFE</w:t>
            </w:r>
          </w:p>
        </w:tc>
        <w:tc>
          <w:tcPr>
            <w:tcW w:w="7760" w:type="dxa"/>
            <w:noWrap/>
            <w:vAlign w:val="center"/>
            <w:hideMark/>
          </w:tcPr>
          <w:p w14:paraId="502AC772"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Ministerul Dezvoltării Regionale, Administrației Publice și Fondurilor Europene</w:t>
            </w:r>
          </w:p>
        </w:tc>
      </w:tr>
      <w:tr w:rsidR="00E41879" w:rsidRPr="00A15970" w14:paraId="6C9B356E" w14:textId="77777777" w:rsidTr="00D061CF">
        <w:trPr>
          <w:trHeight w:val="300"/>
          <w:jc w:val="center"/>
        </w:trPr>
        <w:tc>
          <w:tcPr>
            <w:tcW w:w="1417" w:type="dxa"/>
            <w:noWrap/>
            <w:vAlign w:val="center"/>
            <w:hideMark/>
          </w:tcPr>
          <w:p w14:paraId="64FA6C68"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ME</w:t>
            </w:r>
          </w:p>
        </w:tc>
        <w:tc>
          <w:tcPr>
            <w:tcW w:w="7760" w:type="dxa"/>
            <w:noWrap/>
            <w:vAlign w:val="center"/>
            <w:hideMark/>
          </w:tcPr>
          <w:p w14:paraId="761DB44F"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Ministerul Economiei</w:t>
            </w:r>
          </w:p>
        </w:tc>
      </w:tr>
      <w:tr w:rsidR="00E41879" w:rsidRPr="00A15970" w14:paraId="076BAEF7" w14:textId="77777777" w:rsidTr="00D061CF">
        <w:trPr>
          <w:trHeight w:val="300"/>
          <w:jc w:val="center"/>
        </w:trPr>
        <w:tc>
          <w:tcPr>
            <w:tcW w:w="1417" w:type="dxa"/>
            <w:noWrap/>
            <w:vAlign w:val="center"/>
            <w:hideMark/>
          </w:tcPr>
          <w:p w14:paraId="195DAB2F"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MFP</w:t>
            </w:r>
          </w:p>
        </w:tc>
        <w:tc>
          <w:tcPr>
            <w:tcW w:w="7760" w:type="dxa"/>
            <w:noWrap/>
            <w:vAlign w:val="center"/>
            <w:hideMark/>
          </w:tcPr>
          <w:p w14:paraId="397CE50B"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Ministerul Finanțelor Publice</w:t>
            </w:r>
          </w:p>
        </w:tc>
      </w:tr>
      <w:tr w:rsidR="00E41879" w:rsidRPr="00A15970" w14:paraId="135D0AB7" w14:textId="77777777" w:rsidTr="00D061CF">
        <w:trPr>
          <w:trHeight w:val="300"/>
          <w:jc w:val="center"/>
        </w:trPr>
        <w:tc>
          <w:tcPr>
            <w:tcW w:w="1417" w:type="dxa"/>
            <w:noWrap/>
            <w:vAlign w:val="center"/>
            <w:hideMark/>
          </w:tcPr>
          <w:p w14:paraId="4923F6A6"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MS</w:t>
            </w:r>
          </w:p>
        </w:tc>
        <w:tc>
          <w:tcPr>
            <w:tcW w:w="7760" w:type="dxa"/>
            <w:noWrap/>
            <w:vAlign w:val="center"/>
            <w:hideMark/>
          </w:tcPr>
          <w:p w14:paraId="03BA0BA2"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Ministerul Sănătății</w:t>
            </w:r>
          </w:p>
        </w:tc>
      </w:tr>
      <w:tr w:rsidR="00E41879" w:rsidRPr="00A15970" w14:paraId="472C695B" w14:textId="77777777" w:rsidTr="00D061CF">
        <w:trPr>
          <w:trHeight w:val="300"/>
          <w:jc w:val="center"/>
        </w:trPr>
        <w:tc>
          <w:tcPr>
            <w:tcW w:w="1417" w:type="dxa"/>
            <w:noWrap/>
            <w:vAlign w:val="center"/>
            <w:hideMark/>
          </w:tcPr>
          <w:p w14:paraId="7370BF2E"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OG</w:t>
            </w:r>
          </w:p>
        </w:tc>
        <w:tc>
          <w:tcPr>
            <w:tcW w:w="7760" w:type="dxa"/>
            <w:noWrap/>
            <w:vAlign w:val="center"/>
            <w:hideMark/>
          </w:tcPr>
          <w:p w14:paraId="47634A76"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Ordonanța Guvernului</w:t>
            </w:r>
          </w:p>
        </w:tc>
      </w:tr>
      <w:tr w:rsidR="00E41879" w:rsidRPr="00A15970" w14:paraId="213A157D" w14:textId="77777777" w:rsidTr="00D061CF">
        <w:trPr>
          <w:trHeight w:val="300"/>
          <w:jc w:val="center"/>
        </w:trPr>
        <w:tc>
          <w:tcPr>
            <w:tcW w:w="1417" w:type="dxa"/>
            <w:noWrap/>
            <w:vAlign w:val="center"/>
            <w:hideMark/>
          </w:tcPr>
          <w:p w14:paraId="0DD2B5C2"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OM</w:t>
            </w:r>
          </w:p>
        </w:tc>
        <w:tc>
          <w:tcPr>
            <w:tcW w:w="7760" w:type="dxa"/>
            <w:noWrap/>
            <w:vAlign w:val="center"/>
            <w:hideMark/>
          </w:tcPr>
          <w:p w14:paraId="679383F4"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Ordinul Ministrului</w:t>
            </w:r>
          </w:p>
        </w:tc>
      </w:tr>
      <w:tr w:rsidR="00E41879" w:rsidRPr="00A15970" w14:paraId="3A700124" w14:textId="77777777" w:rsidTr="00D061CF">
        <w:trPr>
          <w:trHeight w:val="300"/>
          <w:jc w:val="center"/>
        </w:trPr>
        <w:tc>
          <w:tcPr>
            <w:tcW w:w="1417" w:type="dxa"/>
            <w:noWrap/>
            <w:vAlign w:val="center"/>
            <w:hideMark/>
          </w:tcPr>
          <w:p w14:paraId="4C571AD3"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OIREP</w:t>
            </w:r>
          </w:p>
        </w:tc>
        <w:tc>
          <w:tcPr>
            <w:tcW w:w="7760" w:type="dxa"/>
            <w:noWrap/>
            <w:vAlign w:val="center"/>
            <w:hideMark/>
          </w:tcPr>
          <w:p w14:paraId="44ACF641"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Organizații ce Implementează Obligațiile privind Răspunderea Extinsă a Producătorilor</w:t>
            </w:r>
          </w:p>
        </w:tc>
      </w:tr>
      <w:tr w:rsidR="00E41879" w:rsidRPr="00A15970" w14:paraId="333C8693" w14:textId="77777777" w:rsidTr="00D061CF">
        <w:trPr>
          <w:trHeight w:val="300"/>
          <w:jc w:val="center"/>
        </w:trPr>
        <w:tc>
          <w:tcPr>
            <w:tcW w:w="1417" w:type="dxa"/>
            <w:noWrap/>
            <w:vAlign w:val="center"/>
            <w:hideMark/>
          </w:tcPr>
          <w:p w14:paraId="75E8A0A2"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OUG</w:t>
            </w:r>
          </w:p>
        </w:tc>
        <w:tc>
          <w:tcPr>
            <w:tcW w:w="7760" w:type="dxa"/>
            <w:noWrap/>
            <w:vAlign w:val="center"/>
            <w:hideMark/>
          </w:tcPr>
          <w:p w14:paraId="78676FE4"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Ordonanță de Urgență a Guvernului</w:t>
            </w:r>
          </w:p>
        </w:tc>
      </w:tr>
      <w:tr w:rsidR="00E41879" w:rsidRPr="00A15970" w14:paraId="3FAC12C3" w14:textId="77777777" w:rsidTr="00D061CF">
        <w:trPr>
          <w:trHeight w:val="300"/>
          <w:jc w:val="center"/>
        </w:trPr>
        <w:tc>
          <w:tcPr>
            <w:tcW w:w="1417" w:type="dxa"/>
            <w:noWrap/>
            <w:vAlign w:val="center"/>
            <w:hideMark/>
          </w:tcPr>
          <w:p w14:paraId="34037BE9"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PAYT</w:t>
            </w:r>
          </w:p>
        </w:tc>
        <w:tc>
          <w:tcPr>
            <w:tcW w:w="7760" w:type="dxa"/>
            <w:noWrap/>
            <w:vAlign w:val="center"/>
            <w:hideMark/>
          </w:tcPr>
          <w:p w14:paraId="04B57091"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Instrument economic: pay as you throw - plătești pentru cât arunci</w:t>
            </w:r>
          </w:p>
        </w:tc>
      </w:tr>
      <w:tr w:rsidR="00E41879" w:rsidRPr="00A15970" w14:paraId="44EDAB8B" w14:textId="77777777" w:rsidTr="00D061CF">
        <w:trPr>
          <w:trHeight w:val="300"/>
          <w:jc w:val="center"/>
        </w:trPr>
        <w:tc>
          <w:tcPr>
            <w:tcW w:w="1417" w:type="dxa"/>
            <w:noWrap/>
            <w:vAlign w:val="center"/>
            <w:hideMark/>
          </w:tcPr>
          <w:p w14:paraId="4758A37F"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PJGD</w:t>
            </w:r>
          </w:p>
        </w:tc>
        <w:tc>
          <w:tcPr>
            <w:tcW w:w="7760" w:type="dxa"/>
            <w:noWrap/>
            <w:vAlign w:val="center"/>
            <w:hideMark/>
          </w:tcPr>
          <w:p w14:paraId="2E85251E"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Planul Județean de Gestionare a Deșeurilor</w:t>
            </w:r>
          </w:p>
        </w:tc>
      </w:tr>
      <w:tr w:rsidR="00E41879" w:rsidRPr="00A15970" w14:paraId="661292B9" w14:textId="77777777" w:rsidTr="00D061CF">
        <w:trPr>
          <w:trHeight w:val="300"/>
          <w:jc w:val="center"/>
        </w:trPr>
        <w:tc>
          <w:tcPr>
            <w:tcW w:w="1417" w:type="dxa"/>
            <w:noWrap/>
            <w:vAlign w:val="center"/>
            <w:hideMark/>
          </w:tcPr>
          <w:p w14:paraId="6CDABD73"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PNGD</w:t>
            </w:r>
          </w:p>
        </w:tc>
        <w:tc>
          <w:tcPr>
            <w:tcW w:w="7760" w:type="dxa"/>
            <w:noWrap/>
            <w:vAlign w:val="center"/>
            <w:hideMark/>
          </w:tcPr>
          <w:p w14:paraId="1EA2C955"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Planul Național de Gestionare a Deșeurilor</w:t>
            </w:r>
          </w:p>
        </w:tc>
      </w:tr>
      <w:tr w:rsidR="00E41879" w:rsidRPr="00A15970" w14:paraId="4B146DF0" w14:textId="77777777" w:rsidTr="00D061CF">
        <w:trPr>
          <w:trHeight w:val="300"/>
          <w:jc w:val="center"/>
        </w:trPr>
        <w:tc>
          <w:tcPr>
            <w:tcW w:w="1417" w:type="dxa"/>
            <w:noWrap/>
            <w:vAlign w:val="center"/>
            <w:hideMark/>
          </w:tcPr>
          <w:p w14:paraId="7193C308"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PNPGD</w:t>
            </w:r>
          </w:p>
        </w:tc>
        <w:tc>
          <w:tcPr>
            <w:tcW w:w="7760" w:type="dxa"/>
            <w:noWrap/>
            <w:vAlign w:val="center"/>
            <w:hideMark/>
          </w:tcPr>
          <w:p w14:paraId="4CAE0576"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Planul Național de Prevenire a Generării Deșeurilor</w:t>
            </w:r>
          </w:p>
        </w:tc>
      </w:tr>
      <w:tr w:rsidR="00E41879" w:rsidRPr="00A15970" w14:paraId="1A53FAE3" w14:textId="77777777" w:rsidTr="00D061CF">
        <w:trPr>
          <w:trHeight w:val="300"/>
          <w:jc w:val="center"/>
        </w:trPr>
        <w:tc>
          <w:tcPr>
            <w:tcW w:w="1417" w:type="dxa"/>
            <w:noWrap/>
            <w:vAlign w:val="center"/>
            <w:hideMark/>
          </w:tcPr>
          <w:p w14:paraId="69CA6381"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POIM</w:t>
            </w:r>
          </w:p>
        </w:tc>
        <w:tc>
          <w:tcPr>
            <w:tcW w:w="7760" w:type="dxa"/>
            <w:noWrap/>
            <w:vAlign w:val="center"/>
            <w:hideMark/>
          </w:tcPr>
          <w:p w14:paraId="14584B78"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Program Operațional Infrastructură Mare</w:t>
            </w:r>
          </w:p>
        </w:tc>
      </w:tr>
      <w:tr w:rsidR="00E41879" w:rsidRPr="00A15970" w14:paraId="309E84A0" w14:textId="77777777" w:rsidTr="00D061CF">
        <w:trPr>
          <w:trHeight w:val="300"/>
          <w:jc w:val="center"/>
        </w:trPr>
        <w:tc>
          <w:tcPr>
            <w:tcW w:w="1417" w:type="dxa"/>
            <w:noWrap/>
            <w:vAlign w:val="center"/>
            <w:hideMark/>
          </w:tcPr>
          <w:p w14:paraId="22CC8419"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POS Mediu</w:t>
            </w:r>
          </w:p>
        </w:tc>
        <w:tc>
          <w:tcPr>
            <w:tcW w:w="7760" w:type="dxa"/>
            <w:noWrap/>
            <w:vAlign w:val="center"/>
            <w:hideMark/>
          </w:tcPr>
          <w:p w14:paraId="1AF47E50"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Programul Operațional Sectorial de Mediu</w:t>
            </w:r>
          </w:p>
        </w:tc>
      </w:tr>
      <w:tr w:rsidR="00E41879" w:rsidRPr="00A15970" w14:paraId="2DAA426B" w14:textId="77777777" w:rsidTr="00D061CF">
        <w:trPr>
          <w:trHeight w:val="300"/>
          <w:jc w:val="center"/>
        </w:trPr>
        <w:tc>
          <w:tcPr>
            <w:tcW w:w="1417" w:type="dxa"/>
            <w:noWrap/>
            <w:vAlign w:val="center"/>
            <w:hideMark/>
          </w:tcPr>
          <w:p w14:paraId="4C52C57E"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REP</w:t>
            </w:r>
          </w:p>
        </w:tc>
        <w:tc>
          <w:tcPr>
            <w:tcW w:w="7760" w:type="dxa"/>
            <w:noWrap/>
            <w:vAlign w:val="center"/>
            <w:hideMark/>
          </w:tcPr>
          <w:p w14:paraId="1E6F44AC"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Răspunderea Extinsă a Producătorului</w:t>
            </w:r>
          </w:p>
        </w:tc>
      </w:tr>
      <w:tr w:rsidR="00E41879" w:rsidRPr="00A15970" w14:paraId="1C8BD8EA" w14:textId="77777777" w:rsidTr="00D061CF">
        <w:trPr>
          <w:trHeight w:val="300"/>
          <w:jc w:val="center"/>
        </w:trPr>
        <w:tc>
          <w:tcPr>
            <w:tcW w:w="1417" w:type="dxa"/>
            <w:noWrap/>
            <w:vAlign w:val="center"/>
            <w:hideMark/>
          </w:tcPr>
          <w:p w14:paraId="77C2C4BB"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SMID</w:t>
            </w:r>
          </w:p>
        </w:tc>
        <w:tc>
          <w:tcPr>
            <w:tcW w:w="7760" w:type="dxa"/>
            <w:noWrap/>
            <w:vAlign w:val="center"/>
            <w:hideMark/>
          </w:tcPr>
          <w:p w14:paraId="06022D2D"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Sistemul de Management Integrat al Deșeurilor</w:t>
            </w:r>
          </w:p>
        </w:tc>
      </w:tr>
      <w:tr w:rsidR="00E41879" w:rsidRPr="00A15970" w14:paraId="1750EFD8" w14:textId="77777777" w:rsidTr="00D061CF">
        <w:trPr>
          <w:trHeight w:val="300"/>
          <w:jc w:val="center"/>
        </w:trPr>
        <w:tc>
          <w:tcPr>
            <w:tcW w:w="1417" w:type="dxa"/>
            <w:noWrap/>
            <w:vAlign w:val="center"/>
            <w:hideMark/>
          </w:tcPr>
          <w:p w14:paraId="3C0D3A03"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TVA</w:t>
            </w:r>
          </w:p>
        </w:tc>
        <w:tc>
          <w:tcPr>
            <w:tcW w:w="7760" w:type="dxa"/>
            <w:noWrap/>
            <w:vAlign w:val="center"/>
            <w:hideMark/>
          </w:tcPr>
          <w:p w14:paraId="627756FC"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Taxa pe valoarea adăugată</w:t>
            </w:r>
          </w:p>
        </w:tc>
      </w:tr>
      <w:tr w:rsidR="00E41879" w:rsidRPr="00A15970" w14:paraId="712163E3" w14:textId="77777777" w:rsidTr="00D061CF">
        <w:trPr>
          <w:trHeight w:val="300"/>
          <w:jc w:val="center"/>
        </w:trPr>
        <w:tc>
          <w:tcPr>
            <w:tcW w:w="1417" w:type="dxa"/>
            <w:noWrap/>
            <w:vAlign w:val="center"/>
            <w:hideMark/>
          </w:tcPr>
          <w:p w14:paraId="170DF355"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UAT</w:t>
            </w:r>
          </w:p>
        </w:tc>
        <w:tc>
          <w:tcPr>
            <w:tcW w:w="7760" w:type="dxa"/>
            <w:noWrap/>
            <w:vAlign w:val="center"/>
            <w:hideMark/>
          </w:tcPr>
          <w:p w14:paraId="0D3CD0C2" w14:textId="77777777" w:rsidR="00D72914" w:rsidRPr="00A15970" w:rsidRDefault="00D72914" w:rsidP="004A3BE9">
            <w:pPr>
              <w:spacing w:after="0" w:line="240" w:lineRule="auto"/>
              <w:rPr>
                <w:rFonts w:asciiTheme="majorHAnsi" w:eastAsia="Times New Roman" w:hAnsiTheme="majorHAnsi" w:cstheme="majorHAnsi"/>
                <w:sz w:val="24"/>
                <w:szCs w:val="24"/>
                <w:lang w:val="ro-RO"/>
              </w:rPr>
            </w:pPr>
            <w:r w:rsidRPr="00A15970">
              <w:rPr>
                <w:rFonts w:asciiTheme="majorHAnsi" w:eastAsia="Times New Roman" w:hAnsiTheme="majorHAnsi" w:cstheme="majorHAnsi"/>
                <w:sz w:val="24"/>
                <w:szCs w:val="24"/>
                <w:lang w:val="ro-RO"/>
              </w:rPr>
              <w:t>Unitate administrativ-teritorială</w:t>
            </w:r>
          </w:p>
        </w:tc>
      </w:tr>
      <w:tr w:rsidR="00D72914" w:rsidRPr="00A15970" w14:paraId="4488CF15" w14:textId="77777777" w:rsidTr="00D061CF">
        <w:trPr>
          <w:trHeight w:val="300"/>
          <w:jc w:val="center"/>
        </w:trPr>
        <w:tc>
          <w:tcPr>
            <w:tcW w:w="1417" w:type="dxa"/>
            <w:noWrap/>
            <w:vAlign w:val="center"/>
          </w:tcPr>
          <w:p w14:paraId="2901EB42" w14:textId="487C75F7" w:rsidR="00D72914" w:rsidRPr="005B6484" w:rsidRDefault="005B6484" w:rsidP="004A3BE9">
            <w:pPr>
              <w:spacing w:after="0" w:line="240" w:lineRule="auto"/>
              <w:rPr>
                <w:rFonts w:asciiTheme="majorHAnsi" w:eastAsia="Times New Roman" w:hAnsiTheme="majorHAnsi" w:cstheme="majorHAnsi"/>
                <w:sz w:val="24"/>
                <w:szCs w:val="24"/>
                <w:lang w:val="ro-RO"/>
              </w:rPr>
            </w:pPr>
            <w:r w:rsidRPr="005B6484">
              <w:rPr>
                <w:rFonts w:asciiTheme="majorHAnsi" w:eastAsia="Times New Roman" w:hAnsiTheme="majorHAnsi" w:cstheme="majorHAnsi"/>
                <w:sz w:val="24"/>
                <w:szCs w:val="24"/>
                <w:lang w:val="ro-RO"/>
              </w:rPr>
              <w:t>NFP</w:t>
            </w:r>
          </w:p>
        </w:tc>
        <w:tc>
          <w:tcPr>
            <w:tcW w:w="7760" w:type="dxa"/>
            <w:noWrap/>
            <w:vAlign w:val="center"/>
          </w:tcPr>
          <w:p w14:paraId="49AB1D1D" w14:textId="1CCC7E02" w:rsidR="00D72914" w:rsidRPr="005B6484" w:rsidRDefault="005B6484" w:rsidP="004A3BE9">
            <w:pPr>
              <w:spacing w:after="0" w:line="240" w:lineRule="auto"/>
              <w:rPr>
                <w:rFonts w:asciiTheme="majorHAnsi" w:eastAsia="Times New Roman" w:hAnsiTheme="majorHAnsi" w:cstheme="majorHAnsi"/>
                <w:sz w:val="24"/>
                <w:szCs w:val="24"/>
                <w:lang w:val="ro-RO"/>
              </w:rPr>
            </w:pPr>
            <w:r w:rsidRPr="005B6484">
              <w:rPr>
                <w:rFonts w:asciiTheme="majorHAnsi" w:eastAsia="Times New Roman" w:hAnsiTheme="majorHAnsi" w:cstheme="majorHAnsi"/>
                <w:sz w:val="24"/>
                <w:szCs w:val="24"/>
                <w:lang w:val="ro-RO"/>
              </w:rPr>
              <w:t>procedura de negociere fără publicarea prealabilă a unui anunț de participare pentru atribuirea contractelor de achiziții publice/acordurilor-cadru de lucrări, de produse sau de servicii</w:t>
            </w:r>
            <w:r>
              <w:rPr>
                <w:rFonts w:asciiTheme="majorHAnsi" w:eastAsia="Times New Roman" w:hAnsiTheme="majorHAnsi" w:cstheme="majorHAnsi"/>
                <w:sz w:val="24"/>
                <w:szCs w:val="24"/>
                <w:lang w:val="ro-RO"/>
              </w:rPr>
              <w:t xml:space="preserve"> Conform Art.104 din legea 98/2016</w:t>
            </w:r>
          </w:p>
        </w:tc>
      </w:tr>
    </w:tbl>
    <w:p w14:paraId="33BE3BE2" w14:textId="77777777" w:rsidR="00D72914" w:rsidRDefault="00E6277E" w:rsidP="004A3BE9">
      <w:pPr>
        <w:widowControl w:val="0"/>
        <w:autoSpaceDE w:val="0"/>
        <w:autoSpaceDN w:val="0"/>
        <w:adjustRightInd w:val="0"/>
        <w:spacing w:after="0" w:line="240" w:lineRule="auto"/>
        <w:ind w:left="142"/>
        <w:rPr>
          <w:rFonts w:asciiTheme="majorHAnsi" w:hAnsiTheme="majorHAnsi" w:cstheme="majorHAnsi"/>
          <w:spacing w:val="-3"/>
          <w:sz w:val="24"/>
          <w:szCs w:val="24"/>
          <w:lang w:val="ro-RO"/>
        </w:rPr>
      </w:pPr>
      <w:r w:rsidRPr="00A15970">
        <w:rPr>
          <w:rFonts w:asciiTheme="majorHAnsi" w:hAnsiTheme="majorHAnsi" w:cstheme="majorHAnsi"/>
          <w:sz w:val="24"/>
          <w:szCs w:val="24"/>
          <w:lang w:val="ro-RO"/>
        </w:rPr>
        <w:br w:type="page"/>
      </w:r>
      <w:r w:rsidR="00D72914" w:rsidRPr="00A15970">
        <w:rPr>
          <w:rFonts w:asciiTheme="majorHAnsi" w:hAnsiTheme="majorHAnsi" w:cstheme="majorHAnsi"/>
          <w:spacing w:val="-3"/>
          <w:sz w:val="24"/>
          <w:szCs w:val="24"/>
          <w:lang w:val="ro-RO"/>
        </w:rPr>
        <w:lastRenderedPageBreak/>
        <w:t xml:space="preserve">PREAMBUL </w:t>
      </w:r>
    </w:p>
    <w:p w14:paraId="68B585C3" w14:textId="77777777" w:rsidR="00A15970" w:rsidRPr="00A15970" w:rsidRDefault="00A15970" w:rsidP="004A3BE9">
      <w:pPr>
        <w:widowControl w:val="0"/>
        <w:autoSpaceDE w:val="0"/>
        <w:autoSpaceDN w:val="0"/>
        <w:adjustRightInd w:val="0"/>
        <w:spacing w:after="0" w:line="240" w:lineRule="auto"/>
        <w:ind w:left="142"/>
        <w:rPr>
          <w:rFonts w:asciiTheme="majorHAnsi" w:hAnsiTheme="majorHAnsi" w:cstheme="majorHAnsi"/>
          <w:spacing w:val="-3"/>
          <w:sz w:val="24"/>
          <w:szCs w:val="24"/>
          <w:lang w:val="ro-RO"/>
        </w:rPr>
      </w:pPr>
    </w:p>
    <w:p w14:paraId="240C18B5" w14:textId="77777777" w:rsidR="00D72914" w:rsidRPr="00A15970" w:rsidRDefault="00D72914" w:rsidP="004A3BE9">
      <w:pPr>
        <w:widowControl w:val="0"/>
        <w:autoSpaceDE w:val="0"/>
        <w:autoSpaceDN w:val="0"/>
        <w:adjustRightInd w:val="0"/>
        <w:spacing w:after="0" w:line="240" w:lineRule="auto"/>
        <w:ind w:left="142" w:right="-1"/>
        <w:jc w:val="both"/>
        <w:rPr>
          <w:rFonts w:asciiTheme="majorHAnsi" w:hAnsiTheme="majorHAnsi" w:cstheme="majorHAnsi"/>
          <w:w w:val="102"/>
          <w:sz w:val="24"/>
          <w:szCs w:val="24"/>
          <w:lang w:val="ro-RO"/>
        </w:rPr>
      </w:pPr>
      <w:r w:rsidRPr="00A15970">
        <w:rPr>
          <w:rFonts w:asciiTheme="majorHAnsi" w:hAnsiTheme="majorHAnsi" w:cstheme="majorHAnsi"/>
          <w:sz w:val="24"/>
          <w:szCs w:val="24"/>
          <w:lang w:val="ro-RO"/>
        </w:rPr>
        <w:t xml:space="preserve">Prin  depunerea  unei  oferte,  ofertantul  accepta  în  prealabil  condițiile  cuprinse  în  prezenta </w:t>
      </w:r>
      <w:r w:rsidRPr="00A15970">
        <w:rPr>
          <w:rFonts w:asciiTheme="majorHAnsi" w:hAnsiTheme="majorHAnsi" w:cstheme="majorHAnsi"/>
          <w:spacing w:val="-3"/>
          <w:sz w:val="24"/>
          <w:szCs w:val="24"/>
          <w:lang w:val="ro-RO"/>
        </w:rPr>
        <w:t xml:space="preserve">documentație ca singura bază a acestei proceduri de atribuire, indiferent care sunt condițiile proprii de operare ale ofertantului. Ofertanții au obligația de a analiza cu atenție Documentația de Atribuire </w:t>
      </w:r>
      <w:r w:rsidRPr="00A15970">
        <w:rPr>
          <w:rFonts w:asciiTheme="majorHAnsi" w:hAnsiTheme="majorHAnsi" w:cstheme="majorHAnsi"/>
          <w:sz w:val="24"/>
          <w:szCs w:val="24"/>
          <w:lang w:val="ro-RO"/>
        </w:rPr>
        <w:t xml:space="preserve">și să pregătească oferta conform tuturor instrucțiunilor, formularelor, prevederilor contractuale și </w:t>
      </w:r>
      <w:r w:rsidRPr="00A15970">
        <w:rPr>
          <w:rFonts w:asciiTheme="majorHAnsi" w:hAnsiTheme="majorHAnsi" w:cstheme="majorHAnsi"/>
          <w:spacing w:val="-3"/>
          <w:sz w:val="24"/>
          <w:szCs w:val="24"/>
          <w:lang w:val="ro-RO"/>
        </w:rPr>
        <w:t xml:space="preserve">specificațiilor tehnice conținute în această Documentație. Depunerea unei oferte care să NU conțină </w:t>
      </w:r>
      <w:r w:rsidRPr="00A15970">
        <w:rPr>
          <w:rFonts w:asciiTheme="majorHAnsi" w:hAnsiTheme="majorHAnsi" w:cstheme="majorHAnsi"/>
          <w:sz w:val="24"/>
          <w:szCs w:val="24"/>
          <w:lang w:val="ro-RO"/>
        </w:rPr>
        <w:t xml:space="preserve">toate informațiile cerute în termenul prevăzut va duce la respingerea ofertei. Nu se va tine cont de nici o exprimare a unei rezerve în oferta cu privire la Documentația de Atribuire. Niciun </w:t>
      </w:r>
      <w:r w:rsidRPr="00A15970">
        <w:rPr>
          <w:rFonts w:asciiTheme="majorHAnsi" w:hAnsiTheme="majorHAnsi" w:cstheme="majorHAnsi"/>
          <w:w w:val="102"/>
          <w:sz w:val="24"/>
          <w:szCs w:val="24"/>
          <w:lang w:val="ro-RO"/>
        </w:rPr>
        <w:t xml:space="preserve">cost suportat de ofertant pentru pregătirea și depunerea ofertei nu va fi rambursat. Toate aceste costuri vor fi suportate de către ofertant, indiferent de rezultatul procedurii. </w:t>
      </w:r>
    </w:p>
    <w:p w14:paraId="4C55C3A1" w14:textId="7F1C95CA" w:rsidR="00E6277E"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32D8E0C0" w14:textId="113EE004" w:rsidR="003D363A" w:rsidRPr="00A15970" w:rsidRDefault="003D363A" w:rsidP="004A3BE9">
      <w:pPr>
        <w:spacing w:after="0" w:line="240" w:lineRule="auto"/>
        <w:jc w:val="both"/>
        <w:rPr>
          <w:rFonts w:asciiTheme="majorHAnsi" w:hAnsiTheme="majorHAnsi" w:cstheme="majorHAnsi"/>
          <w:sz w:val="24"/>
          <w:szCs w:val="24"/>
          <w:lang w:val="ro-RO"/>
        </w:rPr>
      </w:pPr>
    </w:p>
    <w:p w14:paraId="325FD619" w14:textId="0EDF2F00" w:rsidR="00E6277E" w:rsidRPr="00A15970" w:rsidRDefault="00E6277E" w:rsidP="004A3BE9">
      <w:pPr>
        <w:pStyle w:val="Heading1"/>
        <w:spacing w:before="0" w:line="240" w:lineRule="auto"/>
        <w:rPr>
          <w:rFonts w:cstheme="majorHAnsi"/>
          <w:color w:val="auto"/>
          <w:sz w:val="24"/>
          <w:szCs w:val="24"/>
          <w:lang w:val="ro-RO"/>
        </w:rPr>
      </w:pPr>
      <w:r w:rsidRPr="00A15970">
        <w:rPr>
          <w:rFonts w:cstheme="majorHAnsi"/>
          <w:color w:val="auto"/>
          <w:sz w:val="24"/>
          <w:szCs w:val="24"/>
          <w:lang w:val="ro-RO"/>
        </w:rPr>
        <w:t>Secțiunea A Date generale</w:t>
      </w:r>
    </w:p>
    <w:p w14:paraId="389BF536" w14:textId="77777777" w:rsidR="00E6277E" w:rsidRPr="00A15970" w:rsidRDefault="00E6277E" w:rsidP="004A3BE9">
      <w:pPr>
        <w:spacing w:after="0" w:line="240" w:lineRule="auto"/>
        <w:jc w:val="both"/>
        <w:rPr>
          <w:rFonts w:asciiTheme="majorHAnsi" w:hAnsiTheme="majorHAnsi" w:cstheme="majorHAnsi"/>
          <w:sz w:val="24"/>
          <w:szCs w:val="24"/>
          <w:lang w:val="ro-RO"/>
        </w:rPr>
      </w:pPr>
    </w:p>
    <w:p w14:paraId="0EB66E53" w14:textId="7991492A" w:rsidR="00E6277E" w:rsidRPr="00A15970" w:rsidRDefault="00E6277E" w:rsidP="004A3BE9">
      <w:pPr>
        <w:pStyle w:val="ListParagraph"/>
        <w:numPr>
          <w:ilvl w:val="0"/>
          <w:numId w:val="8"/>
        </w:numPr>
        <w:spacing w:after="0" w:line="240" w:lineRule="auto"/>
        <w:jc w:val="both"/>
        <w:outlineLvl w:val="1"/>
        <w:rPr>
          <w:rFonts w:asciiTheme="majorHAnsi" w:hAnsiTheme="majorHAnsi" w:cstheme="majorHAnsi"/>
          <w:sz w:val="24"/>
          <w:szCs w:val="24"/>
          <w:lang w:val="ro-RO"/>
        </w:rPr>
      </w:pPr>
      <w:r w:rsidRPr="00A15970">
        <w:rPr>
          <w:rFonts w:asciiTheme="majorHAnsi" w:hAnsiTheme="majorHAnsi" w:cstheme="majorHAnsi"/>
          <w:sz w:val="24"/>
          <w:szCs w:val="24"/>
          <w:lang w:val="ro-RO"/>
        </w:rPr>
        <w:t>Autoritate contractanta</w:t>
      </w:r>
    </w:p>
    <w:p w14:paraId="17A7C622" w14:textId="3EDB525D" w:rsidR="00E6277E" w:rsidRPr="00A15970" w:rsidRDefault="00E6277E" w:rsidP="004A3BE9">
      <w:pPr>
        <w:widowControl w:val="0"/>
        <w:autoSpaceDE w:val="0"/>
        <w:autoSpaceDN w:val="0"/>
        <w:adjustRightInd w:val="0"/>
        <w:spacing w:after="0" w:line="240" w:lineRule="auto"/>
        <w:jc w:val="both"/>
        <w:rPr>
          <w:rFonts w:asciiTheme="majorHAnsi" w:hAnsiTheme="majorHAnsi" w:cstheme="majorHAnsi"/>
          <w:sz w:val="24"/>
          <w:szCs w:val="24"/>
          <w:lang w:eastAsia="en-GB"/>
        </w:rPr>
      </w:pPr>
      <w:proofErr w:type="spellStart"/>
      <w:r w:rsidRPr="00A15970">
        <w:rPr>
          <w:rFonts w:asciiTheme="majorHAnsi" w:hAnsiTheme="majorHAnsi" w:cstheme="majorHAnsi"/>
          <w:sz w:val="24"/>
          <w:szCs w:val="24"/>
          <w:lang w:eastAsia="en-GB"/>
        </w:rPr>
        <w:t>Autoritatea</w:t>
      </w:r>
      <w:proofErr w:type="spellEnd"/>
      <w:r w:rsidRPr="00A15970">
        <w:rPr>
          <w:rFonts w:asciiTheme="majorHAnsi" w:hAnsiTheme="majorHAnsi" w:cstheme="majorHAnsi"/>
          <w:sz w:val="24"/>
          <w:szCs w:val="24"/>
          <w:lang w:eastAsia="en-GB"/>
        </w:rPr>
        <w:t xml:space="preserve"> </w:t>
      </w:r>
      <w:proofErr w:type="spellStart"/>
      <w:r w:rsidRPr="00A15970">
        <w:rPr>
          <w:rFonts w:asciiTheme="majorHAnsi" w:hAnsiTheme="majorHAnsi" w:cstheme="majorHAnsi"/>
          <w:sz w:val="24"/>
          <w:szCs w:val="24"/>
          <w:lang w:eastAsia="en-GB"/>
        </w:rPr>
        <w:t>contractantă</w:t>
      </w:r>
      <w:proofErr w:type="spellEnd"/>
      <w:r w:rsidRPr="00A15970">
        <w:rPr>
          <w:rFonts w:asciiTheme="majorHAnsi" w:hAnsiTheme="majorHAnsi" w:cstheme="majorHAnsi"/>
          <w:sz w:val="24"/>
          <w:szCs w:val="24"/>
          <w:lang w:eastAsia="en-GB"/>
        </w:rPr>
        <w:t xml:space="preserve"> </w:t>
      </w:r>
      <w:proofErr w:type="spellStart"/>
      <w:r w:rsidRPr="00A15970">
        <w:rPr>
          <w:rFonts w:asciiTheme="majorHAnsi" w:hAnsiTheme="majorHAnsi" w:cstheme="majorHAnsi"/>
          <w:sz w:val="24"/>
          <w:szCs w:val="24"/>
          <w:lang w:eastAsia="en-GB"/>
        </w:rPr>
        <w:t>pentru</w:t>
      </w:r>
      <w:proofErr w:type="spellEnd"/>
      <w:r w:rsidRPr="00A15970">
        <w:rPr>
          <w:rFonts w:asciiTheme="majorHAnsi" w:hAnsiTheme="majorHAnsi" w:cstheme="majorHAnsi"/>
          <w:sz w:val="24"/>
          <w:szCs w:val="24"/>
          <w:lang w:eastAsia="en-GB"/>
        </w:rPr>
        <w:t xml:space="preserve"> </w:t>
      </w:r>
      <w:proofErr w:type="spellStart"/>
      <w:r w:rsidRPr="00A15970">
        <w:rPr>
          <w:rFonts w:asciiTheme="majorHAnsi" w:hAnsiTheme="majorHAnsi" w:cstheme="majorHAnsi"/>
          <w:sz w:val="24"/>
          <w:szCs w:val="24"/>
          <w:lang w:eastAsia="en-GB"/>
        </w:rPr>
        <w:t>delegarea</w:t>
      </w:r>
      <w:proofErr w:type="spellEnd"/>
      <w:r w:rsidRPr="00A15970">
        <w:rPr>
          <w:rFonts w:asciiTheme="majorHAnsi" w:hAnsiTheme="majorHAnsi" w:cstheme="majorHAnsi"/>
          <w:sz w:val="24"/>
          <w:szCs w:val="24"/>
          <w:lang w:eastAsia="en-GB"/>
        </w:rPr>
        <w:t xml:space="preserve"> </w:t>
      </w:r>
      <w:proofErr w:type="spellStart"/>
      <w:r w:rsidRPr="00A15970">
        <w:rPr>
          <w:rFonts w:asciiTheme="majorHAnsi" w:hAnsiTheme="majorHAnsi" w:cstheme="majorHAnsi"/>
          <w:sz w:val="24"/>
          <w:szCs w:val="24"/>
          <w:lang w:eastAsia="en-GB"/>
        </w:rPr>
        <w:t>gestiunii</w:t>
      </w:r>
      <w:proofErr w:type="spellEnd"/>
      <w:r w:rsidRPr="00A15970">
        <w:rPr>
          <w:rFonts w:asciiTheme="majorHAnsi" w:hAnsiTheme="majorHAnsi" w:cstheme="majorHAnsi"/>
          <w:sz w:val="24"/>
          <w:szCs w:val="24"/>
          <w:lang w:eastAsia="en-GB"/>
        </w:rPr>
        <w:t xml:space="preserve"> </w:t>
      </w:r>
      <w:proofErr w:type="spellStart"/>
      <w:r w:rsidRPr="00A15970">
        <w:rPr>
          <w:rFonts w:asciiTheme="majorHAnsi" w:hAnsiTheme="majorHAnsi" w:cstheme="majorHAnsi"/>
          <w:sz w:val="24"/>
          <w:szCs w:val="24"/>
          <w:lang w:eastAsia="en-GB"/>
        </w:rPr>
        <w:t>serviciului</w:t>
      </w:r>
      <w:proofErr w:type="spellEnd"/>
      <w:r w:rsidRPr="00A15970">
        <w:rPr>
          <w:rFonts w:asciiTheme="majorHAnsi" w:hAnsiTheme="majorHAnsi" w:cstheme="majorHAnsi"/>
          <w:sz w:val="24"/>
          <w:szCs w:val="24"/>
          <w:lang w:eastAsia="en-GB"/>
        </w:rPr>
        <w:t xml:space="preserve"> de </w:t>
      </w:r>
      <w:proofErr w:type="spellStart"/>
      <w:r w:rsidR="00D72914" w:rsidRPr="00A15970">
        <w:rPr>
          <w:rFonts w:asciiTheme="majorHAnsi" w:hAnsiTheme="majorHAnsi" w:cstheme="majorHAnsi"/>
          <w:sz w:val="24"/>
          <w:szCs w:val="24"/>
          <w:lang w:eastAsia="en-GB"/>
        </w:rPr>
        <w:t>Colectare</w:t>
      </w:r>
      <w:proofErr w:type="spellEnd"/>
      <w:r w:rsidR="00D72914" w:rsidRPr="00A15970">
        <w:rPr>
          <w:rFonts w:asciiTheme="majorHAnsi" w:hAnsiTheme="majorHAnsi" w:cstheme="majorHAnsi"/>
          <w:sz w:val="24"/>
          <w:szCs w:val="24"/>
          <w:lang w:eastAsia="en-GB"/>
        </w:rPr>
        <w:t xml:space="preserve"> </w:t>
      </w:r>
      <w:proofErr w:type="spellStart"/>
      <w:r w:rsidR="00D72914" w:rsidRPr="00A15970">
        <w:rPr>
          <w:rFonts w:asciiTheme="majorHAnsi" w:hAnsiTheme="majorHAnsi" w:cstheme="majorHAnsi"/>
          <w:sz w:val="24"/>
          <w:szCs w:val="24"/>
          <w:lang w:eastAsia="en-GB"/>
        </w:rPr>
        <w:t>si</w:t>
      </w:r>
      <w:proofErr w:type="spellEnd"/>
      <w:r w:rsidR="00D72914" w:rsidRPr="00A15970">
        <w:rPr>
          <w:rFonts w:asciiTheme="majorHAnsi" w:hAnsiTheme="majorHAnsi" w:cstheme="majorHAnsi"/>
          <w:sz w:val="24"/>
          <w:szCs w:val="24"/>
          <w:lang w:eastAsia="en-GB"/>
        </w:rPr>
        <w:t xml:space="preserve"> transport</w:t>
      </w:r>
      <w:r w:rsidRPr="00A15970">
        <w:rPr>
          <w:rFonts w:asciiTheme="majorHAnsi" w:hAnsiTheme="majorHAnsi" w:cstheme="majorHAnsi"/>
          <w:sz w:val="24"/>
          <w:szCs w:val="24"/>
          <w:lang w:eastAsia="en-GB"/>
        </w:rPr>
        <w:t xml:space="preserve"> a “</w:t>
      </w:r>
      <w:r w:rsidR="001C0A66" w:rsidRPr="001C0A66">
        <w:rPr>
          <w:rFonts w:asciiTheme="majorHAnsi" w:hAnsiTheme="majorHAnsi" w:cstheme="majorHAnsi"/>
          <w:sz w:val="24"/>
          <w:szCs w:val="24"/>
          <w:lang w:eastAsia="en-GB"/>
        </w:rPr>
        <w:t xml:space="preserve">Contract de </w:t>
      </w:r>
      <w:proofErr w:type="spellStart"/>
      <w:r w:rsidR="001C0A66" w:rsidRPr="001C0A66">
        <w:rPr>
          <w:rFonts w:asciiTheme="majorHAnsi" w:hAnsiTheme="majorHAnsi" w:cstheme="majorHAnsi"/>
          <w:sz w:val="24"/>
          <w:szCs w:val="24"/>
          <w:lang w:eastAsia="en-GB"/>
        </w:rPr>
        <w:t>delegare</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prin</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concesiune</w:t>
      </w:r>
      <w:proofErr w:type="spellEnd"/>
      <w:r w:rsidR="001C0A66" w:rsidRPr="001C0A66">
        <w:rPr>
          <w:rFonts w:asciiTheme="majorHAnsi" w:hAnsiTheme="majorHAnsi" w:cstheme="majorHAnsi"/>
          <w:sz w:val="24"/>
          <w:szCs w:val="24"/>
          <w:lang w:eastAsia="en-GB"/>
        </w:rPr>
        <w:t xml:space="preserve"> a </w:t>
      </w:r>
      <w:proofErr w:type="spellStart"/>
      <w:r w:rsidR="001C0A66" w:rsidRPr="001C0A66">
        <w:rPr>
          <w:rFonts w:asciiTheme="majorHAnsi" w:hAnsiTheme="majorHAnsi" w:cstheme="majorHAnsi"/>
          <w:sz w:val="24"/>
          <w:szCs w:val="24"/>
          <w:lang w:eastAsia="en-GB"/>
        </w:rPr>
        <w:t>gestiunii</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activități</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componente</w:t>
      </w:r>
      <w:proofErr w:type="spellEnd"/>
      <w:r w:rsidR="001C0A66" w:rsidRPr="001C0A66">
        <w:rPr>
          <w:rFonts w:asciiTheme="majorHAnsi" w:hAnsiTheme="majorHAnsi" w:cstheme="majorHAnsi"/>
          <w:sz w:val="24"/>
          <w:szCs w:val="24"/>
          <w:lang w:eastAsia="en-GB"/>
        </w:rPr>
        <w:t xml:space="preserve"> ale </w:t>
      </w:r>
      <w:proofErr w:type="spellStart"/>
      <w:r w:rsidR="001C0A66" w:rsidRPr="001C0A66">
        <w:rPr>
          <w:rFonts w:asciiTheme="majorHAnsi" w:hAnsiTheme="majorHAnsi" w:cstheme="majorHAnsi"/>
          <w:sz w:val="24"/>
          <w:szCs w:val="24"/>
          <w:lang w:eastAsia="en-GB"/>
        </w:rPr>
        <w:t>serviciului</w:t>
      </w:r>
      <w:proofErr w:type="spellEnd"/>
      <w:r w:rsidR="001C0A66" w:rsidRPr="001C0A66">
        <w:rPr>
          <w:rFonts w:asciiTheme="majorHAnsi" w:hAnsiTheme="majorHAnsi" w:cstheme="majorHAnsi"/>
          <w:sz w:val="24"/>
          <w:szCs w:val="24"/>
          <w:lang w:eastAsia="en-GB"/>
        </w:rPr>
        <w:t xml:space="preserve"> de </w:t>
      </w:r>
      <w:proofErr w:type="spellStart"/>
      <w:r w:rsidR="001C0A66" w:rsidRPr="001C0A66">
        <w:rPr>
          <w:rFonts w:asciiTheme="majorHAnsi" w:hAnsiTheme="majorHAnsi" w:cstheme="majorHAnsi"/>
          <w:sz w:val="24"/>
          <w:szCs w:val="24"/>
          <w:lang w:eastAsia="en-GB"/>
        </w:rPr>
        <w:t>salubrizare</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respectiv</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colectarea</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separată</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şi</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transportul</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separat</w:t>
      </w:r>
      <w:proofErr w:type="spellEnd"/>
      <w:r w:rsidR="001C0A66" w:rsidRPr="001C0A66">
        <w:rPr>
          <w:rFonts w:asciiTheme="majorHAnsi" w:hAnsiTheme="majorHAnsi" w:cstheme="majorHAnsi"/>
          <w:sz w:val="24"/>
          <w:szCs w:val="24"/>
          <w:lang w:eastAsia="en-GB"/>
        </w:rPr>
        <w:t xml:space="preserve"> al </w:t>
      </w:r>
      <w:proofErr w:type="spellStart"/>
      <w:r w:rsidR="001C0A66" w:rsidRPr="001C0A66">
        <w:rPr>
          <w:rFonts w:asciiTheme="majorHAnsi" w:hAnsiTheme="majorHAnsi" w:cstheme="majorHAnsi"/>
          <w:sz w:val="24"/>
          <w:szCs w:val="24"/>
          <w:lang w:eastAsia="en-GB"/>
        </w:rPr>
        <w:t>deşeurilor</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menajere</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şi</w:t>
      </w:r>
      <w:proofErr w:type="spellEnd"/>
      <w:r w:rsidR="001C0A66" w:rsidRPr="001C0A66">
        <w:rPr>
          <w:rFonts w:asciiTheme="majorHAnsi" w:hAnsiTheme="majorHAnsi" w:cstheme="majorHAnsi"/>
          <w:sz w:val="24"/>
          <w:szCs w:val="24"/>
          <w:lang w:eastAsia="en-GB"/>
        </w:rPr>
        <w:t xml:space="preserve"> al </w:t>
      </w:r>
      <w:proofErr w:type="spellStart"/>
      <w:r w:rsidR="001C0A66" w:rsidRPr="001C0A66">
        <w:rPr>
          <w:rFonts w:asciiTheme="majorHAnsi" w:hAnsiTheme="majorHAnsi" w:cstheme="majorHAnsi"/>
          <w:sz w:val="24"/>
          <w:szCs w:val="24"/>
          <w:lang w:eastAsia="en-GB"/>
        </w:rPr>
        <w:t>deşeurilor</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similare</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provenind</w:t>
      </w:r>
      <w:proofErr w:type="spellEnd"/>
      <w:r w:rsidR="001C0A66" w:rsidRPr="001C0A66">
        <w:rPr>
          <w:rFonts w:asciiTheme="majorHAnsi" w:hAnsiTheme="majorHAnsi" w:cstheme="majorHAnsi"/>
          <w:sz w:val="24"/>
          <w:szCs w:val="24"/>
          <w:lang w:eastAsia="en-GB"/>
        </w:rPr>
        <w:t xml:space="preserve"> din </w:t>
      </w:r>
      <w:proofErr w:type="spellStart"/>
      <w:r w:rsidR="001C0A66" w:rsidRPr="001C0A66">
        <w:rPr>
          <w:rFonts w:asciiTheme="majorHAnsi" w:hAnsiTheme="majorHAnsi" w:cstheme="majorHAnsi"/>
          <w:sz w:val="24"/>
          <w:szCs w:val="24"/>
          <w:lang w:eastAsia="en-GB"/>
        </w:rPr>
        <w:t>activităţi</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comerciale</w:t>
      </w:r>
      <w:proofErr w:type="spellEnd"/>
      <w:r w:rsidR="001C0A66" w:rsidRPr="001C0A66">
        <w:rPr>
          <w:rFonts w:asciiTheme="majorHAnsi" w:hAnsiTheme="majorHAnsi" w:cstheme="majorHAnsi"/>
          <w:sz w:val="24"/>
          <w:szCs w:val="24"/>
          <w:lang w:eastAsia="en-GB"/>
        </w:rPr>
        <w:t xml:space="preserve"> din </w:t>
      </w:r>
      <w:proofErr w:type="spellStart"/>
      <w:r w:rsidR="001C0A66" w:rsidRPr="001C0A66">
        <w:rPr>
          <w:rFonts w:asciiTheme="majorHAnsi" w:hAnsiTheme="majorHAnsi" w:cstheme="majorHAnsi"/>
          <w:sz w:val="24"/>
          <w:szCs w:val="24"/>
          <w:lang w:eastAsia="en-GB"/>
        </w:rPr>
        <w:t>industrie</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şi</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instituţii</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inclusiv</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fracţii</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colectate</w:t>
      </w:r>
      <w:proofErr w:type="spellEnd"/>
      <w:r w:rsidR="001C0A66" w:rsidRPr="001C0A66">
        <w:rPr>
          <w:rFonts w:asciiTheme="majorHAnsi" w:hAnsiTheme="majorHAnsi" w:cstheme="majorHAnsi"/>
          <w:sz w:val="24"/>
          <w:szCs w:val="24"/>
          <w:lang w:eastAsia="en-GB"/>
        </w:rPr>
        <w:t xml:space="preserve"> </w:t>
      </w:r>
      <w:proofErr w:type="spellStart"/>
      <w:r w:rsidR="001C0A66" w:rsidRPr="001C0A66">
        <w:rPr>
          <w:rFonts w:asciiTheme="majorHAnsi" w:hAnsiTheme="majorHAnsi" w:cstheme="majorHAnsi"/>
          <w:sz w:val="24"/>
          <w:szCs w:val="24"/>
          <w:lang w:eastAsia="en-GB"/>
        </w:rPr>
        <w:t>separat</w:t>
      </w:r>
      <w:proofErr w:type="spellEnd"/>
      <w:r w:rsidR="001C0A66" w:rsidRPr="001C0A66">
        <w:rPr>
          <w:rFonts w:asciiTheme="majorHAnsi" w:hAnsiTheme="majorHAnsi" w:cstheme="majorHAnsi"/>
          <w:sz w:val="24"/>
          <w:szCs w:val="24"/>
          <w:lang w:eastAsia="en-GB"/>
        </w:rPr>
        <w:t xml:space="preserve"> din </w:t>
      </w:r>
      <w:proofErr w:type="spellStart"/>
      <w:r w:rsidR="001C0A66" w:rsidRPr="001C0A66">
        <w:rPr>
          <w:rFonts w:asciiTheme="majorHAnsi" w:hAnsiTheme="majorHAnsi" w:cstheme="majorHAnsi"/>
          <w:sz w:val="24"/>
          <w:szCs w:val="24"/>
          <w:lang w:eastAsia="en-GB"/>
        </w:rPr>
        <w:t>județul</w:t>
      </w:r>
      <w:proofErr w:type="spellEnd"/>
      <w:r w:rsidR="001C0A66" w:rsidRPr="001C0A66">
        <w:rPr>
          <w:rFonts w:asciiTheme="majorHAnsi" w:hAnsiTheme="majorHAnsi" w:cstheme="majorHAnsi"/>
          <w:sz w:val="24"/>
          <w:szCs w:val="24"/>
          <w:lang w:eastAsia="en-GB"/>
        </w:rPr>
        <w:t xml:space="preserve"> </w:t>
      </w:r>
      <w:proofErr w:type="spellStart"/>
      <w:r w:rsidR="000124EF">
        <w:rPr>
          <w:rFonts w:asciiTheme="majorHAnsi" w:hAnsiTheme="majorHAnsi" w:cstheme="majorHAnsi"/>
          <w:sz w:val="24"/>
          <w:szCs w:val="24"/>
          <w:lang w:eastAsia="en-GB"/>
        </w:rPr>
        <w:t>Calarasi</w:t>
      </w:r>
      <w:proofErr w:type="spellEnd"/>
      <w:r w:rsidR="001C0A66" w:rsidRPr="001C0A66">
        <w:rPr>
          <w:rFonts w:asciiTheme="majorHAnsi" w:hAnsiTheme="majorHAnsi" w:cstheme="majorHAnsi"/>
          <w:sz w:val="24"/>
          <w:szCs w:val="24"/>
          <w:lang w:eastAsia="en-GB"/>
        </w:rPr>
        <w:t xml:space="preserve">, </w:t>
      </w:r>
      <w:r w:rsidR="000124EF">
        <w:rPr>
          <w:rFonts w:asciiTheme="majorHAnsi" w:hAnsiTheme="majorHAnsi" w:cstheme="majorHAnsi"/>
          <w:sz w:val="24"/>
          <w:szCs w:val="24"/>
          <w:lang w:eastAsia="en-GB"/>
        </w:rPr>
        <w:t>Zona 2</w:t>
      </w:r>
      <w:r w:rsidRPr="00A15970">
        <w:rPr>
          <w:rFonts w:asciiTheme="majorHAnsi" w:hAnsiTheme="majorHAnsi" w:cstheme="majorHAnsi"/>
          <w:sz w:val="24"/>
          <w:szCs w:val="24"/>
          <w:lang w:eastAsia="en-GB"/>
        </w:rPr>
        <w:t xml:space="preserve">” </w:t>
      </w:r>
      <w:proofErr w:type="spellStart"/>
      <w:r w:rsidRPr="00A15970">
        <w:rPr>
          <w:rFonts w:asciiTheme="majorHAnsi" w:hAnsiTheme="majorHAnsi" w:cstheme="majorHAnsi"/>
          <w:sz w:val="24"/>
          <w:szCs w:val="24"/>
          <w:lang w:eastAsia="en-GB"/>
        </w:rPr>
        <w:t>este</w:t>
      </w:r>
      <w:proofErr w:type="spellEnd"/>
      <w:r w:rsidRPr="00A15970">
        <w:rPr>
          <w:rFonts w:asciiTheme="majorHAnsi" w:hAnsiTheme="majorHAnsi" w:cstheme="majorHAnsi"/>
          <w:sz w:val="24"/>
          <w:szCs w:val="24"/>
          <w:lang w:eastAsia="en-GB"/>
        </w:rPr>
        <w:t xml:space="preserve">: </w:t>
      </w:r>
      <w:bookmarkStart w:id="0" w:name="_Hlk170136082"/>
      <w:r w:rsidRPr="00A15970">
        <w:rPr>
          <w:rFonts w:asciiTheme="majorHAnsi" w:hAnsiTheme="majorHAnsi" w:cstheme="majorHAnsi"/>
          <w:sz w:val="24"/>
          <w:szCs w:val="24"/>
          <w:lang w:eastAsia="en-GB"/>
        </w:rPr>
        <w:t xml:space="preserve"> </w:t>
      </w:r>
      <w:r w:rsidR="000124EF">
        <w:rPr>
          <w:rFonts w:asciiTheme="majorHAnsi" w:hAnsiTheme="majorHAnsi" w:cstheme="majorHAnsi"/>
          <w:sz w:val="24"/>
          <w:szCs w:val="24"/>
          <w:lang w:eastAsia="en-GB"/>
        </w:rPr>
        <w:t xml:space="preserve">ADI Ecomanagement </w:t>
      </w:r>
      <w:proofErr w:type="spellStart"/>
      <w:r w:rsidR="000124EF">
        <w:rPr>
          <w:rFonts w:asciiTheme="majorHAnsi" w:hAnsiTheme="majorHAnsi" w:cstheme="majorHAnsi"/>
          <w:sz w:val="24"/>
          <w:szCs w:val="24"/>
          <w:lang w:eastAsia="en-GB"/>
        </w:rPr>
        <w:t>Salubris</w:t>
      </w:r>
      <w:proofErr w:type="spellEnd"/>
      <w:r w:rsidR="00D72914" w:rsidRPr="00A15970">
        <w:rPr>
          <w:rFonts w:asciiTheme="majorHAnsi" w:hAnsiTheme="majorHAnsi" w:cstheme="majorHAnsi"/>
          <w:sz w:val="24"/>
          <w:szCs w:val="24"/>
          <w:lang w:eastAsia="en-GB"/>
        </w:rPr>
        <w:t xml:space="preserve"> </w:t>
      </w:r>
      <w:proofErr w:type="spellStart"/>
      <w:r w:rsidR="000124EF">
        <w:rPr>
          <w:rFonts w:asciiTheme="majorHAnsi" w:hAnsiTheme="majorHAnsi" w:cstheme="majorHAnsi"/>
          <w:sz w:val="24"/>
          <w:szCs w:val="24"/>
          <w:lang w:eastAsia="en-GB"/>
        </w:rPr>
        <w:t>Calarasi</w:t>
      </w:r>
      <w:proofErr w:type="spellEnd"/>
      <w:r w:rsidR="001C0A66">
        <w:rPr>
          <w:rFonts w:asciiTheme="majorHAnsi" w:hAnsiTheme="majorHAnsi" w:cstheme="majorHAnsi"/>
          <w:sz w:val="24"/>
          <w:szCs w:val="24"/>
          <w:lang w:eastAsia="en-GB"/>
        </w:rPr>
        <w:t>.</w:t>
      </w:r>
    </w:p>
    <w:p w14:paraId="2B533041" w14:textId="77777777" w:rsidR="00D72914" w:rsidRPr="00A15970" w:rsidRDefault="00D72914" w:rsidP="004A3BE9">
      <w:pPr>
        <w:autoSpaceDE w:val="0"/>
        <w:autoSpaceDN w:val="0"/>
        <w:adjustRightInd w:val="0"/>
        <w:spacing w:after="0" w:line="240" w:lineRule="auto"/>
        <w:jc w:val="both"/>
        <w:rPr>
          <w:rFonts w:asciiTheme="majorHAnsi" w:eastAsiaTheme="minorHAnsi" w:hAnsiTheme="majorHAnsi" w:cstheme="majorHAnsi"/>
          <w:sz w:val="24"/>
          <w:szCs w:val="24"/>
        </w:rPr>
      </w:pPr>
      <w:bookmarkStart w:id="1" w:name="_Hlk170136480"/>
    </w:p>
    <w:p w14:paraId="1A68C1D9" w14:textId="4676B2D8" w:rsidR="00E6277E" w:rsidRPr="00A15970" w:rsidRDefault="00E6277E" w:rsidP="004A3BE9">
      <w:pPr>
        <w:autoSpaceDE w:val="0"/>
        <w:autoSpaceDN w:val="0"/>
        <w:adjustRightInd w:val="0"/>
        <w:spacing w:after="0" w:line="240" w:lineRule="auto"/>
        <w:jc w:val="both"/>
        <w:rPr>
          <w:rFonts w:asciiTheme="majorHAnsi" w:eastAsiaTheme="minorHAnsi" w:hAnsiTheme="majorHAnsi" w:cstheme="majorHAnsi"/>
          <w:sz w:val="24"/>
          <w:szCs w:val="24"/>
        </w:rPr>
      </w:pPr>
      <w:r w:rsidRPr="00A15970">
        <w:rPr>
          <w:rFonts w:asciiTheme="majorHAnsi" w:eastAsiaTheme="minorHAnsi" w:hAnsiTheme="majorHAnsi" w:cstheme="majorHAnsi"/>
          <w:sz w:val="24"/>
          <w:szCs w:val="24"/>
        </w:rPr>
        <w:t xml:space="preserve">In </w:t>
      </w:r>
      <w:proofErr w:type="spellStart"/>
      <w:r w:rsidRPr="00A15970">
        <w:rPr>
          <w:rFonts w:asciiTheme="majorHAnsi" w:eastAsiaTheme="minorHAnsi" w:hAnsiTheme="majorHAnsi" w:cstheme="majorHAnsi"/>
          <w:sz w:val="24"/>
          <w:szCs w:val="24"/>
        </w:rPr>
        <w:t>conformitate</w:t>
      </w:r>
      <w:proofErr w:type="spellEnd"/>
      <w:r w:rsidRPr="00A15970">
        <w:rPr>
          <w:rFonts w:asciiTheme="majorHAnsi" w:eastAsiaTheme="minorHAnsi" w:hAnsiTheme="majorHAnsi" w:cstheme="majorHAnsi"/>
          <w:sz w:val="24"/>
          <w:szCs w:val="24"/>
        </w:rPr>
        <w:t xml:space="preserve"> cu </w:t>
      </w:r>
      <w:proofErr w:type="spellStart"/>
      <w:r w:rsidRPr="00A15970">
        <w:rPr>
          <w:rFonts w:asciiTheme="majorHAnsi" w:eastAsiaTheme="minorHAnsi" w:hAnsiTheme="majorHAnsi" w:cstheme="majorHAnsi"/>
          <w:sz w:val="24"/>
          <w:szCs w:val="24"/>
        </w:rPr>
        <w:t>prevederile</w:t>
      </w:r>
      <w:proofErr w:type="spellEnd"/>
      <w:r w:rsidRPr="00A15970">
        <w:rPr>
          <w:rFonts w:asciiTheme="majorHAnsi" w:eastAsiaTheme="minorHAnsi" w:hAnsiTheme="majorHAnsi" w:cstheme="majorHAnsi"/>
          <w:sz w:val="24"/>
          <w:szCs w:val="24"/>
        </w:rPr>
        <w:t xml:space="preserve"> </w:t>
      </w:r>
      <w:bookmarkStart w:id="2" w:name="_Hlk219728461"/>
      <w:r w:rsidRPr="00A15970">
        <w:rPr>
          <w:rFonts w:asciiTheme="majorHAnsi" w:eastAsiaTheme="minorHAnsi" w:hAnsiTheme="majorHAnsi" w:cstheme="majorHAnsi"/>
          <w:sz w:val="24"/>
          <w:szCs w:val="24"/>
        </w:rPr>
        <w:t xml:space="preserve">Art </w:t>
      </w:r>
      <w:r w:rsidR="00AA5934">
        <w:rPr>
          <w:rFonts w:asciiTheme="majorHAnsi" w:eastAsiaTheme="minorHAnsi" w:hAnsiTheme="majorHAnsi" w:cstheme="majorHAnsi"/>
          <w:sz w:val="24"/>
          <w:szCs w:val="24"/>
        </w:rPr>
        <w:t xml:space="preserve">15 din </w:t>
      </w:r>
      <w:proofErr w:type="spellStart"/>
      <w:r w:rsidR="00AA5934">
        <w:rPr>
          <w:rFonts w:asciiTheme="majorHAnsi" w:eastAsiaTheme="minorHAnsi" w:hAnsiTheme="majorHAnsi" w:cstheme="majorHAnsi"/>
          <w:sz w:val="24"/>
          <w:szCs w:val="24"/>
        </w:rPr>
        <w:t>Legea</w:t>
      </w:r>
      <w:proofErr w:type="spellEnd"/>
      <w:r w:rsidR="00AA5934">
        <w:rPr>
          <w:rFonts w:asciiTheme="majorHAnsi" w:eastAsiaTheme="minorHAnsi" w:hAnsiTheme="majorHAnsi" w:cstheme="majorHAnsi"/>
          <w:sz w:val="24"/>
          <w:szCs w:val="24"/>
        </w:rPr>
        <w:t xml:space="preserve"> 101/</w:t>
      </w:r>
      <w:proofErr w:type="gramStart"/>
      <w:r w:rsidR="00AA5934">
        <w:rPr>
          <w:rFonts w:asciiTheme="majorHAnsi" w:eastAsiaTheme="minorHAnsi" w:hAnsiTheme="majorHAnsi" w:cstheme="majorHAnsi"/>
          <w:sz w:val="24"/>
          <w:szCs w:val="24"/>
        </w:rPr>
        <w:t>2006</w:t>
      </w:r>
      <w:r w:rsidRPr="00A15970">
        <w:rPr>
          <w:rFonts w:asciiTheme="majorHAnsi" w:eastAsiaTheme="minorHAnsi" w:hAnsiTheme="majorHAnsi" w:cstheme="majorHAnsi"/>
          <w:sz w:val="24"/>
          <w:szCs w:val="24"/>
        </w:rPr>
        <w:t xml:space="preserve">  </w:t>
      </w:r>
      <w:bookmarkEnd w:id="2"/>
      <w:proofErr w:type="spellStart"/>
      <w:r w:rsidRPr="00AA5934">
        <w:rPr>
          <w:rFonts w:asciiTheme="majorHAnsi" w:eastAsiaTheme="minorHAnsi" w:hAnsiTheme="majorHAnsi" w:cstheme="majorHAnsi"/>
          <w:sz w:val="24"/>
          <w:szCs w:val="24"/>
        </w:rPr>
        <w:t>În</w:t>
      </w:r>
      <w:proofErr w:type="spellEnd"/>
      <w:proofErr w:type="gram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cazul</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proiectelor</w:t>
      </w:r>
      <w:proofErr w:type="spellEnd"/>
      <w:r w:rsidRPr="00A15970">
        <w:rPr>
          <w:rFonts w:asciiTheme="majorHAnsi" w:eastAsiaTheme="minorHAnsi" w:hAnsiTheme="majorHAnsi" w:cstheme="majorHAnsi"/>
          <w:i/>
          <w:iCs/>
          <w:sz w:val="24"/>
          <w:szCs w:val="24"/>
        </w:rPr>
        <w:t xml:space="preserve"> de </w:t>
      </w:r>
      <w:proofErr w:type="spellStart"/>
      <w:r w:rsidRPr="00A15970">
        <w:rPr>
          <w:rFonts w:asciiTheme="majorHAnsi" w:eastAsiaTheme="minorHAnsi" w:hAnsiTheme="majorHAnsi" w:cstheme="majorHAnsi"/>
          <w:i/>
          <w:iCs/>
          <w:sz w:val="24"/>
          <w:szCs w:val="24"/>
        </w:rPr>
        <w:t>investiţii</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în</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sistemele</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judeţene</w:t>
      </w:r>
      <w:proofErr w:type="spellEnd"/>
      <w:r w:rsidRPr="00A15970">
        <w:rPr>
          <w:rFonts w:asciiTheme="majorHAnsi" w:eastAsiaTheme="minorHAnsi" w:hAnsiTheme="majorHAnsi" w:cstheme="majorHAnsi"/>
          <w:i/>
          <w:iCs/>
          <w:sz w:val="24"/>
          <w:szCs w:val="24"/>
        </w:rPr>
        <w:t xml:space="preserve"> de management </w:t>
      </w:r>
      <w:proofErr w:type="spellStart"/>
      <w:r w:rsidRPr="00A15970">
        <w:rPr>
          <w:rFonts w:asciiTheme="majorHAnsi" w:eastAsiaTheme="minorHAnsi" w:hAnsiTheme="majorHAnsi" w:cstheme="majorHAnsi"/>
          <w:i/>
          <w:iCs/>
          <w:sz w:val="24"/>
          <w:szCs w:val="24"/>
        </w:rPr>
        <w:t>integrat</w:t>
      </w:r>
      <w:proofErr w:type="spellEnd"/>
      <w:r w:rsidRPr="00A15970">
        <w:rPr>
          <w:rFonts w:asciiTheme="majorHAnsi" w:eastAsiaTheme="minorHAnsi" w:hAnsiTheme="majorHAnsi" w:cstheme="majorHAnsi"/>
          <w:i/>
          <w:iCs/>
          <w:sz w:val="24"/>
          <w:szCs w:val="24"/>
        </w:rPr>
        <w:t xml:space="preserve"> al </w:t>
      </w:r>
      <w:proofErr w:type="spellStart"/>
      <w:r w:rsidRPr="00A15970">
        <w:rPr>
          <w:rFonts w:asciiTheme="majorHAnsi" w:eastAsiaTheme="minorHAnsi" w:hAnsiTheme="majorHAnsi" w:cstheme="majorHAnsi"/>
          <w:i/>
          <w:iCs/>
          <w:sz w:val="24"/>
          <w:szCs w:val="24"/>
        </w:rPr>
        <w:t>deşeurilor</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finanţate</w:t>
      </w:r>
      <w:proofErr w:type="spellEnd"/>
      <w:r w:rsidRPr="00A15970">
        <w:rPr>
          <w:rFonts w:asciiTheme="majorHAnsi" w:eastAsiaTheme="minorHAnsi" w:hAnsiTheme="majorHAnsi" w:cstheme="majorHAnsi"/>
          <w:i/>
          <w:iCs/>
          <w:sz w:val="24"/>
          <w:szCs w:val="24"/>
        </w:rPr>
        <w:t xml:space="preserve"> din </w:t>
      </w:r>
      <w:proofErr w:type="spellStart"/>
      <w:r w:rsidRPr="00A15970">
        <w:rPr>
          <w:rFonts w:asciiTheme="majorHAnsi" w:eastAsiaTheme="minorHAnsi" w:hAnsiTheme="majorHAnsi" w:cstheme="majorHAnsi"/>
          <w:i/>
          <w:iCs/>
          <w:sz w:val="24"/>
          <w:szCs w:val="24"/>
        </w:rPr>
        <w:t>fonduri</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europene</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nerambursabile</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delegarea</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activităţilor</w:t>
      </w:r>
      <w:proofErr w:type="spellEnd"/>
      <w:r w:rsidRPr="00A15970">
        <w:rPr>
          <w:rFonts w:asciiTheme="majorHAnsi" w:eastAsiaTheme="minorHAnsi" w:hAnsiTheme="majorHAnsi" w:cstheme="majorHAnsi"/>
          <w:i/>
          <w:iCs/>
          <w:sz w:val="24"/>
          <w:szCs w:val="24"/>
        </w:rPr>
        <w:t xml:space="preserve"> de </w:t>
      </w:r>
      <w:proofErr w:type="spellStart"/>
      <w:r w:rsidRPr="00A15970">
        <w:rPr>
          <w:rFonts w:asciiTheme="majorHAnsi" w:eastAsiaTheme="minorHAnsi" w:hAnsiTheme="majorHAnsi" w:cstheme="majorHAnsi"/>
          <w:i/>
          <w:iCs/>
          <w:sz w:val="24"/>
          <w:szCs w:val="24"/>
        </w:rPr>
        <w:t>salubrizare</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prevăzute</w:t>
      </w:r>
      <w:proofErr w:type="spellEnd"/>
      <w:r w:rsidRPr="00A15970">
        <w:rPr>
          <w:rFonts w:asciiTheme="majorHAnsi" w:eastAsiaTheme="minorHAnsi" w:hAnsiTheme="majorHAnsi" w:cstheme="majorHAnsi"/>
          <w:i/>
          <w:iCs/>
          <w:sz w:val="24"/>
          <w:szCs w:val="24"/>
        </w:rPr>
        <w:t xml:space="preserve"> la art. 2 </w:t>
      </w:r>
      <w:proofErr w:type="spellStart"/>
      <w:r w:rsidRPr="00A15970">
        <w:rPr>
          <w:rFonts w:asciiTheme="majorHAnsi" w:eastAsiaTheme="minorHAnsi" w:hAnsiTheme="majorHAnsi" w:cstheme="majorHAnsi"/>
          <w:i/>
          <w:iCs/>
          <w:sz w:val="24"/>
          <w:szCs w:val="24"/>
        </w:rPr>
        <w:t>alin</w:t>
      </w:r>
      <w:proofErr w:type="spellEnd"/>
      <w:r w:rsidRPr="00A15970">
        <w:rPr>
          <w:rFonts w:asciiTheme="majorHAnsi" w:eastAsiaTheme="minorHAnsi" w:hAnsiTheme="majorHAnsi" w:cstheme="majorHAnsi"/>
          <w:i/>
          <w:iCs/>
          <w:sz w:val="24"/>
          <w:szCs w:val="24"/>
        </w:rPr>
        <w:t xml:space="preserve">. (3) lit. a) </w:t>
      </w:r>
      <w:proofErr w:type="spellStart"/>
      <w:r w:rsidRPr="00A15970">
        <w:rPr>
          <w:rFonts w:asciiTheme="majorHAnsi" w:eastAsiaTheme="minorHAnsi" w:hAnsiTheme="majorHAnsi" w:cstheme="majorHAnsi"/>
          <w:i/>
          <w:iCs/>
          <w:sz w:val="24"/>
          <w:szCs w:val="24"/>
        </w:rPr>
        <w:t>şi</w:t>
      </w:r>
      <w:proofErr w:type="spellEnd"/>
      <w:r w:rsidRPr="00A15970">
        <w:rPr>
          <w:rFonts w:asciiTheme="majorHAnsi" w:eastAsiaTheme="minorHAnsi" w:hAnsiTheme="majorHAnsi" w:cstheme="majorHAnsi"/>
          <w:i/>
          <w:iCs/>
          <w:sz w:val="24"/>
          <w:szCs w:val="24"/>
        </w:rPr>
        <w:t xml:space="preserve"> c) -</w:t>
      </w:r>
      <w:proofErr w:type="spellStart"/>
      <w:r w:rsidRPr="00A15970">
        <w:rPr>
          <w:rFonts w:asciiTheme="majorHAnsi" w:eastAsiaTheme="minorHAnsi" w:hAnsiTheme="majorHAnsi" w:cstheme="majorHAnsi"/>
          <w:i/>
          <w:iCs/>
          <w:sz w:val="24"/>
          <w:szCs w:val="24"/>
        </w:rPr>
        <w:t>i</w:t>
      </w:r>
      <w:proofErr w:type="spellEnd"/>
      <w:r w:rsidRPr="00A15970">
        <w:rPr>
          <w:rFonts w:asciiTheme="majorHAnsi" w:eastAsiaTheme="minorHAnsi" w:hAnsiTheme="majorHAnsi" w:cstheme="majorHAnsi"/>
          <w:i/>
          <w:iCs/>
          <w:sz w:val="24"/>
          <w:szCs w:val="24"/>
        </w:rPr>
        <w:t xml:space="preserve">) se </w:t>
      </w:r>
      <w:proofErr w:type="spellStart"/>
      <w:r w:rsidRPr="00A15970">
        <w:rPr>
          <w:rFonts w:asciiTheme="majorHAnsi" w:eastAsiaTheme="minorHAnsi" w:hAnsiTheme="majorHAnsi" w:cstheme="majorHAnsi"/>
          <w:i/>
          <w:iCs/>
          <w:sz w:val="24"/>
          <w:szCs w:val="24"/>
        </w:rPr>
        <w:t>realizează</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numai</w:t>
      </w:r>
      <w:proofErr w:type="spellEnd"/>
      <w:r w:rsidRPr="00A15970">
        <w:rPr>
          <w:rFonts w:asciiTheme="majorHAnsi" w:eastAsiaTheme="minorHAnsi" w:hAnsiTheme="majorHAnsi" w:cstheme="majorHAnsi"/>
          <w:i/>
          <w:iCs/>
          <w:sz w:val="24"/>
          <w:szCs w:val="24"/>
        </w:rPr>
        <w:t xml:space="preserve"> de </w:t>
      </w:r>
      <w:proofErr w:type="spellStart"/>
      <w:r w:rsidRPr="00A15970">
        <w:rPr>
          <w:rFonts w:asciiTheme="majorHAnsi" w:eastAsiaTheme="minorHAnsi" w:hAnsiTheme="majorHAnsi" w:cstheme="majorHAnsi"/>
          <w:i/>
          <w:iCs/>
          <w:sz w:val="24"/>
          <w:szCs w:val="24"/>
        </w:rPr>
        <w:t>către</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asociaţiile</w:t>
      </w:r>
      <w:proofErr w:type="spellEnd"/>
      <w:r w:rsidRPr="00A15970">
        <w:rPr>
          <w:rFonts w:asciiTheme="majorHAnsi" w:eastAsiaTheme="minorHAnsi" w:hAnsiTheme="majorHAnsi" w:cstheme="majorHAnsi"/>
          <w:i/>
          <w:iCs/>
          <w:sz w:val="24"/>
          <w:szCs w:val="24"/>
        </w:rPr>
        <w:t xml:space="preserve"> de </w:t>
      </w:r>
      <w:proofErr w:type="spellStart"/>
      <w:r w:rsidRPr="00A15970">
        <w:rPr>
          <w:rFonts w:asciiTheme="majorHAnsi" w:eastAsiaTheme="minorHAnsi" w:hAnsiTheme="majorHAnsi" w:cstheme="majorHAnsi"/>
          <w:i/>
          <w:iCs/>
          <w:sz w:val="24"/>
          <w:szCs w:val="24"/>
        </w:rPr>
        <w:t>dezvoltare</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intercomunitară</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inclusiv</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pentru</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activităţile</w:t>
      </w:r>
      <w:proofErr w:type="spellEnd"/>
      <w:r w:rsidRPr="00A15970">
        <w:rPr>
          <w:rFonts w:asciiTheme="majorHAnsi" w:eastAsiaTheme="minorHAnsi" w:hAnsiTheme="majorHAnsi" w:cstheme="majorHAnsi"/>
          <w:i/>
          <w:iCs/>
          <w:sz w:val="24"/>
          <w:szCs w:val="24"/>
        </w:rPr>
        <w:t xml:space="preserve"> de </w:t>
      </w:r>
      <w:proofErr w:type="spellStart"/>
      <w:r w:rsidRPr="00A15970">
        <w:rPr>
          <w:rFonts w:asciiTheme="majorHAnsi" w:eastAsiaTheme="minorHAnsi" w:hAnsiTheme="majorHAnsi" w:cstheme="majorHAnsi"/>
          <w:i/>
          <w:iCs/>
          <w:sz w:val="24"/>
          <w:szCs w:val="24"/>
        </w:rPr>
        <w:t>salubrizare</w:t>
      </w:r>
      <w:proofErr w:type="spellEnd"/>
      <w:r w:rsidRPr="00A15970">
        <w:rPr>
          <w:rFonts w:asciiTheme="majorHAnsi" w:eastAsiaTheme="minorHAnsi" w:hAnsiTheme="majorHAnsi" w:cstheme="majorHAnsi"/>
          <w:i/>
          <w:iCs/>
          <w:sz w:val="24"/>
          <w:szCs w:val="24"/>
        </w:rPr>
        <w:t xml:space="preserve"> care se </w:t>
      </w:r>
      <w:proofErr w:type="spellStart"/>
      <w:r w:rsidRPr="00A15970">
        <w:rPr>
          <w:rFonts w:asciiTheme="majorHAnsi" w:eastAsiaTheme="minorHAnsi" w:hAnsiTheme="majorHAnsi" w:cstheme="majorHAnsi"/>
          <w:i/>
          <w:iCs/>
          <w:sz w:val="24"/>
          <w:szCs w:val="24"/>
        </w:rPr>
        <w:t>prestează</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prin</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intermediul</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staţiilor</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şi</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instalaţiilor</w:t>
      </w:r>
      <w:proofErr w:type="spellEnd"/>
      <w:r w:rsidRPr="00A15970">
        <w:rPr>
          <w:rFonts w:asciiTheme="majorHAnsi" w:eastAsiaTheme="minorHAnsi" w:hAnsiTheme="majorHAnsi" w:cstheme="majorHAnsi"/>
          <w:i/>
          <w:iCs/>
          <w:sz w:val="24"/>
          <w:szCs w:val="24"/>
        </w:rPr>
        <w:t xml:space="preserve"> de </w:t>
      </w:r>
      <w:proofErr w:type="spellStart"/>
      <w:r w:rsidRPr="00A15970">
        <w:rPr>
          <w:rFonts w:asciiTheme="majorHAnsi" w:eastAsiaTheme="minorHAnsi" w:hAnsiTheme="majorHAnsi" w:cstheme="majorHAnsi"/>
          <w:i/>
          <w:iCs/>
          <w:sz w:val="24"/>
          <w:szCs w:val="24"/>
        </w:rPr>
        <w:t>tratare</w:t>
      </w:r>
      <w:proofErr w:type="spellEnd"/>
      <w:r w:rsidRPr="00A15970">
        <w:rPr>
          <w:rFonts w:asciiTheme="majorHAnsi" w:eastAsiaTheme="minorHAnsi" w:hAnsiTheme="majorHAnsi" w:cstheme="majorHAnsi"/>
          <w:i/>
          <w:iCs/>
          <w:sz w:val="24"/>
          <w:szCs w:val="24"/>
        </w:rPr>
        <w:t xml:space="preserve"> a </w:t>
      </w:r>
      <w:proofErr w:type="spellStart"/>
      <w:r w:rsidRPr="00A15970">
        <w:rPr>
          <w:rFonts w:asciiTheme="majorHAnsi" w:eastAsiaTheme="minorHAnsi" w:hAnsiTheme="majorHAnsi" w:cstheme="majorHAnsi"/>
          <w:i/>
          <w:iCs/>
          <w:sz w:val="24"/>
          <w:szCs w:val="24"/>
        </w:rPr>
        <w:t>deşeurilor</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înregistrate</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în</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domeniul</w:t>
      </w:r>
      <w:proofErr w:type="spellEnd"/>
      <w:r w:rsidRPr="00A15970">
        <w:rPr>
          <w:rFonts w:asciiTheme="majorHAnsi" w:eastAsiaTheme="minorHAnsi" w:hAnsiTheme="majorHAnsi" w:cstheme="majorHAnsi"/>
          <w:i/>
          <w:iCs/>
          <w:sz w:val="24"/>
          <w:szCs w:val="24"/>
        </w:rPr>
        <w:t xml:space="preserve"> public al </w:t>
      </w:r>
      <w:proofErr w:type="spellStart"/>
      <w:r w:rsidRPr="00A15970">
        <w:rPr>
          <w:rFonts w:asciiTheme="majorHAnsi" w:eastAsiaTheme="minorHAnsi" w:hAnsiTheme="majorHAnsi" w:cstheme="majorHAnsi"/>
          <w:i/>
          <w:iCs/>
          <w:sz w:val="24"/>
          <w:szCs w:val="24"/>
        </w:rPr>
        <w:t>judeţului</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dacă</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judeţul</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este</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membru</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în</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asociaţia</w:t>
      </w:r>
      <w:proofErr w:type="spellEnd"/>
      <w:r w:rsidRPr="00A15970">
        <w:rPr>
          <w:rFonts w:asciiTheme="majorHAnsi" w:eastAsiaTheme="minorHAnsi" w:hAnsiTheme="majorHAnsi" w:cstheme="majorHAnsi"/>
          <w:i/>
          <w:iCs/>
          <w:sz w:val="24"/>
          <w:szCs w:val="24"/>
        </w:rPr>
        <w:t xml:space="preserve"> de </w:t>
      </w:r>
      <w:proofErr w:type="spellStart"/>
      <w:r w:rsidRPr="00A15970">
        <w:rPr>
          <w:rFonts w:asciiTheme="majorHAnsi" w:eastAsiaTheme="minorHAnsi" w:hAnsiTheme="majorHAnsi" w:cstheme="majorHAnsi"/>
          <w:i/>
          <w:iCs/>
          <w:sz w:val="24"/>
          <w:szCs w:val="24"/>
        </w:rPr>
        <w:t>dezvoltare</w:t>
      </w:r>
      <w:proofErr w:type="spellEnd"/>
      <w:r w:rsidRPr="00A15970">
        <w:rPr>
          <w:rFonts w:asciiTheme="majorHAnsi" w:eastAsiaTheme="minorHAnsi" w:hAnsiTheme="majorHAnsi" w:cstheme="majorHAnsi"/>
          <w:i/>
          <w:iCs/>
          <w:sz w:val="24"/>
          <w:szCs w:val="24"/>
        </w:rPr>
        <w:t xml:space="preserve"> </w:t>
      </w:r>
      <w:proofErr w:type="spellStart"/>
      <w:r w:rsidRPr="00A15970">
        <w:rPr>
          <w:rFonts w:asciiTheme="majorHAnsi" w:eastAsiaTheme="minorHAnsi" w:hAnsiTheme="majorHAnsi" w:cstheme="majorHAnsi"/>
          <w:i/>
          <w:iCs/>
          <w:sz w:val="24"/>
          <w:szCs w:val="24"/>
        </w:rPr>
        <w:t>intercomunitară</w:t>
      </w:r>
      <w:proofErr w:type="spellEnd"/>
      <w:r w:rsidRPr="00A15970">
        <w:rPr>
          <w:rFonts w:asciiTheme="majorHAnsi" w:eastAsiaTheme="minorHAnsi" w:hAnsiTheme="majorHAnsi" w:cstheme="majorHAnsi"/>
          <w:sz w:val="24"/>
          <w:szCs w:val="24"/>
        </w:rPr>
        <w:t>.</w:t>
      </w:r>
    </w:p>
    <w:bookmarkEnd w:id="0"/>
    <w:bookmarkEnd w:id="1"/>
    <w:p w14:paraId="0FCDFAE5"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6AD053C8" w14:textId="2503CE9F" w:rsidR="00D72914" w:rsidRPr="00A15970" w:rsidRDefault="00D72914"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br w:type="page"/>
      </w:r>
    </w:p>
    <w:p w14:paraId="61117EF9" w14:textId="0B42F609" w:rsidR="00E6277E" w:rsidRPr="00A15970" w:rsidRDefault="00E6277E" w:rsidP="004A3BE9">
      <w:pPr>
        <w:pStyle w:val="Heading1"/>
        <w:spacing w:before="0" w:line="240" w:lineRule="auto"/>
        <w:rPr>
          <w:rFonts w:cstheme="majorHAnsi"/>
          <w:color w:val="auto"/>
          <w:sz w:val="24"/>
          <w:szCs w:val="24"/>
          <w:lang w:val="ro-RO"/>
        </w:rPr>
      </w:pPr>
      <w:r w:rsidRPr="00A15970">
        <w:rPr>
          <w:rFonts w:cstheme="majorHAnsi"/>
          <w:color w:val="auto"/>
          <w:sz w:val="24"/>
          <w:szCs w:val="24"/>
          <w:lang w:val="ro-RO"/>
        </w:rPr>
        <w:lastRenderedPageBreak/>
        <w:t>Secțiunea B Caietul de sarcini</w:t>
      </w:r>
    </w:p>
    <w:p w14:paraId="6C1EE6B3" w14:textId="1389BD83"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w:t>
      </w:r>
      <w:r w:rsidR="003D363A" w:rsidRPr="00A15970">
        <w:rPr>
          <w:rFonts w:cstheme="majorHAnsi"/>
          <w:color w:val="auto"/>
          <w:sz w:val="24"/>
          <w:szCs w:val="24"/>
          <w:lang w:val="ro-RO"/>
        </w:rPr>
        <w:t xml:space="preserve"> </w:t>
      </w:r>
      <w:r w:rsidRPr="00A15970">
        <w:rPr>
          <w:rFonts w:cstheme="majorHAnsi"/>
          <w:color w:val="auto"/>
          <w:sz w:val="24"/>
          <w:szCs w:val="24"/>
          <w:lang w:val="ro-RO"/>
        </w:rPr>
        <w:t>I</w:t>
      </w:r>
      <w:r w:rsidRPr="00A15970">
        <w:rPr>
          <w:rFonts w:cstheme="majorHAnsi"/>
          <w:color w:val="auto"/>
          <w:sz w:val="24"/>
          <w:szCs w:val="24"/>
          <w:lang w:val="ro-RO"/>
        </w:rPr>
        <w:br/>
        <w:t>Dispoziţii generale</w:t>
      </w:r>
    </w:p>
    <w:p w14:paraId="6D3C2619" w14:textId="3FEAB966" w:rsidR="002B2454"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w:t>
      </w:r>
      <w:r w:rsidR="002B2454" w:rsidRPr="00A15970">
        <w:rPr>
          <w:rFonts w:asciiTheme="majorHAnsi" w:hAnsiTheme="majorHAnsi" w:cstheme="majorHAnsi"/>
          <w:sz w:val="24"/>
          <w:szCs w:val="24"/>
          <w:lang w:val="ro-RO"/>
        </w:rPr>
        <w:t>–</w:t>
      </w:r>
    </w:p>
    <w:p w14:paraId="7885541D" w14:textId="4B419FB1" w:rsidR="00171FFF" w:rsidRPr="00A15970" w:rsidRDefault="00F67BD1"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0026561C" w:rsidRPr="00A15970">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 xml:space="preserve"> Prezentul caiet de sarcini stabileşte conţinutul şi modul de întocmire de către </w:t>
      </w:r>
      <w:r w:rsidR="004105F2" w:rsidRPr="00A15970">
        <w:rPr>
          <w:rFonts w:asciiTheme="majorHAnsi" w:hAnsiTheme="majorHAnsi" w:cstheme="majorHAnsi"/>
          <w:sz w:val="24"/>
          <w:szCs w:val="24"/>
          <w:lang w:val="ro-RO"/>
        </w:rPr>
        <w:t>Ofertanț</w:t>
      </w:r>
      <w:r w:rsidR="00755072" w:rsidRPr="00A15970">
        <w:rPr>
          <w:rFonts w:asciiTheme="majorHAnsi" w:hAnsiTheme="majorHAnsi" w:cstheme="majorHAnsi"/>
          <w:sz w:val="24"/>
          <w:szCs w:val="24"/>
          <w:lang w:val="ro-RO"/>
        </w:rPr>
        <w:t>i a Ofertelor tehnice</w:t>
      </w:r>
      <w:r w:rsidRPr="00A15970">
        <w:rPr>
          <w:rFonts w:asciiTheme="majorHAnsi" w:hAnsiTheme="majorHAnsi" w:cstheme="majorHAnsi"/>
          <w:sz w:val="24"/>
          <w:szCs w:val="24"/>
          <w:lang w:val="ro-RO"/>
        </w:rPr>
        <w:t xml:space="preserve"> pentru activităţile specifice serviciului de salubrizare reglementate de Legea serviciului</w:t>
      </w:r>
      <w:r w:rsidR="004105F2" w:rsidRPr="00A15970">
        <w:rPr>
          <w:rFonts w:asciiTheme="majorHAnsi" w:hAnsiTheme="majorHAnsi" w:cstheme="majorHAnsi"/>
          <w:sz w:val="24"/>
          <w:szCs w:val="24"/>
          <w:lang w:val="ro-RO"/>
        </w:rPr>
        <w:t xml:space="preserve"> de salubrizare a localităţilor</w:t>
      </w:r>
      <w:r w:rsidRPr="00A15970">
        <w:rPr>
          <w:rFonts w:asciiTheme="majorHAnsi" w:hAnsiTheme="majorHAnsi" w:cstheme="majorHAnsi"/>
          <w:sz w:val="24"/>
          <w:szCs w:val="24"/>
          <w:lang w:val="ro-RO"/>
        </w:rPr>
        <w:t>, republicată, cu modificările şi completările ulterioare.</w:t>
      </w:r>
    </w:p>
    <w:p w14:paraId="2DF8DCBD" w14:textId="7AD96A20"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004105F2" w:rsidRPr="00A15970">
        <w:rPr>
          <w:rFonts w:asciiTheme="majorHAnsi" w:hAnsiTheme="majorHAnsi" w:cstheme="majorHAnsi"/>
          <w:sz w:val="24"/>
          <w:szCs w:val="24"/>
          <w:lang w:val="ro-RO"/>
        </w:rPr>
        <w:t>Ofertele tehn</w:t>
      </w:r>
      <w:r w:rsidR="00755072" w:rsidRPr="00A15970">
        <w:rPr>
          <w:rFonts w:asciiTheme="majorHAnsi" w:hAnsiTheme="majorHAnsi" w:cstheme="majorHAnsi"/>
          <w:sz w:val="24"/>
          <w:szCs w:val="24"/>
          <w:lang w:val="ro-RO"/>
        </w:rPr>
        <w:t>ice se</w:t>
      </w:r>
      <w:r w:rsidRPr="00A15970">
        <w:rPr>
          <w:rFonts w:asciiTheme="majorHAnsi" w:hAnsiTheme="majorHAnsi" w:cstheme="majorHAnsi"/>
          <w:sz w:val="24"/>
          <w:szCs w:val="24"/>
          <w:lang w:val="ro-RO"/>
        </w:rPr>
        <w:t xml:space="preserve"> întocmesc în concordanţă cu cerinţele şi obiectivele prevăzute în planurile de gestionare a deşeurilor la nivel naţional, judeţean, cu respectarea în totalitate a regulilor prevăzute în prezentul caiet de sarcini şi în regulamentul serviciului de salubrizare, elaborat şi aprobat de Autoritatea Naţională de Reglementare pentru Serviciile Comunitare de Utilităţi Publice, A.N.R.S.C.</w:t>
      </w:r>
    </w:p>
    <w:p w14:paraId="6A7B1E86" w14:textId="7BB2500C" w:rsidR="002B2454"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w:t>
      </w:r>
    </w:p>
    <w:p w14:paraId="3F391068" w14:textId="5ECCD151" w:rsidR="00171FFF" w:rsidRPr="00A15970" w:rsidRDefault="00F67BD1"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0026561C" w:rsidRPr="00A15970">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 xml:space="preserve"> La întocmirea caietelor de sarcini, asociaţia de dezvoltare intercomunitară </w:t>
      </w:r>
      <w:r w:rsidR="000124EF">
        <w:rPr>
          <w:rFonts w:asciiTheme="majorHAnsi" w:hAnsiTheme="majorHAnsi" w:cstheme="majorHAnsi"/>
          <w:sz w:val="24"/>
          <w:szCs w:val="24"/>
          <w:lang w:val="ro-RO"/>
        </w:rPr>
        <w:t>ADI ECOMANAGEMENT SALUBRIS</w:t>
      </w:r>
      <w:r w:rsidR="00D72914" w:rsidRPr="00A15970">
        <w:rPr>
          <w:rFonts w:asciiTheme="majorHAnsi" w:hAnsiTheme="majorHAnsi" w:cstheme="majorHAnsi"/>
          <w:sz w:val="24"/>
          <w:szCs w:val="24"/>
          <w:lang w:val="ro-RO"/>
        </w:rPr>
        <w:t xml:space="preserve"> </w:t>
      </w:r>
      <w:r w:rsidR="000124EF">
        <w:rPr>
          <w:rFonts w:asciiTheme="majorHAnsi" w:hAnsiTheme="majorHAnsi" w:cstheme="majorHAnsi"/>
          <w:sz w:val="24"/>
          <w:szCs w:val="24"/>
          <w:lang w:val="ro-RO"/>
        </w:rPr>
        <w:t>Calarasi</w:t>
      </w:r>
      <w:r w:rsidR="00755072" w:rsidRPr="00A15970">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a utiliza</w:t>
      </w:r>
      <w:r w:rsidR="00755072" w:rsidRPr="00A15970">
        <w:rPr>
          <w:rFonts w:asciiTheme="majorHAnsi" w:hAnsiTheme="majorHAnsi" w:cstheme="majorHAnsi"/>
          <w:sz w:val="24"/>
          <w:szCs w:val="24"/>
          <w:lang w:val="ro-RO"/>
        </w:rPr>
        <w:t>t</w:t>
      </w:r>
      <w:r w:rsidRPr="00A15970">
        <w:rPr>
          <w:rFonts w:asciiTheme="majorHAnsi" w:hAnsiTheme="majorHAnsi" w:cstheme="majorHAnsi"/>
          <w:sz w:val="24"/>
          <w:szCs w:val="24"/>
          <w:lang w:val="ro-RO"/>
        </w:rPr>
        <w:t xml:space="preserve"> documentaţia prevăzută în caiet</w:t>
      </w:r>
      <w:r w:rsidR="00755072" w:rsidRPr="00A15970">
        <w:rPr>
          <w:rFonts w:asciiTheme="majorHAnsi" w:hAnsiTheme="majorHAnsi" w:cstheme="majorHAnsi"/>
          <w:sz w:val="24"/>
          <w:szCs w:val="24"/>
          <w:lang w:val="ro-RO"/>
        </w:rPr>
        <w:t>ul</w:t>
      </w:r>
      <w:r w:rsidRPr="00A15970">
        <w:rPr>
          <w:rFonts w:asciiTheme="majorHAnsi" w:hAnsiTheme="majorHAnsi" w:cstheme="majorHAnsi"/>
          <w:sz w:val="24"/>
          <w:szCs w:val="24"/>
          <w:lang w:val="ro-RO"/>
        </w:rPr>
        <w:t xml:space="preserve"> de sarcini </w:t>
      </w:r>
      <w:r w:rsidR="00755072" w:rsidRPr="00A15970">
        <w:rPr>
          <w:rFonts w:asciiTheme="majorHAnsi" w:hAnsiTheme="majorHAnsi" w:cstheme="majorHAnsi"/>
          <w:sz w:val="24"/>
          <w:szCs w:val="24"/>
          <w:lang w:val="ro-RO"/>
        </w:rPr>
        <w:t>–</w:t>
      </w:r>
      <w:r w:rsidRPr="00A15970">
        <w:rPr>
          <w:rFonts w:asciiTheme="majorHAnsi" w:hAnsiTheme="majorHAnsi" w:cstheme="majorHAnsi"/>
          <w:sz w:val="24"/>
          <w:szCs w:val="24"/>
          <w:lang w:val="ro-RO"/>
        </w:rPr>
        <w:t xml:space="preserve"> cadru</w:t>
      </w:r>
      <w:r w:rsidR="004105F2" w:rsidRPr="00A15970">
        <w:rPr>
          <w:rFonts w:asciiTheme="majorHAnsi" w:hAnsiTheme="majorHAnsi" w:cstheme="majorHAnsi"/>
          <w:sz w:val="24"/>
          <w:szCs w:val="24"/>
          <w:lang w:val="ro-RO"/>
        </w:rPr>
        <w:t xml:space="preserve"> prevă</w:t>
      </w:r>
      <w:r w:rsidR="00755072" w:rsidRPr="00A15970">
        <w:rPr>
          <w:rFonts w:asciiTheme="majorHAnsi" w:hAnsiTheme="majorHAnsi" w:cstheme="majorHAnsi"/>
          <w:sz w:val="24"/>
          <w:szCs w:val="24"/>
          <w:lang w:val="ro-RO"/>
        </w:rPr>
        <w:t>zut in Ordinul 98/2025</w:t>
      </w:r>
      <w:r w:rsidRPr="00A15970">
        <w:rPr>
          <w:rFonts w:asciiTheme="majorHAnsi" w:hAnsiTheme="majorHAnsi" w:cstheme="majorHAnsi"/>
          <w:sz w:val="24"/>
          <w:szCs w:val="24"/>
          <w:lang w:val="ro-RO"/>
        </w:rPr>
        <w:t>, după cum urmează:</w:t>
      </w:r>
    </w:p>
    <w:p w14:paraId="0B374625" w14:textId="7BA25791"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în conţinutul documentaţiei caietului de sarcini </w:t>
      </w:r>
      <w:r w:rsidR="00755072" w:rsidRPr="00A15970">
        <w:rPr>
          <w:rFonts w:asciiTheme="majorHAnsi" w:hAnsiTheme="majorHAnsi" w:cstheme="majorHAnsi"/>
          <w:sz w:val="24"/>
          <w:szCs w:val="24"/>
          <w:lang w:val="ro-RO"/>
        </w:rPr>
        <w:t>au fost</w:t>
      </w:r>
      <w:r w:rsidRPr="00A15970">
        <w:rPr>
          <w:rFonts w:asciiTheme="majorHAnsi" w:hAnsiTheme="majorHAnsi" w:cstheme="majorHAnsi"/>
          <w:sz w:val="24"/>
          <w:szCs w:val="24"/>
          <w:lang w:val="ro-RO"/>
        </w:rPr>
        <w:t xml:space="preserve"> prelua</w:t>
      </w:r>
      <w:r w:rsidR="00755072" w:rsidRPr="00A15970">
        <w:rPr>
          <w:rFonts w:asciiTheme="majorHAnsi" w:hAnsiTheme="majorHAnsi" w:cstheme="majorHAnsi"/>
          <w:sz w:val="24"/>
          <w:szCs w:val="24"/>
          <w:lang w:val="ro-RO"/>
        </w:rPr>
        <w:t>te</w:t>
      </w:r>
      <w:r w:rsidRPr="00A15970">
        <w:rPr>
          <w:rFonts w:asciiTheme="majorHAnsi" w:hAnsiTheme="majorHAnsi" w:cstheme="majorHAnsi"/>
          <w:sz w:val="24"/>
          <w:szCs w:val="24"/>
          <w:lang w:val="ro-RO"/>
        </w:rPr>
        <w:t xml:space="preserve"> din caiet</w:t>
      </w:r>
      <w:r w:rsidR="00D72914" w:rsidRPr="00A15970">
        <w:rPr>
          <w:rFonts w:asciiTheme="majorHAnsi" w:hAnsiTheme="majorHAnsi" w:cstheme="majorHAnsi"/>
          <w:sz w:val="24"/>
          <w:szCs w:val="24"/>
          <w:lang w:val="ro-RO"/>
        </w:rPr>
        <w:t>ul</w:t>
      </w:r>
      <w:r w:rsidRPr="00A15970">
        <w:rPr>
          <w:rFonts w:asciiTheme="majorHAnsi" w:hAnsiTheme="majorHAnsi" w:cstheme="majorHAnsi"/>
          <w:sz w:val="24"/>
          <w:szCs w:val="24"/>
          <w:lang w:val="ro-RO"/>
        </w:rPr>
        <w:t xml:space="preserve"> de sarcini - cadru activităţile şi toate condiţiile tehnice specifice fiecărei activităţi desfăşurate;</w:t>
      </w:r>
    </w:p>
    <w:p w14:paraId="628A9D2E" w14:textId="773D01F0"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conţinutul caietului de sarcini cuprinde setul de formulare precizate ca fiind obligatorii în caietul de sarcini - cadru.</w:t>
      </w:r>
    </w:p>
    <w:p w14:paraId="7ABCE033" w14:textId="717E887C" w:rsidR="00171FFF" w:rsidRPr="00A15970" w:rsidRDefault="00F67BD1"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Pentru contract</w:t>
      </w:r>
      <w:r w:rsidR="00755072" w:rsidRPr="00A15970">
        <w:rPr>
          <w:rFonts w:asciiTheme="majorHAnsi" w:hAnsiTheme="majorHAnsi" w:cstheme="majorHAnsi"/>
          <w:sz w:val="24"/>
          <w:szCs w:val="24"/>
          <w:lang w:val="ro-RO"/>
        </w:rPr>
        <w:t>ul</w:t>
      </w:r>
      <w:r w:rsidRPr="00A15970">
        <w:rPr>
          <w:rFonts w:asciiTheme="majorHAnsi" w:hAnsiTheme="majorHAnsi" w:cstheme="majorHAnsi"/>
          <w:sz w:val="24"/>
          <w:szCs w:val="24"/>
          <w:lang w:val="ro-RO"/>
        </w:rPr>
        <w:t xml:space="preserve"> de delegare care vizează activităţi ale serviciului de salubrizare </w:t>
      </w:r>
      <w:r w:rsidR="00755072" w:rsidRPr="00A15970">
        <w:rPr>
          <w:rFonts w:asciiTheme="majorHAnsi" w:hAnsiTheme="majorHAnsi" w:cstheme="majorHAnsi"/>
          <w:sz w:val="24"/>
          <w:szCs w:val="24"/>
          <w:lang w:val="ro-RO"/>
        </w:rPr>
        <w:t>a fost intocmit prezentul</w:t>
      </w:r>
      <w:r w:rsidRPr="00A15970">
        <w:rPr>
          <w:rFonts w:asciiTheme="majorHAnsi" w:hAnsiTheme="majorHAnsi" w:cstheme="majorHAnsi"/>
          <w:sz w:val="24"/>
          <w:szCs w:val="24"/>
          <w:lang w:val="ro-RO"/>
        </w:rPr>
        <w:t xml:space="preserve"> caiet de sarcini, care pre</w:t>
      </w:r>
      <w:r w:rsidR="00755072" w:rsidRPr="00A15970">
        <w:rPr>
          <w:rFonts w:asciiTheme="majorHAnsi" w:hAnsiTheme="majorHAnsi" w:cstheme="majorHAnsi"/>
          <w:sz w:val="24"/>
          <w:szCs w:val="24"/>
          <w:lang w:val="ro-RO"/>
        </w:rPr>
        <w:t>ia</w:t>
      </w:r>
      <w:r w:rsidRPr="00A15970">
        <w:rPr>
          <w:rFonts w:asciiTheme="majorHAnsi" w:hAnsiTheme="majorHAnsi" w:cstheme="majorHAnsi"/>
          <w:sz w:val="24"/>
          <w:szCs w:val="24"/>
          <w:lang w:val="ro-RO"/>
        </w:rPr>
        <w:t xml:space="preserve"> din caiet</w:t>
      </w:r>
      <w:r w:rsidR="00D72914" w:rsidRPr="00A15970">
        <w:rPr>
          <w:rFonts w:asciiTheme="majorHAnsi" w:hAnsiTheme="majorHAnsi" w:cstheme="majorHAnsi"/>
          <w:sz w:val="24"/>
          <w:szCs w:val="24"/>
          <w:lang w:val="ro-RO"/>
        </w:rPr>
        <w:t>ul</w:t>
      </w:r>
      <w:r w:rsidRPr="00A15970">
        <w:rPr>
          <w:rFonts w:asciiTheme="majorHAnsi" w:hAnsiTheme="majorHAnsi" w:cstheme="majorHAnsi"/>
          <w:sz w:val="24"/>
          <w:szCs w:val="24"/>
          <w:lang w:val="ro-RO"/>
        </w:rPr>
        <w:t xml:space="preserve"> de sarcini-cadru secţiunile aferente activităţilor componente ale serviciului de salubrizare care fac obiectul contractului de delegare.</w:t>
      </w:r>
    </w:p>
    <w:p w14:paraId="4D549F60" w14:textId="6DF2864A" w:rsidR="00755072" w:rsidRPr="00A15970" w:rsidRDefault="00755072"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Pentru utilizarea uniforma a numerotării articolelor </w:t>
      </w:r>
      <w:r w:rsidR="007D42CB" w:rsidRPr="00A15970">
        <w:rPr>
          <w:rFonts w:asciiTheme="majorHAnsi" w:hAnsiTheme="majorHAnsi" w:cstheme="majorHAnsi"/>
          <w:sz w:val="24"/>
          <w:szCs w:val="24"/>
          <w:lang w:val="ro-RO"/>
        </w:rPr>
        <w:t>sunt pastrate toate activitatile contractului cadru, fiind</w:t>
      </w:r>
      <w:r w:rsidRPr="00A15970">
        <w:rPr>
          <w:rFonts w:asciiTheme="majorHAnsi" w:hAnsiTheme="majorHAnsi" w:cstheme="majorHAnsi"/>
          <w:sz w:val="24"/>
          <w:szCs w:val="24"/>
          <w:lang w:val="ro-RO"/>
        </w:rPr>
        <w:t xml:space="preserve"> precizate in mod expres secțiunile care nu sunt aplicabile prezentului contract</w:t>
      </w:r>
      <w:r w:rsidR="00887B5A" w:rsidRPr="00A15970">
        <w:rPr>
          <w:rFonts w:asciiTheme="majorHAnsi" w:hAnsiTheme="majorHAnsi" w:cstheme="majorHAnsi"/>
          <w:sz w:val="24"/>
          <w:szCs w:val="24"/>
          <w:lang w:val="ro-RO"/>
        </w:rPr>
        <w:t xml:space="preserve"> conform tabelului următor</w:t>
      </w:r>
      <w:r w:rsidR="007D42CB" w:rsidRPr="00A15970">
        <w:rPr>
          <w:rFonts w:asciiTheme="majorHAnsi" w:hAnsiTheme="majorHAnsi" w:cstheme="majorHAnsi"/>
          <w:sz w:val="24"/>
          <w:szCs w:val="24"/>
          <w:lang w:val="ro-RO"/>
        </w:rPr>
        <w:t>.</w:t>
      </w:r>
    </w:p>
    <w:tbl>
      <w:tblPr>
        <w:tblStyle w:val="TableGrid"/>
        <w:tblW w:w="0" w:type="auto"/>
        <w:tblLook w:val="04A0" w:firstRow="1" w:lastRow="0" w:firstColumn="1" w:lastColumn="0" w:noHBand="0" w:noVBand="1"/>
      </w:tblPr>
      <w:tblGrid>
        <w:gridCol w:w="5538"/>
        <w:gridCol w:w="4373"/>
      </w:tblGrid>
      <w:tr w:rsidR="00E41879" w:rsidRPr="00A15970" w14:paraId="33ED51A5" w14:textId="2E59A8D7" w:rsidTr="00887B5A">
        <w:tc>
          <w:tcPr>
            <w:tcW w:w="5539" w:type="dxa"/>
            <w:shd w:val="clear" w:color="auto" w:fill="C6D9F1" w:themeFill="text2" w:themeFillTint="33"/>
          </w:tcPr>
          <w:p w14:paraId="6A395135"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w:t>
            </w:r>
          </w:p>
        </w:tc>
        <w:tc>
          <w:tcPr>
            <w:tcW w:w="4373" w:type="dxa"/>
            <w:shd w:val="clear" w:color="auto" w:fill="C6D9F1" w:themeFill="text2" w:themeFillTint="33"/>
          </w:tcPr>
          <w:p w14:paraId="40AF0903" w14:textId="3408B7C1"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Aplicabil</w:t>
            </w:r>
          </w:p>
        </w:tc>
      </w:tr>
      <w:tr w:rsidR="00E41879" w:rsidRPr="00A15970" w14:paraId="73325C6E" w14:textId="15F987D1" w:rsidTr="00887B5A">
        <w:tc>
          <w:tcPr>
            <w:tcW w:w="5539" w:type="dxa"/>
          </w:tcPr>
          <w:p w14:paraId="3261F64B"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I</w:t>
            </w:r>
            <w:r w:rsidRPr="00A15970">
              <w:rPr>
                <w:rFonts w:asciiTheme="majorHAnsi" w:hAnsiTheme="majorHAnsi" w:cstheme="majorHAnsi"/>
                <w:sz w:val="24"/>
                <w:szCs w:val="24"/>
                <w:lang w:val="ro-RO"/>
              </w:rPr>
              <w:br/>
              <w:t>Dispoziţii generale</w:t>
            </w:r>
          </w:p>
        </w:tc>
        <w:tc>
          <w:tcPr>
            <w:tcW w:w="4373" w:type="dxa"/>
          </w:tcPr>
          <w:p w14:paraId="20DC1A98" w14:textId="77777777" w:rsidR="00887B5A" w:rsidRPr="00A15970" w:rsidRDefault="00887B5A" w:rsidP="004A3BE9">
            <w:pPr>
              <w:rPr>
                <w:rFonts w:asciiTheme="majorHAnsi" w:hAnsiTheme="majorHAnsi" w:cstheme="majorHAnsi"/>
                <w:sz w:val="24"/>
                <w:szCs w:val="24"/>
                <w:lang w:val="ro-RO"/>
              </w:rPr>
            </w:pPr>
          </w:p>
        </w:tc>
      </w:tr>
      <w:tr w:rsidR="00E41879" w:rsidRPr="00A15970" w14:paraId="19CFA332" w14:textId="36F4FF81" w:rsidTr="00887B5A">
        <w:tc>
          <w:tcPr>
            <w:tcW w:w="5539" w:type="dxa"/>
          </w:tcPr>
          <w:p w14:paraId="6E10E936"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II</w:t>
            </w:r>
            <w:r w:rsidRPr="00A15970">
              <w:rPr>
                <w:rFonts w:asciiTheme="majorHAnsi" w:hAnsiTheme="majorHAnsi" w:cstheme="majorHAnsi"/>
                <w:sz w:val="24"/>
                <w:szCs w:val="24"/>
                <w:lang w:val="ro-RO"/>
              </w:rPr>
              <w:br/>
              <w:t>Obiectul caietului de sarcini</w:t>
            </w:r>
          </w:p>
        </w:tc>
        <w:tc>
          <w:tcPr>
            <w:tcW w:w="4373" w:type="dxa"/>
          </w:tcPr>
          <w:p w14:paraId="6FFAB9DF" w14:textId="77777777" w:rsidR="00887B5A" w:rsidRPr="00A15970" w:rsidRDefault="00887B5A" w:rsidP="004A3BE9">
            <w:pPr>
              <w:rPr>
                <w:rFonts w:asciiTheme="majorHAnsi" w:hAnsiTheme="majorHAnsi" w:cstheme="majorHAnsi"/>
                <w:sz w:val="24"/>
                <w:szCs w:val="24"/>
                <w:lang w:val="ro-RO"/>
              </w:rPr>
            </w:pPr>
          </w:p>
        </w:tc>
      </w:tr>
      <w:tr w:rsidR="00E41879" w:rsidRPr="00A15970" w14:paraId="20F64106" w14:textId="00B9A131" w:rsidTr="00887B5A">
        <w:tc>
          <w:tcPr>
            <w:tcW w:w="5539" w:type="dxa"/>
          </w:tcPr>
          <w:p w14:paraId="4DB48244"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III</w:t>
            </w:r>
            <w:r w:rsidRPr="00A15970">
              <w:rPr>
                <w:rFonts w:asciiTheme="majorHAnsi" w:hAnsiTheme="majorHAnsi" w:cstheme="majorHAnsi"/>
                <w:sz w:val="24"/>
                <w:szCs w:val="24"/>
                <w:lang w:val="ro-RO"/>
              </w:rPr>
              <w:br/>
              <w:t>Cerinţe organizatorice minimale</w:t>
            </w:r>
          </w:p>
        </w:tc>
        <w:tc>
          <w:tcPr>
            <w:tcW w:w="4373" w:type="dxa"/>
          </w:tcPr>
          <w:p w14:paraId="6C698DF8" w14:textId="77777777" w:rsidR="00887B5A" w:rsidRPr="00A15970" w:rsidRDefault="00887B5A" w:rsidP="004A3BE9">
            <w:pPr>
              <w:rPr>
                <w:rFonts w:asciiTheme="majorHAnsi" w:hAnsiTheme="majorHAnsi" w:cstheme="majorHAnsi"/>
                <w:sz w:val="24"/>
                <w:szCs w:val="24"/>
                <w:lang w:val="ro-RO"/>
              </w:rPr>
            </w:pPr>
          </w:p>
        </w:tc>
      </w:tr>
      <w:tr w:rsidR="00E41879" w:rsidRPr="00A15970" w14:paraId="39314A47" w14:textId="660F0E96" w:rsidTr="00887B5A">
        <w:tc>
          <w:tcPr>
            <w:tcW w:w="5539" w:type="dxa"/>
          </w:tcPr>
          <w:p w14:paraId="3AADD0D5"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IV</w:t>
            </w:r>
            <w:r w:rsidRPr="00A15970">
              <w:rPr>
                <w:rFonts w:asciiTheme="majorHAnsi" w:hAnsiTheme="majorHAnsi" w:cstheme="majorHAnsi"/>
                <w:sz w:val="24"/>
                <w:szCs w:val="24"/>
                <w:lang w:val="ro-RO"/>
              </w:rPr>
              <w:br/>
              <w:t>Colectarea separată şi transportul separat al deşeurilor municipale şi al deşeurilor generate ocazional</w:t>
            </w:r>
          </w:p>
        </w:tc>
        <w:tc>
          <w:tcPr>
            <w:tcW w:w="4373" w:type="dxa"/>
          </w:tcPr>
          <w:p w14:paraId="6AAF7498" w14:textId="763CD4B9" w:rsidR="00887B5A" w:rsidRPr="00A15970" w:rsidRDefault="00887B5A" w:rsidP="004A3BE9">
            <w:pPr>
              <w:rPr>
                <w:rFonts w:asciiTheme="majorHAnsi" w:hAnsiTheme="majorHAnsi" w:cstheme="majorHAnsi"/>
                <w:sz w:val="24"/>
                <w:szCs w:val="24"/>
                <w:lang w:val="ro-RO"/>
              </w:rPr>
            </w:pPr>
          </w:p>
        </w:tc>
      </w:tr>
      <w:tr w:rsidR="00E41879" w:rsidRPr="00A15970" w14:paraId="08EEC8C1" w14:textId="7C0D454D" w:rsidTr="00887B5A">
        <w:tc>
          <w:tcPr>
            <w:tcW w:w="5539" w:type="dxa"/>
          </w:tcPr>
          <w:p w14:paraId="03630621"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V</w:t>
            </w:r>
            <w:r w:rsidRPr="00A15970">
              <w:rPr>
                <w:rFonts w:asciiTheme="majorHAnsi" w:hAnsiTheme="majorHAnsi" w:cstheme="majorHAnsi"/>
                <w:sz w:val="24"/>
                <w:szCs w:val="24"/>
                <w:lang w:val="ro-RO"/>
              </w:rPr>
              <w:br/>
              <w:t>Operarea centrelor de colectare prin aport voluntar a deşeurilor de la persoanele fizice</w:t>
            </w:r>
          </w:p>
        </w:tc>
        <w:tc>
          <w:tcPr>
            <w:tcW w:w="4373" w:type="dxa"/>
          </w:tcPr>
          <w:p w14:paraId="2428982E" w14:textId="1850DBB4"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tc>
      </w:tr>
      <w:tr w:rsidR="00E41879" w:rsidRPr="00A15970" w14:paraId="2AEB49F2" w14:textId="4462E444" w:rsidTr="00887B5A">
        <w:tc>
          <w:tcPr>
            <w:tcW w:w="5539" w:type="dxa"/>
          </w:tcPr>
          <w:p w14:paraId="4B984065"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VI</w:t>
            </w:r>
            <w:r w:rsidRPr="00A15970">
              <w:rPr>
                <w:rFonts w:asciiTheme="majorHAnsi" w:hAnsiTheme="majorHAnsi" w:cstheme="majorHAnsi"/>
                <w:sz w:val="24"/>
                <w:szCs w:val="24"/>
                <w:lang w:val="ro-RO"/>
              </w:rPr>
              <w:br/>
              <w:t>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tc>
        <w:tc>
          <w:tcPr>
            <w:tcW w:w="4373" w:type="dxa"/>
          </w:tcPr>
          <w:p w14:paraId="20DBF074" w14:textId="16B9BB2A" w:rsidR="00887B5A" w:rsidRPr="00A15970" w:rsidRDefault="00D72914"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tc>
      </w:tr>
      <w:tr w:rsidR="00E41879" w:rsidRPr="00A15970" w14:paraId="20EB8616" w14:textId="30A44D43" w:rsidTr="00887B5A">
        <w:tc>
          <w:tcPr>
            <w:tcW w:w="5539" w:type="dxa"/>
          </w:tcPr>
          <w:p w14:paraId="1F8087EE"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VII</w:t>
            </w:r>
            <w:r w:rsidRPr="00A15970">
              <w:rPr>
                <w:rFonts w:asciiTheme="majorHAnsi" w:hAnsiTheme="majorHAnsi" w:cstheme="majorHAnsi"/>
                <w:sz w:val="24"/>
                <w:szCs w:val="24"/>
                <w:lang w:val="ro-RO"/>
              </w:rPr>
              <w:br/>
              <w:t xml:space="preserve">Sortarea deşeurilor de hârtie, metal, plastic şi sticlă </w:t>
            </w:r>
            <w:r w:rsidRPr="00A15970">
              <w:rPr>
                <w:rFonts w:asciiTheme="majorHAnsi" w:hAnsiTheme="majorHAnsi" w:cstheme="majorHAnsi"/>
                <w:sz w:val="24"/>
                <w:szCs w:val="24"/>
                <w:lang w:val="ro-RO"/>
              </w:rPr>
              <w:lastRenderedPageBreak/>
              <w:t>colectate separat din deşeurile municipale în staţii de sortare, inclusiv transportul reziduurilor rezultate din sortare la depozitele de deşeuri şi/sau la instalaţiile de valorificare energetică</w:t>
            </w:r>
          </w:p>
        </w:tc>
        <w:tc>
          <w:tcPr>
            <w:tcW w:w="4373" w:type="dxa"/>
          </w:tcPr>
          <w:p w14:paraId="2A34C2E1" w14:textId="6E4DFAC5" w:rsidR="00887B5A" w:rsidRPr="00A15970" w:rsidRDefault="00D72914"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Nu se aplica</w:t>
            </w:r>
          </w:p>
        </w:tc>
      </w:tr>
      <w:tr w:rsidR="00E41879" w:rsidRPr="00A15970" w14:paraId="073208C8" w14:textId="45250CC7" w:rsidTr="00887B5A">
        <w:tc>
          <w:tcPr>
            <w:tcW w:w="5539" w:type="dxa"/>
          </w:tcPr>
          <w:p w14:paraId="0683BE8E"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VIII</w:t>
            </w:r>
            <w:r w:rsidRPr="00A15970">
              <w:rPr>
                <w:rFonts w:asciiTheme="majorHAnsi" w:hAnsiTheme="majorHAnsi" w:cstheme="majorHAnsi"/>
                <w:sz w:val="24"/>
                <w:szCs w:val="24"/>
                <w:lang w:val="ro-RO"/>
              </w:rPr>
              <w:br/>
              <w:t>Tratarea aerobă a biodeşeurilor colectate separat în instalaţii de compostare, inclusiv transportul reziduurilor la depozitele de deşeuri şi/sau la instalaţiile de valorificare energetică</w:t>
            </w:r>
          </w:p>
        </w:tc>
        <w:tc>
          <w:tcPr>
            <w:tcW w:w="4373" w:type="dxa"/>
          </w:tcPr>
          <w:p w14:paraId="3967FC5E" w14:textId="409A4077" w:rsidR="00887B5A" w:rsidRPr="00A15970" w:rsidRDefault="00D72914"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tc>
      </w:tr>
      <w:tr w:rsidR="00E41879" w:rsidRPr="00A15970" w14:paraId="6024CD2C" w14:textId="65498653" w:rsidTr="00887B5A">
        <w:tc>
          <w:tcPr>
            <w:tcW w:w="5539" w:type="dxa"/>
          </w:tcPr>
          <w:p w14:paraId="2587A72A"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IX</w:t>
            </w:r>
            <w:r w:rsidRPr="00A15970">
              <w:rPr>
                <w:rFonts w:asciiTheme="majorHAnsi" w:hAnsiTheme="majorHAnsi" w:cstheme="majorHAnsi"/>
                <w:sz w:val="24"/>
                <w:szCs w:val="24"/>
                <w:lang w:val="ro-RO"/>
              </w:rPr>
              <w:br/>
              <w:t>Tratarea anaerobă a biodeşeurilor colectate separat în instalaţii de digestie anaerobă, inclusiv transportul materialului semisolid igienizat şi stabilizat la depozitele de deşeuri şi/sau la instalaţiile de valorificare energetică</w:t>
            </w:r>
          </w:p>
        </w:tc>
        <w:tc>
          <w:tcPr>
            <w:tcW w:w="4373" w:type="dxa"/>
          </w:tcPr>
          <w:p w14:paraId="50B318BC" w14:textId="71094096"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tc>
      </w:tr>
      <w:tr w:rsidR="00E41879" w:rsidRPr="00A15970" w14:paraId="734B43C4" w14:textId="01C8C46F" w:rsidTr="00887B5A">
        <w:tc>
          <w:tcPr>
            <w:tcW w:w="5539" w:type="dxa"/>
          </w:tcPr>
          <w:p w14:paraId="7EE005CB"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X</w:t>
            </w:r>
            <w:r w:rsidRPr="00A15970">
              <w:rPr>
                <w:rFonts w:asciiTheme="majorHAnsi" w:hAnsiTheme="majorHAnsi" w:cstheme="majorHAnsi"/>
                <w:sz w:val="24"/>
                <w:szCs w:val="24"/>
                <w:lang w:val="ro-RO"/>
              </w:rPr>
              <w:br/>
              <w:t>Tratarea mecano-biologică a deşeurilor reziduale în instalaţiile de tratare mecano-biologice sau, după caz, în instalaţiile integrate de tratare, inclusiv transportul deşeurilor stabilizate biologic şi al deşeurilor reziduale care nu mai pot fi valorificate la depozitele de deşeuri şi al deşeurilor reziduale valorificabile energetic la instalaţiile de valorificare energetică</w:t>
            </w:r>
          </w:p>
        </w:tc>
        <w:tc>
          <w:tcPr>
            <w:tcW w:w="4373" w:type="dxa"/>
          </w:tcPr>
          <w:p w14:paraId="0E248B87" w14:textId="0AFF9D2D"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tc>
      </w:tr>
      <w:tr w:rsidR="00E41879" w:rsidRPr="00A15970" w14:paraId="35BE1737" w14:textId="766C44E2" w:rsidTr="00887B5A">
        <w:tc>
          <w:tcPr>
            <w:tcW w:w="5539" w:type="dxa"/>
          </w:tcPr>
          <w:p w14:paraId="47D79D65"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XI</w:t>
            </w:r>
            <w:r w:rsidRPr="00A15970">
              <w:rPr>
                <w:rFonts w:asciiTheme="majorHAnsi" w:hAnsiTheme="majorHAnsi" w:cstheme="majorHAnsi"/>
                <w:sz w:val="24"/>
                <w:szCs w:val="24"/>
                <w:lang w:val="ro-RO"/>
              </w:rPr>
              <w:b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tc>
        <w:tc>
          <w:tcPr>
            <w:tcW w:w="4373" w:type="dxa"/>
          </w:tcPr>
          <w:p w14:paraId="329B971A" w14:textId="78A7FA75" w:rsidR="00887B5A" w:rsidRPr="00A15970" w:rsidRDefault="00D72914"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tc>
      </w:tr>
      <w:tr w:rsidR="00E41879" w:rsidRPr="00A15970" w14:paraId="437DEADA" w14:textId="160083CF" w:rsidTr="00887B5A">
        <w:tc>
          <w:tcPr>
            <w:tcW w:w="5539" w:type="dxa"/>
          </w:tcPr>
          <w:p w14:paraId="588D658E"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XII</w:t>
            </w:r>
            <w:r w:rsidRPr="00A15970">
              <w:rPr>
                <w:rFonts w:asciiTheme="majorHAnsi" w:hAnsiTheme="majorHAnsi" w:cstheme="majorHAnsi"/>
                <w:sz w:val="24"/>
                <w:szCs w:val="24"/>
                <w:lang w:val="ro-RO"/>
              </w:rPr>
              <w:br/>
              <w:t>Tratarea deşeurilor municipale cu potenţial energetic în instalaţii de incinerare cu eficienţă energetică ridicată, inclusiv transportul reziduurilor rezultate din incinerare la depozitele de deşeuri</w:t>
            </w:r>
          </w:p>
        </w:tc>
        <w:tc>
          <w:tcPr>
            <w:tcW w:w="4373" w:type="dxa"/>
          </w:tcPr>
          <w:p w14:paraId="2CCD5AFE" w14:textId="1FACFBB2"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tc>
      </w:tr>
      <w:tr w:rsidR="00E41879" w:rsidRPr="00A15970" w14:paraId="45F715D0" w14:textId="5D287DFD" w:rsidTr="00887B5A">
        <w:tc>
          <w:tcPr>
            <w:tcW w:w="5539" w:type="dxa"/>
          </w:tcPr>
          <w:p w14:paraId="50A7871C"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XIII</w:t>
            </w:r>
            <w:r w:rsidRPr="00A15970">
              <w:rPr>
                <w:rFonts w:asciiTheme="majorHAnsi" w:hAnsiTheme="majorHAnsi" w:cstheme="majorHAnsi"/>
                <w:sz w:val="24"/>
                <w:szCs w:val="24"/>
                <w:lang w:val="ro-RO"/>
              </w:rPr>
              <w:br/>
              <w:t>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tc>
        <w:tc>
          <w:tcPr>
            <w:tcW w:w="4373" w:type="dxa"/>
          </w:tcPr>
          <w:p w14:paraId="75764A31" w14:textId="4A40A70B"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tc>
      </w:tr>
      <w:tr w:rsidR="00E41879" w:rsidRPr="00A15970" w14:paraId="06A936FC" w14:textId="56094099" w:rsidTr="00887B5A">
        <w:tc>
          <w:tcPr>
            <w:tcW w:w="5539" w:type="dxa"/>
          </w:tcPr>
          <w:p w14:paraId="330CA1D5"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XIV</w:t>
            </w:r>
            <w:r w:rsidRPr="00A15970">
              <w:rPr>
                <w:rFonts w:asciiTheme="majorHAnsi" w:hAnsiTheme="majorHAnsi" w:cstheme="majorHAnsi"/>
                <w:sz w:val="24"/>
                <w:szCs w:val="24"/>
                <w:lang w:val="ro-RO"/>
              </w:rPr>
              <w:br/>
              <w:t>Curăţarea şi transportul zăpezii de pe căile publice din localitate şi menţinerea în funcţiune a acestora pe timp de polei sau de îngheţ</w:t>
            </w:r>
          </w:p>
        </w:tc>
        <w:tc>
          <w:tcPr>
            <w:tcW w:w="4373" w:type="dxa"/>
          </w:tcPr>
          <w:p w14:paraId="3BFFFEBB" w14:textId="03269392"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tc>
      </w:tr>
      <w:tr w:rsidR="00E41879" w:rsidRPr="00A15970" w14:paraId="6922D73E" w14:textId="66DC1AE8" w:rsidTr="00887B5A">
        <w:tc>
          <w:tcPr>
            <w:tcW w:w="5539" w:type="dxa"/>
          </w:tcPr>
          <w:p w14:paraId="24AF036B"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XV</w:t>
            </w:r>
            <w:r w:rsidRPr="00A15970">
              <w:rPr>
                <w:rFonts w:asciiTheme="majorHAnsi" w:hAnsiTheme="majorHAnsi" w:cstheme="majorHAnsi"/>
                <w:sz w:val="24"/>
                <w:szCs w:val="24"/>
                <w:lang w:val="ro-RO"/>
              </w:rPr>
              <w:br/>
              <w:t xml:space="preserve">Dezinsecţia, dezinfecţia şi deratizarea, la obiectivele </w:t>
            </w:r>
            <w:r w:rsidRPr="00A15970">
              <w:rPr>
                <w:rFonts w:asciiTheme="majorHAnsi" w:hAnsiTheme="majorHAnsi" w:cstheme="majorHAnsi"/>
                <w:sz w:val="24"/>
                <w:szCs w:val="24"/>
                <w:lang w:val="ro-RO"/>
              </w:rPr>
              <w:lastRenderedPageBreak/>
              <w:t>din domeniul public şi domeniul privat al unităţii administrativ-teritoriale</w:t>
            </w:r>
          </w:p>
        </w:tc>
        <w:tc>
          <w:tcPr>
            <w:tcW w:w="4373" w:type="dxa"/>
          </w:tcPr>
          <w:p w14:paraId="2501215B" w14:textId="79F7F106"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Nu se aplica</w:t>
            </w:r>
          </w:p>
        </w:tc>
      </w:tr>
      <w:tr w:rsidR="00887B5A" w:rsidRPr="00A15970" w14:paraId="6AE9B511" w14:textId="37696931" w:rsidTr="00887B5A">
        <w:tc>
          <w:tcPr>
            <w:tcW w:w="5539" w:type="dxa"/>
          </w:tcPr>
          <w:p w14:paraId="78A84847" w14:textId="77777777" w:rsidR="00887B5A" w:rsidRPr="00A15970" w:rsidRDefault="00887B5A" w:rsidP="004A3BE9">
            <w:pPr>
              <w:rPr>
                <w:rFonts w:asciiTheme="majorHAnsi" w:hAnsiTheme="majorHAnsi" w:cstheme="majorHAnsi"/>
                <w:sz w:val="24"/>
                <w:szCs w:val="24"/>
                <w:lang w:val="ro-RO"/>
              </w:rPr>
            </w:pPr>
            <w:r w:rsidRPr="00A15970">
              <w:rPr>
                <w:rFonts w:asciiTheme="majorHAnsi" w:hAnsiTheme="majorHAnsi" w:cstheme="majorHAnsi"/>
                <w:sz w:val="24"/>
                <w:szCs w:val="24"/>
                <w:lang w:val="ro-RO"/>
              </w:rPr>
              <w:t>CAPITOLUL XVI</w:t>
            </w:r>
            <w:r w:rsidRPr="00A15970">
              <w:rPr>
                <w:rFonts w:asciiTheme="majorHAnsi" w:hAnsiTheme="majorHAnsi" w:cstheme="majorHAnsi"/>
                <w:sz w:val="24"/>
                <w:szCs w:val="24"/>
                <w:lang w:val="ro-RO"/>
              </w:rPr>
              <w:br/>
              <w:t>Dispoziţii tranzitorii şi finale</w:t>
            </w:r>
          </w:p>
        </w:tc>
        <w:tc>
          <w:tcPr>
            <w:tcW w:w="4373" w:type="dxa"/>
          </w:tcPr>
          <w:p w14:paraId="61F53B10" w14:textId="77777777" w:rsidR="00887B5A" w:rsidRPr="00A15970" w:rsidRDefault="00887B5A" w:rsidP="004A3BE9">
            <w:pPr>
              <w:rPr>
                <w:rFonts w:asciiTheme="majorHAnsi" w:hAnsiTheme="majorHAnsi" w:cstheme="majorHAnsi"/>
                <w:sz w:val="24"/>
                <w:szCs w:val="24"/>
                <w:lang w:val="ro-RO"/>
              </w:rPr>
            </w:pPr>
          </w:p>
        </w:tc>
      </w:tr>
    </w:tbl>
    <w:p w14:paraId="5BF1E70A" w14:textId="77777777" w:rsidR="00887B5A" w:rsidRPr="00A15970" w:rsidRDefault="00887B5A" w:rsidP="004A3BE9">
      <w:pPr>
        <w:spacing w:after="0" w:line="240" w:lineRule="auto"/>
        <w:jc w:val="both"/>
        <w:rPr>
          <w:rFonts w:asciiTheme="majorHAnsi" w:hAnsiTheme="majorHAnsi" w:cstheme="majorHAnsi"/>
          <w:sz w:val="24"/>
          <w:szCs w:val="24"/>
          <w:lang w:val="ro-RO"/>
        </w:rPr>
      </w:pPr>
    </w:p>
    <w:p w14:paraId="3AF1F359" w14:textId="2525C1B1" w:rsidR="00171FFF" w:rsidRPr="00A15970" w:rsidRDefault="00F67BD1"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 Caiet</w:t>
      </w:r>
      <w:r w:rsidR="007D42CB" w:rsidRPr="00A15970">
        <w:rPr>
          <w:rFonts w:asciiTheme="majorHAnsi" w:hAnsiTheme="majorHAnsi" w:cstheme="majorHAnsi"/>
          <w:sz w:val="24"/>
          <w:szCs w:val="24"/>
          <w:lang w:val="ro-RO"/>
        </w:rPr>
        <w:t>ul</w:t>
      </w:r>
      <w:r w:rsidRPr="00A15970">
        <w:rPr>
          <w:rFonts w:asciiTheme="majorHAnsi" w:hAnsiTheme="majorHAnsi" w:cstheme="majorHAnsi"/>
          <w:sz w:val="24"/>
          <w:szCs w:val="24"/>
          <w:lang w:val="ro-RO"/>
        </w:rPr>
        <w:t xml:space="preserve"> de sarcini se supun</w:t>
      </w:r>
      <w:r w:rsidR="007D42CB" w:rsidRPr="00A15970">
        <w:rPr>
          <w:rFonts w:asciiTheme="majorHAnsi" w:hAnsiTheme="majorHAnsi" w:cstheme="majorHAnsi"/>
          <w:sz w:val="24"/>
          <w:szCs w:val="24"/>
          <w:lang w:val="ro-RO"/>
        </w:rPr>
        <w:t>e</w:t>
      </w:r>
      <w:r w:rsidRPr="00A15970">
        <w:rPr>
          <w:rFonts w:asciiTheme="majorHAnsi" w:hAnsiTheme="majorHAnsi" w:cstheme="majorHAnsi"/>
          <w:sz w:val="24"/>
          <w:szCs w:val="24"/>
          <w:lang w:val="ro-RO"/>
        </w:rPr>
        <w:t xml:space="preserve"> aprobării autorităţilor deliberative ale unităţilor administrativ-teritoriale sau, după caz, adunării generale a asociaţiei de dezvoltare intercomunitară.</w:t>
      </w:r>
    </w:p>
    <w:p w14:paraId="6F1169AE"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0A103BF0"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II</w:t>
      </w:r>
      <w:r w:rsidRPr="00A15970">
        <w:rPr>
          <w:rFonts w:cstheme="majorHAnsi"/>
          <w:color w:val="auto"/>
          <w:sz w:val="24"/>
          <w:szCs w:val="24"/>
          <w:lang w:val="ro-RO"/>
        </w:rPr>
        <w:br/>
        <w:t>Obiectul caietului de sarcini</w:t>
      </w:r>
    </w:p>
    <w:p w14:paraId="2BD82641" w14:textId="52B6EC4B"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 Prezentul caiet de sarcini stabileşte condiţiile de desfăşurare a activităţilor specifice serviciului de salubrizare, stabilind cerinţele tehnice şi organizatorice minimale necesare funcţionării acestui serviciu în condiţii de eficienţă şi siguranţă.</w:t>
      </w:r>
    </w:p>
    <w:p w14:paraId="087FCF37" w14:textId="1940B738" w:rsidR="008E56FE"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w:t>
      </w:r>
      <w:r w:rsidR="008E56FE" w:rsidRPr="00A15970">
        <w:rPr>
          <w:rFonts w:asciiTheme="majorHAnsi" w:hAnsiTheme="majorHAnsi" w:cstheme="majorHAnsi"/>
          <w:sz w:val="24"/>
          <w:szCs w:val="24"/>
          <w:lang w:val="ro-RO"/>
        </w:rPr>
        <w:t>–</w:t>
      </w:r>
    </w:p>
    <w:p w14:paraId="1E404AB5" w14:textId="436B65E6" w:rsidR="00171FFF" w:rsidRPr="00A15970" w:rsidRDefault="00F67BD1"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0026561C" w:rsidRPr="00A15970">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 xml:space="preserve"> În sensul prezentului caiet de sarcini, </w:t>
      </w:r>
      <w:r w:rsidR="00A24A44" w:rsidRPr="00A15970">
        <w:rPr>
          <w:rFonts w:asciiTheme="majorHAnsi" w:hAnsiTheme="majorHAnsi" w:cstheme="majorHAnsi"/>
          <w:sz w:val="24"/>
          <w:szCs w:val="24"/>
          <w:lang w:val="ro-RO"/>
        </w:rPr>
        <w:t>asociația</w:t>
      </w:r>
      <w:r w:rsidRPr="00A15970">
        <w:rPr>
          <w:rFonts w:asciiTheme="majorHAnsi" w:hAnsiTheme="majorHAnsi" w:cstheme="majorHAnsi"/>
          <w:sz w:val="24"/>
          <w:szCs w:val="24"/>
          <w:lang w:val="ro-RO"/>
        </w:rPr>
        <w:t xml:space="preserve"> de dezvoltare intercomunitară </w:t>
      </w:r>
      <w:r w:rsidR="000124EF">
        <w:rPr>
          <w:rFonts w:asciiTheme="majorHAnsi" w:hAnsiTheme="majorHAnsi" w:cstheme="majorHAnsi"/>
          <w:sz w:val="24"/>
          <w:szCs w:val="24"/>
          <w:lang w:val="ro-RO"/>
        </w:rPr>
        <w:t>ADI ECOMANAGEMENT SALUBRIS</w:t>
      </w:r>
      <w:r w:rsidR="00F34E82" w:rsidRPr="00A15970">
        <w:rPr>
          <w:rFonts w:asciiTheme="majorHAnsi" w:hAnsiTheme="majorHAnsi" w:cstheme="majorHAnsi"/>
          <w:sz w:val="24"/>
          <w:szCs w:val="24"/>
          <w:lang w:val="ro-RO"/>
        </w:rPr>
        <w:t xml:space="preserve"> </w:t>
      </w:r>
      <w:r w:rsidR="000124EF">
        <w:rPr>
          <w:rFonts w:asciiTheme="majorHAnsi" w:hAnsiTheme="majorHAnsi" w:cstheme="majorHAnsi"/>
          <w:sz w:val="24"/>
          <w:szCs w:val="24"/>
          <w:lang w:val="ro-RO"/>
        </w:rPr>
        <w:t>Calarasi</w:t>
      </w:r>
      <w:r w:rsidRPr="00A15970">
        <w:rPr>
          <w:rFonts w:asciiTheme="majorHAnsi" w:hAnsiTheme="majorHAnsi" w:cstheme="majorHAnsi"/>
          <w:sz w:val="24"/>
          <w:szCs w:val="24"/>
          <w:lang w:val="ro-RO"/>
        </w:rPr>
        <w:t xml:space="preserve">, în numele şi pe seama </w:t>
      </w:r>
      <w:r w:rsidR="00A24A44" w:rsidRPr="00A15970">
        <w:rPr>
          <w:rFonts w:asciiTheme="majorHAnsi" w:hAnsiTheme="majorHAnsi" w:cstheme="majorHAnsi"/>
          <w:sz w:val="24"/>
          <w:szCs w:val="24"/>
          <w:lang w:val="ro-RO"/>
        </w:rPr>
        <w:t xml:space="preserve">tututor </w:t>
      </w:r>
      <w:r w:rsidRPr="00A15970">
        <w:rPr>
          <w:rFonts w:asciiTheme="majorHAnsi" w:hAnsiTheme="majorHAnsi" w:cstheme="majorHAnsi"/>
          <w:sz w:val="24"/>
          <w:szCs w:val="24"/>
          <w:lang w:val="ro-RO"/>
        </w:rPr>
        <w:t>unităţil</w:t>
      </w:r>
      <w:r w:rsidR="00A24A44" w:rsidRPr="00A15970">
        <w:rPr>
          <w:rFonts w:asciiTheme="majorHAnsi" w:hAnsiTheme="majorHAnsi" w:cstheme="majorHAnsi"/>
          <w:sz w:val="24"/>
          <w:szCs w:val="24"/>
          <w:lang w:val="ro-RO"/>
        </w:rPr>
        <w:t>or</w:t>
      </w:r>
      <w:r w:rsidRPr="00A15970">
        <w:rPr>
          <w:rFonts w:asciiTheme="majorHAnsi" w:hAnsiTheme="majorHAnsi" w:cstheme="majorHAnsi"/>
          <w:sz w:val="24"/>
          <w:szCs w:val="24"/>
          <w:lang w:val="ro-RO"/>
        </w:rPr>
        <w:t xml:space="preserve"> administrativ-teritoriale membre </w:t>
      </w:r>
      <w:r w:rsidR="00A554B7" w:rsidRPr="00A15970">
        <w:rPr>
          <w:rFonts w:asciiTheme="majorHAnsi" w:hAnsiTheme="majorHAnsi" w:cstheme="majorHAnsi"/>
          <w:sz w:val="24"/>
          <w:szCs w:val="24"/>
          <w:lang w:val="ro-RO"/>
        </w:rPr>
        <w:t xml:space="preserve">din </w:t>
      </w:r>
      <w:r w:rsidR="00AB7C29" w:rsidRPr="00A15970">
        <w:rPr>
          <w:rFonts w:asciiTheme="majorHAnsi" w:hAnsiTheme="majorHAnsi" w:cstheme="majorHAnsi"/>
          <w:sz w:val="24"/>
          <w:szCs w:val="24"/>
          <w:lang w:val="ro-RO"/>
        </w:rPr>
        <w:t xml:space="preserve">Zona </w:t>
      </w:r>
      <w:r w:rsidR="00A554B7" w:rsidRPr="00A15970">
        <w:rPr>
          <w:rFonts w:asciiTheme="majorHAnsi" w:hAnsiTheme="majorHAnsi" w:cstheme="majorHAnsi"/>
          <w:sz w:val="24"/>
          <w:szCs w:val="24"/>
          <w:lang w:val="ro-RO"/>
        </w:rPr>
        <w:t xml:space="preserve"> </w:t>
      </w:r>
      <w:r w:rsidR="000124EF">
        <w:rPr>
          <w:rFonts w:asciiTheme="majorHAnsi" w:hAnsiTheme="majorHAnsi" w:cstheme="majorHAnsi"/>
          <w:sz w:val="24"/>
          <w:szCs w:val="24"/>
          <w:lang w:val="ro-RO"/>
        </w:rPr>
        <w:t>2</w:t>
      </w:r>
      <w:r w:rsidR="00A554B7" w:rsidRPr="00A15970">
        <w:rPr>
          <w:rFonts w:asciiTheme="majorHAnsi" w:hAnsiTheme="majorHAnsi" w:cstheme="majorHAnsi"/>
          <w:sz w:val="24"/>
          <w:szCs w:val="24"/>
          <w:lang w:val="ro-RO"/>
        </w:rPr>
        <w:t xml:space="preserve"> a Județ</w:t>
      </w:r>
      <w:r w:rsidR="00F34E82" w:rsidRPr="00A15970">
        <w:rPr>
          <w:rFonts w:asciiTheme="majorHAnsi" w:hAnsiTheme="majorHAnsi" w:cstheme="majorHAnsi"/>
          <w:sz w:val="24"/>
          <w:szCs w:val="24"/>
          <w:lang w:val="ro-RO"/>
        </w:rPr>
        <w:t xml:space="preserve">ului </w:t>
      </w:r>
      <w:r w:rsidR="000124EF">
        <w:rPr>
          <w:rFonts w:asciiTheme="majorHAnsi" w:hAnsiTheme="majorHAnsi" w:cstheme="majorHAnsi"/>
          <w:sz w:val="24"/>
          <w:szCs w:val="24"/>
          <w:lang w:val="ro-RO"/>
        </w:rPr>
        <w:t>Calarasi</w:t>
      </w:r>
      <w:r w:rsidRPr="00A15970">
        <w:rPr>
          <w:rFonts w:asciiTheme="majorHAnsi" w:hAnsiTheme="majorHAnsi" w:cstheme="majorHAnsi"/>
          <w:sz w:val="24"/>
          <w:szCs w:val="24"/>
          <w:lang w:val="ro-RO"/>
        </w:rPr>
        <w:t xml:space="preserve"> are calitatea de delegatar.</w:t>
      </w:r>
    </w:p>
    <w:p w14:paraId="237EB2FC" w14:textId="62EA8B31"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Prezentul caiet de sarcini a fost elaborat spre a servi drept documentaţie tehnică şi de referinţă în vederea stabilirii condiţiilor specifice de desfăşurare a activităţii/activităţilor componente ale serviciului de salubrizare indiferent de modul de gestiune adoptat.</w:t>
      </w:r>
    </w:p>
    <w:p w14:paraId="4EA52DFC" w14:textId="43BB9164"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Caietul de sarcini face parte integrantă din documentaţia necesară desfăşurării activităţii/lor </w:t>
      </w:r>
      <w:r w:rsidR="00A24A44" w:rsidRPr="00A15970">
        <w:rPr>
          <w:rFonts w:asciiTheme="majorHAnsi" w:hAnsiTheme="majorHAnsi" w:cstheme="majorHAnsi"/>
          <w:sz w:val="24"/>
          <w:szCs w:val="24"/>
          <w:lang w:val="ro-RO"/>
        </w:rPr>
        <w:t>urmatoare</w:t>
      </w:r>
      <w:r w:rsidRPr="00A15970">
        <w:rPr>
          <w:rFonts w:asciiTheme="majorHAnsi" w:hAnsiTheme="majorHAnsi" w:cstheme="majorHAnsi"/>
          <w:sz w:val="24"/>
          <w:szCs w:val="24"/>
          <w:lang w:val="ro-RO"/>
        </w:rPr>
        <w:t xml:space="preserve"> şi constituie ansamblul cerinţelor tehnice de bază.</w:t>
      </w:r>
    </w:p>
    <w:p w14:paraId="1889F364" w14:textId="77777777" w:rsidR="002C4130" w:rsidRPr="00A15970" w:rsidRDefault="002C4130" w:rsidP="004A3BE9">
      <w:pPr>
        <w:widowControl w:val="0"/>
        <w:numPr>
          <w:ilvl w:val="1"/>
          <w:numId w:val="7"/>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a) colectarea separată şi transportul separat al deşeurilor menajere şi al deşeurilor similare provenind din activităţi comerciale din industrie şi instituţii, inclusiv fracţii colectate separat; </w:t>
      </w:r>
    </w:p>
    <w:p w14:paraId="7F4B02DD" w14:textId="5B01904E" w:rsidR="002C4130" w:rsidRPr="00A15970" w:rsidRDefault="00413464" w:rsidP="004A3BE9">
      <w:pPr>
        <w:widowControl w:val="0"/>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002C4130" w:rsidRPr="00A15970">
        <w:rPr>
          <w:rFonts w:asciiTheme="majorHAnsi" w:hAnsiTheme="majorHAnsi" w:cstheme="majorHAnsi"/>
          <w:sz w:val="24"/>
          <w:szCs w:val="24"/>
          <w:lang w:val="ro-RO"/>
        </w:rPr>
        <w:t>b) colectarea şi transportul deșeurilor provenite din locuințe, generate de activități de reamenajare și reabilitare interioară şi/sau exterioară a acestora;</w:t>
      </w:r>
    </w:p>
    <w:p w14:paraId="64B60BCA" w14:textId="57F92AAD" w:rsidR="002C4130" w:rsidRPr="00A15970" w:rsidRDefault="002C4130" w:rsidP="004A3BE9">
      <w:pPr>
        <w:widowControl w:val="0"/>
        <w:numPr>
          <w:ilvl w:val="1"/>
          <w:numId w:val="7"/>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Serviciile care fac obiectul prezentului Caiet de sarcini, respectiv a procedurii de atribuire așa cum  s</w:t>
      </w:r>
      <w:r w:rsidR="00A554B7" w:rsidRPr="00A15970">
        <w:rPr>
          <w:rFonts w:asciiTheme="majorHAnsi" w:hAnsiTheme="majorHAnsi" w:cstheme="majorHAnsi"/>
          <w:sz w:val="24"/>
          <w:szCs w:val="24"/>
          <w:lang w:val="ro-RO"/>
        </w:rPr>
        <w:t>unt  ele  menționate in Ordonanț</w:t>
      </w:r>
      <w:r w:rsidRPr="00A15970">
        <w:rPr>
          <w:rFonts w:asciiTheme="majorHAnsi" w:hAnsiTheme="majorHAnsi" w:cstheme="majorHAnsi"/>
          <w:sz w:val="24"/>
          <w:szCs w:val="24"/>
          <w:lang w:val="ro-RO"/>
        </w:rPr>
        <w:t xml:space="preserve">a </w:t>
      </w:r>
      <w:r w:rsidR="00A554B7" w:rsidRPr="00A15970">
        <w:rPr>
          <w:rFonts w:asciiTheme="majorHAnsi" w:hAnsiTheme="majorHAnsi" w:cstheme="majorHAnsi"/>
          <w:sz w:val="24"/>
          <w:szCs w:val="24"/>
          <w:lang w:val="ro-RO"/>
        </w:rPr>
        <w:t>92/2021 ș</w:t>
      </w:r>
      <w:r w:rsidRPr="00A15970">
        <w:rPr>
          <w:rFonts w:asciiTheme="majorHAnsi" w:hAnsiTheme="majorHAnsi" w:cstheme="majorHAnsi"/>
          <w:sz w:val="24"/>
          <w:szCs w:val="24"/>
          <w:lang w:val="ro-RO"/>
        </w:rPr>
        <w:t>i legea 181/2020</w:t>
      </w:r>
    </w:p>
    <w:p w14:paraId="36EF24AB" w14:textId="77777777" w:rsidR="002C4130" w:rsidRPr="00A15970" w:rsidRDefault="002C4130" w:rsidP="004A3BE9">
      <w:pPr>
        <w:widowControl w:val="0"/>
        <w:numPr>
          <w:ilvl w:val="2"/>
          <w:numId w:val="18"/>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colectarea separată cel puțin pentru deșeurile de hârtie, metal, plastic și sticlă din deșeurile municipale prevazuta la Art 17 lit a)</w:t>
      </w:r>
    </w:p>
    <w:p w14:paraId="0F5E7743" w14:textId="701B5493" w:rsidR="002C4130" w:rsidRPr="00A15970" w:rsidRDefault="00A554B7" w:rsidP="004A3BE9">
      <w:pPr>
        <w:widowControl w:val="0"/>
        <w:numPr>
          <w:ilvl w:val="2"/>
          <w:numId w:val="18"/>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colectarea separată a deș</w:t>
      </w:r>
      <w:r w:rsidR="002C4130" w:rsidRPr="00A15970">
        <w:rPr>
          <w:rFonts w:asciiTheme="majorHAnsi" w:hAnsiTheme="majorHAnsi" w:cstheme="majorHAnsi"/>
          <w:sz w:val="24"/>
          <w:szCs w:val="24"/>
          <w:lang w:val="ro-RO"/>
        </w:rPr>
        <w:t>eurilor</w:t>
      </w:r>
      <w:r w:rsidRPr="00A15970">
        <w:rPr>
          <w:rFonts w:asciiTheme="majorHAnsi" w:hAnsiTheme="majorHAnsi" w:cstheme="majorHAnsi"/>
          <w:sz w:val="24"/>
          <w:szCs w:val="24"/>
          <w:lang w:val="ro-RO"/>
        </w:rPr>
        <w:t xml:space="preserve"> biodegradabile prevăzu</w:t>
      </w:r>
      <w:r w:rsidR="002C4130" w:rsidRPr="00A15970">
        <w:rPr>
          <w:rFonts w:asciiTheme="majorHAnsi" w:hAnsiTheme="majorHAnsi" w:cstheme="majorHAnsi"/>
          <w:sz w:val="24"/>
          <w:szCs w:val="24"/>
          <w:lang w:val="ro-RO"/>
        </w:rPr>
        <w:t>te la Art. 33 si Art.1 alin 3 din Legea 181/2020</w:t>
      </w:r>
    </w:p>
    <w:p w14:paraId="69134C26" w14:textId="0943A0EB" w:rsidR="002C4130" w:rsidRPr="00A15970" w:rsidRDefault="002C4130" w:rsidP="004A3BE9">
      <w:pPr>
        <w:widowControl w:val="0"/>
        <w:numPr>
          <w:ilvl w:val="2"/>
          <w:numId w:val="18"/>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colectarea deșeurilor, altele decât ce</w:t>
      </w:r>
      <w:r w:rsidR="00A554B7" w:rsidRPr="00A15970">
        <w:rPr>
          <w:rFonts w:asciiTheme="majorHAnsi" w:hAnsiTheme="majorHAnsi" w:cstheme="majorHAnsi"/>
          <w:sz w:val="24"/>
          <w:szCs w:val="24"/>
          <w:lang w:val="ro-RO"/>
        </w:rPr>
        <w:t>le prevăzute la lit. a); (deș</w:t>
      </w:r>
      <w:r w:rsidRPr="00A15970">
        <w:rPr>
          <w:rFonts w:asciiTheme="majorHAnsi" w:hAnsiTheme="majorHAnsi" w:cstheme="majorHAnsi"/>
          <w:sz w:val="24"/>
          <w:szCs w:val="24"/>
          <w:lang w:val="ro-RO"/>
        </w:rPr>
        <w:t>euri reziduale)</w:t>
      </w:r>
    </w:p>
    <w:p w14:paraId="245D43F8" w14:textId="6C7572D9" w:rsidR="002C4130" w:rsidRPr="00A15970" w:rsidRDefault="002C4130" w:rsidP="004A3BE9">
      <w:pPr>
        <w:widowControl w:val="0"/>
        <w:numPr>
          <w:ilvl w:val="2"/>
          <w:numId w:val="18"/>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colectarea deșeurilor periculoase p</w:t>
      </w:r>
      <w:r w:rsidR="00A554B7" w:rsidRPr="00A15970">
        <w:rPr>
          <w:rFonts w:asciiTheme="majorHAnsi" w:hAnsiTheme="majorHAnsi" w:cstheme="majorHAnsi"/>
          <w:sz w:val="24"/>
          <w:szCs w:val="24"/>
          <w:lang w:val="ro-RO"/>
        </w:rPr>
        <w:t>rovenite din gospodării prevăzu</w:t>
      </w:r>
      <w:r w:rsidRPr="00A15970">
        <w:rPr>
          <w:rFonts w:asciiTheme="majorHAnsi" w:hAnsiTheme="majorHAnsi" w:cstheme="majorHAnsi"/>
          <w:sz w:val="24"/>
          <w:szCs w:val="24"/>
          <w:lang w:val="ro-RO"/>
        </w:rPr>
        <w:t>te la Art. 30</w:t>
      </w:r>
    </w:p>
    <w:p w14:paraId="290545BB" w14:textId="3450FC8E" w:rsidR="002C4130" w:rsidRPr="00A15970" w:rsidRDefault="002C4130" w:rsidP="004A3BE9">
      <w:pPr>
        <w:widowControl w:val="0"/>
        <w:numPr>
          <w:ilvl w:val="2"/>
          <w:numId w:val="18"/>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colectarea deșeur</w:t>
      </w:r>
      <w:r w:rsidR="00A554B7" w:rsidRPr="00A15970">
        <w:rPr>
          <w:rFonts w:asciiTheme="majorHAnsi" w:hAnsiTheme="majorHAnsi" w:cstheme="majorHAnsi"/>
          <w:sz w:val="24"/>
          <w:szCs w:val="24"/>
          <w:lang w:val="ro-RO"/>
        </w:rPr>
        <w:t>ilor voluminoase inclusiv mobilă ș</w:t>
      </w:r>
      <w:r w:rsidRPr="00A15970">
        <w:rPr>
          <w:rFonts w:asciiTheme="majorHAnsi" w:hAnsiTheme="majorHAnsi" w:cstheme="majorHAnsi"/>
          <w:sz w:val="24"/>
          <w:szCs w:val="24"/>
          <w:lang w:val="ro-RO"/>
        </w:rPr>
        <w:t>i saltele</w:t>
      </w:r>
    </w:p>
    <w:p w14:paraId="4A50D918" w14:textId="4B474A80" w:rsidR="002C4130" w:rsidRPr="00A15970" w:rsidRDefault="002C4130" w:rsidP="004A3BE9">
      <w:pPr>
        <w:widowControl w:val="0"/>
        <w:numPr>
          <w:ilvl w:val="2"/>
          <w:numId w:val="18"/>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colectarea deșeurilor textile</w:t>
      </w:r>
      <w:r w:rsidR="00340BD8" w:rsidRPr="00A15970">
        <w:rPr>
          <w:rFonts w:asciiTheme="majorHAnsi" w:hAnsiTheme="majorHAnsi" w:cstheme="majorHAnsi"/>
          <w:sz w:val="24"/>
          <w:szCs w:val="24"/>
          <w:lang w:val="ro-RO"/>
        </w:rPr>
        <w:t>, colectarea de</w:t>
      </w:r>
      <w:r w:rsidR="00D223DA" w:rsidRPr="00A15970">
        <w:rPr>
          <w:rFonts w:asciiTheme="majorHAnsi" w:hAnsiTheme="majorHAnsi" w:cstheme="majorHAnsi"/>
          <w:sz w:val="24"/>
          <w:szCs w:val="24"/>
          <w:lang w:val="ro-RO"/>
        </w:rPr>
        <w:t>ș</w:t>
      </w:r>
      <w:r w:rsidR="00340BD8" w:rsidRPr="00A15970">
        <w:rPr>
          <w:rFonts w:asciiTheme="majorHAnsi" w:hAnsiTheme="majorHAnsi" w:cstheme="majorHAnsi"/>
          <w:sz w:val="24"/>
          <w:szCs w:val="24"/>
          <w:lang w:val="ro-RO"/>
        </w:rPr>
        <w:t xml:space="preserve">eurilor 20.01.10 </w:t>
      </w:r>
      <w:r w:rsidR="00B968C3" w:rsidRPr="00A15970">
        <w:rPr>
          <w:rFonts w:asciiTheme="majorHAnsi" w:hAnsiTheme="majorHAnsi" w:cstheme="majorHAnsi"/>
          <w:sz w:val="24"/>
          <w:szCs w:val="24"/>
          <w:lang w:val="ro-RO"/>
        </w:rPr>
        <w:t>–</w:t>
      </w:r>
      <w:r w:rsidR="00D223DA" w:rsidRPr="00A15970">
        <w:rPr>
          <w:rFonts w:asciiTheme="majorHAnsi" w:hAnsiTheme="majorHAnsi" w:cstheme="majorHAnsi"/>
          <w:sz w:val="24"/>
          <w:szCs w:val="24"/>
          <w:lang w:val="ro-RO"/>
        </w:rPr>
        <w:t xml:space="preserve"> îmbracă</w:t>
      </w:r>
      <w:r w:rsidR="00340BD8" w:rsidRPr="00A15970">
        <w:rPr>
          <w:rFonts w:asciiTheme="majorHAnsi" w:hAnsiTheme="majorHAnsi" w:cstheme="majorHAnsi"/>
          <w:sz w:val="24"/>
          <w:szCs w:val="24"/>
          <w:lang w:val="ro-RO"/>
        </w:rPr>
        <w:t>minte</w:t>
      </w:r>
      <w:r w:rsidR="00B968C3" w:rsidRPr="00A15970">
        <w:rPr>
          <w:rFonts w:asciiTheme="majorHAnsi" w:hAnsiTheme="majorHAnsi" w:cstheme="majorHAnsi"/>
          <w:sz w:val="24"/>
          <w:szCs w:val="24"/>
          <w:lang w:val="ro-RO"/>
        </w:rPr>
        <w:t>, 20 01 11 - textile</w:t>
      </w:r>
    </w:p>
    <w:p w14:paraId="1AA55679" w14:textId="32B13516" w:rsidR="002C4130" w:rsidRPr="00A15970" w:rsidRDefault="00A554B7" w:rsidP="004A3BE9">
      <w:pPr>
        <w:widowControl w:val="0"/>
        <w:numPr>
          <w:ilvl w:val="2"/>
          <w:numId w:val="18"/>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colectarea deș</w:t>
      </w:r>
      <w:r w:rsidR="002C4130" w:rsidRPr="00A15970">
        <w:rPr>
          <w:rFonts w:asciiTheme="majorHAnsi" w:hAnsiTheme="majorHAnsi" w:cstheme="majorHAnsi"/>
          <w:sz w:val="24"/>
          <w:szCs w:val="24"/>
          <w:lang w:val="ro-RO"/>
        </w:rPr>
        <w:t>eurilor abandonate pe teritorul administrativ al UAT urilor din aria de delegare Art. 4 alin 5 din Legea 101/2006</w:t>
      </w:r>
    </w:p>
    <w:p w14:paraId="1DE98D18" w14:textId="77777777" w:rsidR="00A24A44" w:rsidRPr="00A15970" w:rsidRDefault="00A24A44" w:rsidP="004A3BE9">
      <w:pPr>
        <w:pStyle w:val="ListParagraph"/>
        <w:spacing w:after="0" w:line="240" w:lineRule="auto"/>
        <w:jc w:val="both"/>
        <w:rPr>
          <w:rFonts w:asciiTheme="majorHAnsi" w:hAnsiTheme="majorHAnsi" w:cstheme="majorHAnsi"/>
          <w:sz w:val="24"/>
          <w:szCs w:val="24"/>
          <w:lang w:val="ro-RO"/>
        </w:rPr>
      </w:pPr>
    </w:p>
    <w:p w14:paraId="31E1FE7B" w14:textId="5141D829"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Prezentul caiet de sarcini conţine specificaţiile tehnice care definesc caracteristicile referitoare la nivelul calitativ, tehnic şi de performanţă, siguranţa în exploatare, precum şi sisteme de asigurare a calităţii, terminologie, condiţiile pentru certificarea conformităţii cu standarde relevante sau altele asemenea.</w:t>
      </w:r>
    </w:p>
    <w:p w14:paraId="45EC77AB" w14:textId="660E7502"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Termenii, expresiile şi abrevierile utilizate sunt cele din regulamentul serviciului de salubrizare.</w:t>
      </w:r>
    </w:p>
    <w:p w14:paraId="73DF396E"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III</w:t>
      </w:r>
      <w:r w:rsidRPr="00A15970">
        <w:rPr>
          <w:rFonts w:cstheme="majorHAnsi"/>
          <w:color w:val="auto"/>
          <w:sz w:val="24"/>
          <w:szCs w:val="24"/>
          <w:lang w:val="ro-RO"/>
        </w:rPr>
        <w:br/>
        <w:t>Cerinţe organizatorice minimale</w:t>
      </w:r>
    </w:p>
    <w:p w14:paraId="55AB265F"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21EBFCA1"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lastRenderedPageBreak/>
        <w:t>SECŢIUNEA 1</w:t>
      </w:r>
      <w:r w:rsidRPr="00A15970">
        <w:rPr>
          <w:rFonts w:cstheme="majorHAnsi"/>
          <w:color w:val="auto"/>
          <w:sz w:val="24"/>
          <w:szCs w:val="24"/>
          <w:lang w:val="ro-RO"/>
        </w:rPr>
        <w:br/>
        <w:t>Obligaţii de serviciu public în prestarea serviciului şi operarea infrastructurii aferente acestuia</w:t>
      </w:r>
    </w:p>
    <w:p w14:paraId="75477876" w14:textId="53ABBEF1"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următoarele obligaţii de serviciu public:</w:t>
      </w:r>
    </w:p>
    <w:p w14:paraId="51E54E1D" w14:textId="66054803"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prestarea activităţii/activităţilor de salubrizare cu respectarea legislaţiei, normelor, prescripţiilor şi regulamentelor privind securitatea şi sănătatea în muncă, situaţiile de urgenţă, gospodărirea apelor, protecţia mediului, urmărirea comportării construcţiilor în timpul exploatării, precum şi cu respectarea tuturor obligaţiilor sale care îi revin conform legii şi/sau pe care şi le-a asumat prin hotărârea de dare în administrare sau, după caz, prin contractul de delegare a gestiunii;</w:t>
      </w:r>
    </w:p>
    <w:p w14:paraId="5B2B205A" w14:textId="38B46ABA" w:rsidR="000E2488"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exploatarea, întreţinerea şi reparaţia instalaţiilor şi utilajelor cu personal propriu şi/sau autorizat, în funcţie de complexitatea instalaţiei şi de specificul locului de muncă;</w:t>
      </w:r>
      <w:r w:rsidR="000E2488" w:rsidRPr="00A15970">
        <w:rPr>
          <w:rFonts w:asciiTheme="majorHAnsi" w:hAnsiTheme="majorHAnsi" w:cstheme="majorHAnsi"/>
          <w:sz w:val="24"/>
          <w:szCs w:val="24"/>
          <w:lang w:val="ro-RO"/>
        </w:rPr>
        <w:t xml:space="preserve"> </w:t>
      </w:r>
    </w:p>
    <w:p w14:paraId="0471046D" w14:textId="3631D4F8" w:rsidR="00603021" w:rsidRPr="00A15970" w:rsidRDefault="00060B95" w:rsidP="004A3BE9">
      <w:pPr>
        <w:pStyle w:val="ListParagraph"/>
        <w:numPr>
          <w:ilvl w:val="4"/>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intretinerea si reparatia bunurilor de retur va fi efectuata in unitati autorizate</w:t>
      </w:r>
      <w:r w:rsidR="000D5D4E">
        <w:rPr>
          <w:rFonts w:asciiTheme="majorHAnsi" w:hAnsiTheme="majorHAnsi" w:cstheme="majorHAnsi"/>
          <w:sz w:val="24"/>
          <w:szCs w:val="24"/>
          <w:lang w:val="ro-RO"/>
        </w:rPr>
        <w:t>- daca este cazul</w:t>
      </w:r>
      <w:r w:rsidRPr="00A15970">
        <w:rPr>
          <w:rFonts w:asciiTheme="majorHAnsi" w:hAnsiTheme="majorHAnsi" w:cstheme="majorHAnsi"/>
          <w:sz w:val="24"/>
          <w:szCs w:val="24"/>
          <w:lang w:val="ro-RO"/>
        </w:rPr>
        <w:t>;</w:t>
      </w:r>
    </w:p>
    <w:p w14:paraId="469D6599" w14:textId="4F3D3937"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elaborarea planurilor anuale de revizii şi reparaţii executate cu forţe proprii şi cu terţi;</w:t>
      </w:r>
    </w:p>
    <w:p w14:paraId="1F4F8BE8" w14:textId="3235A581"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ţinerea evidenţei orelor de funcţionare a autospecialelor, instalaţiilor şi utilajelor;</w:t>
      </w:r>
    </w:p>
    <w:p w14:paraId="49B6F748" w14:textId="64E6E457"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asigurarea personalului necesar pentru prestarea activităţilor asumate prin contractul de delegare sau prin hotărârea de dare în administrare;</w:t>
      </w:r>
    </w:p>
    <w:p w14:paraId="0B39613F" w14:textId="7A52360A"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asigurarea conducerii operative prin dispecerat, la solicitarea scrisă a delegatarului şi cu recunoaşterea costurilor aferente în tarif;</w:t>
      </w:r>
    </w:p>
    <w:p w14:paraId="33546A6E" w14:textId="696523DE"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deţinerea unei dotări proprii cu instalaţii şi echipamente specifice necesare pentru prestarea activităţilor, în condiţiile stabilite prin contract sau prin hotărârea de dare în administrare;</w:t>
      </w:r>
    </w:p>
    <w:p w14:paraId="4883CECF" w14:textId="03818532"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aplicarea metodelor performante de management, care să conducă la reducerea costurilor de operare, inclusiv prin aplicarea procedurilor concurenţiale prevăzute de normele legale în vigoare privind achiziţiile publice, şi să asigure totodată respectarea cerinţelor specifice din legislaţia privind protecţia mediului;</w:t>
      </w:r>
    </w:p>
    <w:p w14:paraId="03A1B4AB" w14:textId="3B210194"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alte condiţii specifice stabilite de asociaţia de dezvoltare intercomunitară</w:t>
      </w:r>
      <w:r w:rsidR="009D4068" w:rsidRPr="00A15970">
        <w:rPr>
          <w:rFonts w:asciiTheme="majorHAnsi" w:hAnsiTheme="majorHAnsi" w:cstheme="majorHAnsi"/>
          <w:sz w:val="24"/>
          <w:szCs w:val="24"/>
          <w:lang w:val="ro-RO"/>
        </w:rPr>
        <w:t xml:space="preserve">/condiții stabilite prin aplicatia </w:t>
      </w:r>
      <w:r w:rsidR="00413464" w:rsidRPr="00A15970">
        <w:rPr>
          <w:rFonts w:asciiTheme="majorHAnsi" w:hAnsiTheme="majorHAnsi" w:cstheme="majorHAnsi"/>
          <w:sz w:val="24"/>
          <w:szCs w:val="24"/>
          <w:lang w:val="ro-RO"/>
        </w:rPr>
        <w:t>de finantare a proiectului SMID.</w:t>
      </w:r>
    </w:p>
    <w:p w14:paraId="6D9CB2F3" w14:textId="7EC90EFF"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Prestarea activităţii de salubrizare se va realiza astfel încât să se asigure:</w:t>
      </w:r>
    </w:p>
    <w:p w14:paraId="2F8A0246" w14:textId="2ED84F09"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continuitatea activităţii, indiferent de anotimp, cu respectarea prevederilor contractuale;</w:t>
      </w:r>
    </w:p>
    <w:p w14:paraId="5C8603C8" w14:textId="6E746D14"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adaptarea regimului de prestare a activităţii la cerinţele utilizatorului;</w:t>
      </w:r>
    </w:p>
    <w:p w14:paraId="1C4BED05" w14:textId="095C9F16"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verificarea calităţii activităţii prestate;</w:t>
      </w:r>
    </w:p>
    <w:p w14:paraId="27D098BB" w14:textId="4666FCAF"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respectarea instrucţiunilor/procedurilor interne de prestare a activităţii;</w:t>
      </w:r>
    </w:p>
    <w:p w14:paraId="08801574" w14:textId="123B6A18"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ţinerea la zi a documentelor cu privire la prestarea activităţii;</w:t>
      </w:r>
    </w:p>
    <w:p w14:paraId="34C3BC9D" w14:textId="5DD67B86"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respectarea regulamentului serviciului de salubrizare aprobat de delegatar;</w:t>
      </w:r>
    </w:p>
    <w:p w14:paraId="542792B9" w14:textId="6E0FEB37"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prestarea activităţii pe baza principiilor de eficienţă economică;</w:t>
      </w:r>
    </w:p>
    <w:p w14:paraId="0D34AC2F" w14:textId="36227414"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reînnoirea parcului auto, în condiţiile prevăzute în contractul de delegare;</w:t>
      </w:r>
    </w:p>
    <w:p w14:paraId="38BE4CE8" w14:textId="7A4E454A"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îndeplinirea indicatorilor de performanţă corelaţi cu ţintele/obiectivele asumate la nivel naţional, precum şi a indicatorilor de performanţă privind calitatea serviciului, aprobaţi de delegatar;</w:t>
      </w:r>
    </w:p>
    <w:p w14:paraId="77994535" w14:textId="66D97324" w:rsidR="00171FFF" w:rsidRPr="00A15970" w:rsidRDefault="00F67BD1"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asigurarea, pe toată durata de executare a activităţii, de personal calificat şi în număr suficient.</w:t>
      </w:r>
    </w:p>
    <w:p w14:paraId="4E00F5CB" w14:textId="00F588C6"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Obligaţiile şi răspunderile personalului operativ al operatorului sunt cuprinse în regulamentul serviciului</w:t>
      </w:r>
      <w:r w:rsidR="009D4068" w:rsidRPr="00A15970">
        <w:rPr>
          <w:rFonts w:asciiTheme="majorHAnsi" w:hAnsiTheme="majorHAnsi" w:cstheme="majorHAnsi"/>
          <w:sz w:val="24"/>
          <w:szCs w:val="24"/>
          <w:lang w:val="ro-RO"/>
        </w:rPr>
        <w:t>.</w:t>
      </w:r>
    </w:p>
    <w:p w14:paraId="15E24A2F"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2544B3F5"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2-a</w:t>
      </w:r>
      <w:r w:rsidRPr="00A15970">
        <w:rPr>
          <w:rFonts w:cstheme="majorHAnsi"/>
          <w:color w:val="auto"/>
          <w:sz w:val="24"/>
          <w:szCs w:val="24"/>
          <w:lang w:val="ro-RO"/>
        </w:rPr>
        <w:br/>
        <w:t>Cerinţe generale privind operarea şi întreţinerea staţiilor/instalaţiilor de tratare a deşeurilor</w:t>
      </w:r>
    </w:p>
    <w:p w14:paraId="57B89166" w14:textId="68CA824D"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Toate bunurile concesionate/puse la dispoziţie de delegatar trebuie exploatate în condiţii de siguranţă în funcţionare, cu respectarea prevederilor din Manualele/Instrucţiunile de operare şi </w:t>
      </w:r>
      <w:r w:rsidRPr="00A15970">
        <w:rPr>
          <w:rFonts w:asciiTheme="majorHAnsi" w:hAnsiTheme="majorHAnsi" w:cstheme="majorHAnsi"/>
          <w:sz w:val="24"/>
          <w:szCs w:val="24"/>
          <w:lang w:val="ro-RO"/>
        </w:rPr>
        <w:lastRenderedPageBreak/>
        <w:t>întreţinere, din prescripţiile/specificaţiile tehnice aferente instalaţiilor, echipamentelor şi utilajelor utilizate, precum şi a legislaţiei privind protecţia mediului, securitatea şi sănătatea în muncă.</w:t>
      </w:r>
    </w:p>
    <w:p w14:paraId="5EAED643" w14:textId="5C450979"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monitoriza factorii de mediu şi va îndeplini cerinţele privind respectarea condiţiilor de protecţie a mediului stabilite prin autorizaţii şi orice altă cerinţă suplimentară impusă de o autoritate competentă privind exploatarea în regim normal a obiectivelor.</w:t>
      </w:r>
    </w:p>
    <w:p w14:paraId="745EAADE" w14:textId="359B2BCA"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constitui un stoc suficient de piese de rezervă şi consumabile pentru a asigura funcţionarea neîntreruptă şi continuă a activităţii. Operatorul va completa toate piesele de rezervă şi consumabilele imediat după ce acestea au fost date în folosinţă.</w:t>
      </w:r>
    </w:p>
    <w:p w14:paraId="6ECE0161" w14:textId="088AB361"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asigura inspecţii regulate ale obiectivelor/instalaţiilor şi va acţiona imediat pentru reparare în caz că se identifică deteriorări sau riscul de producere a unor incidente/avarii. Operatorul va reabilita imediat instalaţiile sau va înlocui orice echipament sau componentă sau orice vehicul necesar pentru operare, pe propria cheltuială, în baza unei notificări transmise delegatarului şi al acceptului acestuia cu privire la costurile aferente, urmând ca respectivele costuri să fie recunoscute în tarif la solicitarea de modificare a tarifului.</w:t>
      </w:r>
    </w:p>
    <w:p w14:paraId="7017D475" w14:textId="034A4DDA"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Întreţinerea va fi executată numai în conformitate cu Manualele/Instrucţiunile de operare şi întreţinere puse la dispoziţie de către delegatar sau producător. Întreţinerea trebuie să fie asigurată într- o manieră pro-activă, astfel încât să se întreprindă acţiuni preventive înainte sa fie necesare reparaţii majore.</w:t>
      </w:r>
    </w:p>
    <w:p w14:paraId="5D3E6DD6" w14:textId="21CE3149"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Întreţinerea curentă a echipamentelor şi instalaţiilor va fi asigurată de personalul de exploatare. Reparaţiile majore şi reparaţiile generale pot fi efectuate şi de către companii specializate.</w:t>
      </w:r>
    </w:p>
    <w:p w14:paraId="3F0882C9" w14:textId="0650B6A1"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fi responsabil de întreţinerea şi curăţarea drumurilor din incintă</w:t>
      </w:r>
      <w:r w:rsidRPr="00A15970">
        <w:rPr>
          <w:rFonts w:asciiTheme="majorHAnsi" w:hAnsiTheme="majorHAnsi" w:cstheme="majorHAnsi"/>
          <w:i/>
          <w:iCs/>
          <w:sz w:val="24"/>
          <w:szCs w:val="24"/>
          <w:lang w:val="ro-RO"/>
        </w:rPr>
        <w:t>.</w:t>
      </w:r>
      <w:r w:rsidR="002C4130" w:rsidRPr="00A15970">
        <w:rPr>
          <w:rFonts w:asciiTheme="majorHAnsi" w:hAnsiTheme="majorHAnsi" w:cstheme="majorHAnsi"/>
          <w:i/>
          <w:iCs/>
          <w:sz w:val="24"/>
          <w:szCs w:val="24"/>
          <w:lang w:val="ro-RO"/>
        </w:rPr>
        <w:t>- daca este cazul</w:t>
      </w:r>
    </w:p>
    <w:p w14:paraId="448E1CE8" w14:textId="07CB5721"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răspunde de plata tuturor cheltuielilor şi costurilor asociate întreţinerii şi utilizării clădirilor, a instalaţiilor şi a utilităţilor concesionate/date în administrare.</w:t>
      </w:r>
    </w:p>
    <w:p w14:paraId="1AF7B97D" w14:textId="2957752C"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Toate lucrările de întreţinere şi reparaţii vor avea în vedere protecţia mediului. Se va acorda o atenţie deosebita manipulării combustibililor, lubrifianţilor şi a solvenţilor pentru a preveni vărsarea acestora şi infiltrarea lor în sol.</w:t>
      </w:r>
    </w:p>
    <w:p w14:paraId="2C93B5A5" w14:textId="5ACCE374"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Levigatul, precum şi apa provenită din spălarea autospecialelor şi recipientelor de colectare a deşeurilor, vor fi direcţionate prin sistemul de canalizare către staţia de epurare sau, după caz, către sistemul de colectare a levigatului în vederea tratării, conform Manualului/Instrucţiunilor de operare al instalaţiei.</w:t>
      </w:r>
    </w:p>
    <w:p w14:paraId="39AC4E7D" w14:textId="267BD160"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Operatorul trebuie să reducă la minimum posibilitatea antrenării de către vânt a deşeurilor din incinta obiectivelor şi va lua toate măsurile necesare pentru a evita împrăştierea acestor deşeuri în exteriorul incintei şi/sau pe traseele de transport a deşeurilor.</w:t>
      </w:r>
    </w:p>
    <w:p w14:paraId="224BD932" w14:textId="3D349E18"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opera obiectivele/instalaţiile în aşa fel încât să minimizeze mirosurile generate de gestionarea deşeurilor.</w:t>
      </w:r>
    </w:p>
    <w:p w14:paraId="52D80717" w14:textId="35616F22"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asigura realizarea tratamentelor de dezinsecţie, dezinfecţie şi deratizare la obiectivele concesionate/date în administrare</w:t>
      </w:r>
      <w:r w:rsidR="00D02317" w:rsidRPr="00A15970">
        <w:rPr>
          <w:rFonts w:asciiTheme="majorHAnsi" w:hAnsiTheme="majorHAnsi" w:cstheme="majorHAnsi"/>
          <w:sz w:val="24"/>
          <w:szCs w:val="24"/>
          <w:lang w:val="ro-RO"/>
        </w:rPr>
        <w:t xml:space="preserve">- </w:t>
      </w:r>
      <w:r w:rsidR="00DA1CD4" w:rsidRPr="00A15970">
        <w:rPr>
          <w:rFonts w:asciiTheme="majorHAnsi" w:hAnsiTheme="majorHAnsi" w:cstheme="majorHAnsi"/>
          <w:sz w:val="24"/>
          <w:szCs w:val="24"/>
          <w:lang w:val="ro-RO"/>
        </w:rPr>
        <w:t xml:space="preserve">Unde </w:t>
      </w:r>
      <w:r w:rsidR="00D02317" w:rsidRPr="00A15970">
        <w:rPr>
          <w:rFonts w:asciiTheme="majorHAnsi" w:hAnsiTheme="majorHAnsi" w:cstheme="majorHAnsi"/>
          <w:sz w:val="24"/>
          <w:szCs w:val="24"/>
          <w:lang w:val="ro-RO"/>
        </w:rPr>
        <w:t>este cazul</w:t>
      </w:r>
      <w:r w:rsidRPr="00A15970">
        <w:rPr>
          <w:rFonts w:asciiTheme="majorHAnsi" w:hAnsiTheme="majorHAnsi" w:cstheme="majorHAnsi"/>
          <w:sz w:val="24"/>
          <w:szCs w:val="24"/>
          <w:lang w:val="ro-RO"/>
        </w:rPr>
        <w:t>.</w:t>
      </w:r>
    </w:p>
    <w:p w14:paraId="4494D279" w14:textId="75F12950"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încheia, în nume propriu, contracte cu furnizorii de utilităţi, după cum este necesar pentru buna funcţionare a activităţii.</w:t>
      </w:r>
    </w:p>
    <w:p w14:paraId="1C5B52FC" w14:textId="3FCAEA95"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Asigurarea unei noi utilităţi, precum şi renunţarea la o utilitate existentă care deserveşte obiectivul/instalaţia, faţă de momentul semnării contractului va putea fi realizată de către operator numai cu acordul prealabil al delegatarului.</w:t>
      </w:r>
    </w:p>
    <w:p w14:paraId="768B5E04" w14:textId="66962E2B"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asigura personalul necesar desfăşurării activităţii.</w:t>
      </w:r>
    </w:p>
    <w:p w14:paraId="5BA2C2CD"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0E181C5A"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3-a</w:t>
      </w:r>
      <w:r w:rsidRPr="00A15970">
        <w:rPr>
          <w:rFonts w:cstheme="majorHAnsi"/>
          <w:color w:val="auto"/>
          <w:sz w:val="24"/>
          <w:szCs w:val="24"/>
          <w:lang w:val="ro-RO"/>
        </w:rPr>
        <w:br/>
        <w:t>Autorizaţii şi licenţe</w:t>
      </w:r>
    </w:p>
    <w:p w14:paraId="4E044F0F" w14:textId="0E986138"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obţine şi menţine valabile pe toată perioada prestării activităţii:</w:t>
      </w:r>
    </w:p>
    <w:p w14:paraId="1659CC4B" w14:textId="6481E224" w:rsidR="00171FFF" w:rsidRPr="00A15970" w:rsidRDefault="00F67BD1"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licenţele necesare pentru prestarea activităţii/activităţilor specifice serviciului de salubrizare eliberate de A.N.R.S.C., în conformitate cu prevederile legale în vigoare;</w:t>
      </w:r>
    </w:p>
    <w:p w14:paraId="0DFF048F" w14:textId="75D45D79" w:rsidR="00171FFF" w:rsidRPr="00A15970" w:rsidRDefault="00F67BD1"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orice alte permise, aprobări sau autorizaţii, inclusiv autorizaţia de mediu sau autorizaţia integrată de mediu, după caz.</w:t>
      </w:r>
    </w:p>
    <w:p w14:paraId="0B5E94FB"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4686090C"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4-a</w:t>
      </w:r>
      <w:r w:rsidRPr="00A15970">
        <w:rPr>
          <w:rFonts w:cstheme="majorHAnsi"/>
          <w:color w:val="auto"/>
          <w:sz w:val="24"/>
          <w:szCs w:val="24"/>
          <w:lang w:val="ro-RO"/>
        </w:rPr>
        <w:br/>
        <w:t>Personal şi instructaj</w:t>
      </w:r>
    </w:p>
    <w:p w14:paraId="1F15DD1D" w14:textId="06D66695"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îşi va angaja propriul personal şi va fi responsabil de comportamentul acestuia pe timpul desfăşurării activităţii. Toţi conducătorii auto şi ceilalţi angajaţi trebuie să deţină calificări relevante. Angajaţii vor fi instruiţi în mod corespunzător şi calificaţi pentru sarcinile lor, astfel încât echipamentele, instalaţiile, maşinile şi vehiculele utilizate să fie exploatate şi întreţinute în conformitate cu cerinţele contractuale.</w:t>
      </w:r>
    </w:p>
    <w:p w14:paraId="0DE93757" w14:textId="77777777" w:rsidR="002C4130"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Personalul cheie obligatoriu a face parte din echipa operatorului este </w:t>
      </w:r>
    </w:p>
    <w:p w14:paraId="76EDB42E" w14:textId="761D9151" w:rsidR="002C4130" w:rsidRPr="000D5D4E" w:rsidRDefault="00532D62" w:rsidP="000D5D4E">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b/>
          <w:bCs/>
          <w:sz w:val="24"/>
          <w:szCs w:val="24"/>
          <w:lang w:val="ro-RO"/>
        </w:rPr>
        <w:t>Manager de contract</w:t>
      </w:r>
      <w:r w:rsidRPr="00A15970">
        <w:rPr>
          <w:rFonts w:asciiTheme="majorHAnsi" w:hAnsiTheme="majorHAnsi" w:cstheme="majorHAnsi"/>
          <w:sz w:val="24"/>
          <w:szCs w:val="24"/>
          <w:lang w:val="ro-RO"/>
        </w:rPr>
        <w:t xml:space="preserve"> </w:t>
      </w:r>
      <w:r w:rsidR="000D5D4E">
        <w:rPr>
          <w:rFonts w:asciiTheme="majorHAnsi" w:hAnsiTheme="majorHAnsi" w:cstheme="majorHAnsi"/>
          <w:sz w:val="24"/>
          <w:szCs w:val="24"/>
          <w:lang w:val="ro-RO"/>
        </w:rPr>
        <w:t xml:space="preserve">/ </w:t>
      </w:r>
      <w:r w:rsidR="000D5D4E" w:rsidRPr="00A15970">
        <w:rPr>
          <w:rFonts w:asciiTheme="majorHAnsi" w:hAnsiTheme="majorHAnsi" w:cstheme="majorHAnsi"/>
          <w:b/>
          <w:bCs/>
          <w:sz w:val="24"/>
          <w:szCs w:val="24"/>
          <w:lang w:val="ro-RO"/>
        </w:rPr>
        <w:t>Manager de colectare</w:t>
      </w:r>
    </w:p>
    <w:p w14:paraId="24D06D84" w14:textId="7454DEA1" w:rsidR="00171FFF" w:rsidRPr="00A15970" w:rsidRDefault="002C4130"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b/>
          <w:bCs/>
          <w:sz w:val="24"/>
          <w:szCs w:val="24"/>
          <w:lang w:val="ro-RO"/>
        </w:rPr>
        <w:t>Responsabil tehnic</w:t>
      </w:r>
      <w:r w:rsidR="0026561C" w:rsidRPr="00A15970">
        <w:rPr>
          <w:rFonts w:asciiTheme="majorHAnsi" w:hAnsiTheme="majorHAnsi" w:cstheme="majorHAnsi"/>
          <w:b/>
          <w:bCs/>
          <w:sz w:val="24"/>
          <w:szCs w:val="24"/>
          <w:lang w:val="ro-RO"/>
        </w:rPr>
        <w:t>.</w:t>
      </w:r>
    </w:p>
    <w:p w14:paraId="6B061B78" w14:textId="6A2A0F4F"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Pe toată durata derulării contractului de delegare, operatorul are obligaţia să prezinte, la solicitarea delegatarului, lista nominală cu personalul angajat pentru prestarea activităţii/activităţilor de salubrizare, pe categorii de personal, cu specificarea specializărilor/calificărilor profesionale ale personalului de conducere şi ale personalului de execuţie şi cu indicarea numărului de salariaţi angajaţi cu salariul minim brut pe ţară garantat la plată.</w:t>
      </w:r>
    </w:p>
    <w:p w14:paraId="6458C579" w14:textId="6A9A37D7"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trebuie să poată, în orice moment, înlocui angajaţii în caz de concediu, boală sau alte indisponibilităţi.</w:t>
      </w:r>
    </w:p>
    <w:p w14:paraId="3C9CAEF7" w14:textId="395D33C2"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face cunoscut delegatarului persoana/persoanele din conducere desemnate să gestioneze şi supravegheze prestarea activităţii în numele său. În absenţa, din orice motiv, a persoanei/persoanelor din conducere, trebuie nominalizaţi înlocuitorul/înlocuitorii. Personalul de conducere şi înlocuitorii acestuia trebuie să aibă cunoştinţe temeinice tehnice şi trebuie să fie capabili să înţeleagă, să vorbească, să scrie şi să citească în limba română.</w:t>
      </w:r>
    </w:p>
    <w:p w14:paraId="61F104CF" w14:textId="47976E98"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Persoana cu responsabilităţi de conducere trebuie să fie autorizată/împuternicită să negocieze şi să încheie acorduri cu delegatarul cu privire la executarea de lucrări şi/sau servicii în legătură cu activitatea atribuită. Persoana cu responsabilităţi de conducere sau un reprezentant al operatorului împuternicit de aceasta trebuie să poată fi contactată şi disponibilă să se prezente la locul convenit într- un termen rezonabil, în funcţie de amploarea problemei, atunci când delegatarul solicită.</w:t>
      </w:r>
    </w:p>
    <w:p w14:paraId="7652532F" w14:textId="177AA43F"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Periodic, operatorul va efectua, conform prevederilor legale în vigoare, instructaje pentru ca personalul să fie permanent la curent cu aspecte operaţionale, situaţii de urgenţă, de protecţie a mediului, de securitate şi sănătate în muncă.</w:t>
      </w:r>
    </w:p>
    <w:p w14:paraId="4F4E380C" w14:textId="56FBD55C"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Operatorului nu i se permite să schimbe fluxul deşeurilor, fără permisiunea delegatarului.</w:t>
      </w:r>
    </w:p>
    <w:p w14:paraId="06C8F583" w14:textId="0B6A0A95"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 timpul executării serviciilor, personalului operatorului nu îi este permis să ceară sau să primească vreo formă de compensaţie sau gratificaţii din partea cetăţenilor sau a altor producători de deşeuri în scopul extinderii sau îmbunătăţirii calităţii serviciului.</w:t>
      </w:r>
    </w:p>
    <w:p w14:paraId="667F4B33"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3C74CE9A"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5-a</w:t>
      </w:r>
      <w:r w:rsidRPr="00A15970">
        <w:rPr>
          <w:rFonts w:cstheme="majorHAnsi"/>
          <w:color w:val="auto"/>
          <w:sz w:val="24"/>
          <w:szCs w:val="24"/>
          <w:lang w:val="ro-RO"/>
        </w:rPr>
        <w:br/>
        <w:t>Echipament de protecţie</w:t>
      </w:r>
    </w:p>
    <w:p w14:paraId="6826B313" w14:textId="7E24BBE2"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este responsabil de asigurarea echipamentului de protecţie şi de desfăşurarea tuturor operaţiunilor şi activităţilor în conformitate cu prevederile legale şi normele privind sănătatea şi securitatea în muncă.</w:t>
      </w:r>
    </w:p>
    <w:p w14:paraId="0F550FEE" w14:textId="3B56A52E" w:rsidR="002C4130" w:rsidRPr="00A15970" w:rsidRDefault="002C4130"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Operatorul va funcționa sub numele propriei firme sau a liderului asocierii, după caz, marcând tot echipamentul, vehiculele, publicațiile cu același logo sau slogan. Personalul operațional va purta îmbrăcămintea operatorului economic în timpul orelor de program</w:t>
      </w:r>
    </w:p>
    <w:p w14:paraId="4B4433D4" w14:textId="30539C55" w:rsidR="002C4130" w:rsidRPr="00A15970" w:rsidRDefault="002C4130"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Operatorul va furniza personalului carduri de identificare, conținând numele, fotografia, și numărul de identificare și le va cere să poarte aceste carduri de identificare pe toată perioada lucrului, în scopuri de monitorizare</w:t>
      </w:r>
    </w:p>
    <w:p w14:paraId="2FB0C488" w14:textId="6248D16C"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 xml:space="preserve"> Prevenirea situaţiilor de urgenţă şi măsurile de protecţie vor fi asigurate şi menţinute conform prevederilor legale în vigoare.</w:t>
      </w:r>
    </w:p>
    <w:p w14:paraId="2B706D13"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13153950"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6-a</w:t>
      </w:r>
      <w:r w:rsidRPr="00A15970">
        <w:rPr>
          <w:rFonts w:cstheme="majorHAnsi"/>
          <w:color w:val="auto"/>
          <w:sz w:val="24"/>
          <w:szCs w:val="24"/>
          <w:lang w:val="ro-RO"/>
        </w:rPr>
        <w:br/>
        <w:t>Sistemul de management integrat</w:t>
      </w:r>
    </w:p>
    <w:p w14:paraId="30446983" w14:textId="24E8D4D9"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implementa un sistem de management calitate - mediu, conform cerinţelor standardelor ISO 9001:2015 sau echivalent şi ISO 14001:2015 sau echivalent.</w:t>
      </w:r>
    </w:p>
    <w:p w14:paraId="4B9089F3" w14:textId="133A3D0F"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Fiecare sistem de management va acoperi în mod obligatoriu toate activităţile de salubrizare prestate de operator.</w:t>
      </w:r>
    </w:p>
    <w:p w14:paraId="0309146F" w14:textId="3C453314"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trebuie să pună la dispoziţia delegatarului, la cerere, toate procedurile, instrucţiunile de lucru, auditurile şi rapoartele de evaluare, certificările şi auditurile de supraveghere şi recertificare aferente sistemului.</w:t>
      </w:r>
    </w:p>
    <w:p w14:paraId="0E61A20C" w14:textId="45C55CCF"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avea în vedere la proiectarea sistemelor de management cerinţele delegatarului privind raportarea datelor şi informaţiilor solicitate.</w:t>
      </w:r>
    </w:p>
    <w:p w14:paraId="529250EC" w14:textId="3F86432C"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trebuie să se asigure că desfăşoară toate activităţile în condiţiile respectării standardelor de management al calităţii şi de mediu şi să ia măsuri pentru înlăturarea neconformităţilor.</w:t>
      </w:r>
    </w:p>
    <w:p w14:paraId="52373ECE"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506466BE" w14:textId="33496316" w:rsidR="00532D62"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7-a</w:t>
      </w:r>
      <w:r w:rsidRPr="00A15970">
        <w:rPr>
          <w:rFonts w:cstheme="majorHAnsi"/>
          <w:color w:val="auto"/>
          <w:sz w:val="24"/>
          <w:szCs w:val="24"/>
          <w:lang w:val="ro-RO"/>
        </w:rPr>
        <w:br/>
        <w:t>Comunicarea (în cazul atribuirii activităţii de colectare separată şi transport separat al deşeurilor municipale)</w:t>
      </w:r>
    </w:p>
    <w:p w14:paraId="1291E116" w14:textId="1CCBBDE3"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să deruleze campanii de informare, conştientizare şi educare a utilizatorilor cu privire la desfăşurarea activităţilor de salubrizare, inclusiv cu privire la regulile de utilizare a recipientelor de colectare separată şi sancţiunile aplicabile în cazul nerespectării acestora, conform regulamentului serviciului de salubrizare aprobat de către delegatar.</w:t>
      </w:r>
    </w:p>
    <w:p w14:paraId="522F1D00" w14:textId="4F406B35" w:rsidR="008E56FE"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0174D1C0" w14:textId="471AE239"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informa operativ delegatarul cu privire la orice problemă ce afectează prestarea serviciului. Asemenea probleme vor fi prezentate în scris, împreună cu propunerile de rezolvare a situaţiei.</w:t>
      </w:r>
    </w:p>
    <w:p w14:paraId="799F7489" w14:textId="69F3CFAF"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Dispoziţiile scrise date de către delegatar operatorului, în condiţiile legii şi a prevederilor contractuale, sunt obligatorii. În situaţia în care dispoziţiile date de către delegatar implică costuri suplimentare în sarcina operatorului, acesta poate solicita modificarea tarifului.</w:t>
      </w:r>
    </w:p>
    <w:p w14:paraId="52A5D37E" w14:textId="755D9D81" w:rsidR="008E56FE"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7546980A" w14:textId="69F8F8CB"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Operatorii au obligaţia să facă publice propriile date de contact la care utilizatorii pot depune sesizări/petiţii cu privire la activităţile de salubrizare prestate, inclusiv să înfiinţeze, la solicitarea delegatarului, un serviciu de dispecerat.</w:t>
      </w:r>
    </w:p>
    <w:p w14:paraId="7FACD8F8" w14:textId="6FEC18AA" w:rsidR="00AC0E6C" w:rsidRPr="00A15970" w:rsidRDefault="00AC0E6C"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În acest scop, Operatorul va înființa un serviciu telefonic funcțional non-stop. Numerele de telefon folosite în acest scop trebuie trimise Delegatarului precum si in mod obligatoriu aduse in cunostinta utilizatorilor in mod direct/nemijlocit</w:t>
      </w:r>
    </w:p>
    <w:p w14:paraId="55DF7A51" w14:textId="7964460C" w:rsidR="00AC0E6C" w:rsidRPr="00A15970" w:rsidRDefault="00AC0E6C"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Operatorul are obligația să informeze utilizatorii asupra regulilor de utilizare a serviciilor, respectiv să îi înștiințeze pentru a indica un eventual comportament indezirabil (probleme legate de colectarea separată greșită a deșeurilor, umplerea până la refuz a containerelor sau alte nerespectări ale regulilor)</w:t>
      </w:r>
    </w:p>
    <w:p w14:paraId="3D7CEC3F" w14:textId="7C7FFA6F" w:rsidR="00AC0E6C" w:rsidRPr="00A15970" w:rsidRDefault="00AC0E6C" w:rsidP="004A3BE9">
      <w:pPr>
        <w:pStyle w:val="ListParagraph"/>
        <w:numPr>
          <w:ilvl w:val="2"/>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Înștiințarea, în original, trebuie să fie lăsată în cutia poștală a proprietarului sau trimisă persoanei responsabile (administratorul clădirii). O copie a înștiințării trebuie păstrată de Operator și folosită pentru raportul transmis Delegatarului. Aceasta poate solicita copii ale înștiințărilor pentru documentare</w:t>
      </w:r>
    </w:p>
    <w:p w14:paraId="3043AF25" w14:textId="7532AC8E"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nu va condiţiona prestarea serviciului de existenţa unei reclamaţii de la utilizator.</w:t>
      </w:r>
    </w:p>
    <w:p w14:paraId="2FA2ED7E" w14:textId="4AA99F46"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 xml:space="preserve">  La sfârşitul fiecărei perioade de raportare prevăzută în actul de atribuire a activităţii, operatorul are obligaţia să informeze delegatarul cu privire la numărul cererilor sau reclamaţiilor privind prestarea serviciului şi asupra modului de rezolvare a acestora.</w:t>
      </w:r>
    </w:p>
    <w:p w14:paraId="187DC674" w14:textId="2370421F"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rezolva problemele privind colectarea deşeurilor separate incorect ce pot apărea în relaţia cu utilizatorii, în conformitate cu Procedura de colectare a deşeurilor separate incorect, convenită împreună cu delegatarul şi aprobată de acesta în perioada de mobilizare, până la data începerii prestării activităţii.</w:t>
      </w:r>
    </w:p>
    <w:p w14:paraId="2C331527" w14:textId="24A5543D"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rezolva problemele privind acceptarea deşeurilor la staţiile/instalaţiile de tratare a deşeurilor ce pot apărea în relaţia cu alţi operatori care desfăşoară activităţi pe fluxul deşeurilor, în conformitate cu Procedura de acceptare a deşeurilor, convenită de către delegatar împreună cu operatorul staţiei/instalaţiei de tratare a deşeurilor şi aprobată de delegatar.</w:t>
      </w:r>
    </w:p>
    <w:p w14:paraId="3EBF37CF"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48CCD458"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8-a</w:t>
      </w:r>
      <w:r w:rsidRPr="00A15970">
        <w:rPr>
          <w:rFonts w:cstheme="majorHAnsi"/>
          <w:color w:val="auto"/>
          <w:sz w:val="24"/>
          <w:szCs w:val="24"/>
          <w:lang w:val="ro-RO"/>
        </w:rPr>
        <w:br/>
        <w:t>Monitorizarea activităţii</w:t>
      </w:r>
    </w:p>
    <w:p w14:paraId="74FB0D21" w14:textId="759D6BBE"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Delegatarul are dreptul să monitorizeze continuitatea şi calitatea activităţii prestate de operator, în condiţiile prevăzute în contractul de delegare sau în hotărârea de dare în administrare, după caz.</w:t>
      </w:r>
    </w:p>
    <w:p w14:paraId="35E5CD06" w14:textId="2C56BE84" w:rsidR="00AC0E6C" w:rsidRPr="00A15970" w:rsidRDefault="00AC0E6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Delegatarul va monitoriza activitatea Operatorului in conformitate cu prevederile </w:t>
      </w:r>
      <w:r w:rsidR="000D5D4E">
        <w:rPr>
          <w:rFonts w:asciiTheme="majorHAnsi" w:hAnsiTheme="majorHAnsi" w:cstheme="majorHAnsi"/>
          <w:sz w:val="24"/>
          <w:szCs w:val="24"/>
          <w:lang w:val="ro-RO"/>
        </w:rPr>
        <w:t xml:space="preserve">legale si </w:t>
      </w:r>
      <w:r w:rsidRPr="00A15970">
        <w:rPr>
          <w:rFonts w:asciiTheme="majorHAnsi" w:hAnsiTheme="majorHAnsi" w:cstheme="majorHAnsi"/>
          <w:sz w:val="24"/>
          <w:szCs w:val="24"/>
          <w:lang w:val="ro-RO"/>
        </w:rPr>
        <w:t>după cum este descris în Condițiile Contractuale</w:t>
      </w:r>
    </w:p>
    <w:p w14:paraId="6947D464" w14:textId="333B5215" w:rsidR="008E56FE" w:rsidRPr="00A15970" w:rsidRDefault="008E56FE" w:rsidP="004A3BE9">
      <w:pPr>
        <w:pStyle w:val="ListParagraph"/>
        <w:numPr>
          <w:ilvl w:val="0"/>
          <w:numId w:val="7"/>
        </w:numPr>
        <w:spacing w:after="0" w:line="240" w:lineRule="auto"/>
        <w:jc w:val="both"/>
        <w:rPr>
          <w:rFonts w:asciiTheme="majorHAnsi" w:hAnsiTheme="majorHAnsi" w:cstheme="majorHAnsi"/>
          <w:sz w:val="24"/>
          <w:szCs w:val="24"/>
          <w:lang w:val="ro-RO"/>
        </w:rPr>
      </w:pPr>
    </w:p>
    <w:p w14:paraId="5E33B109" w14:textId="63FE3B62"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să coopereze pe deplin cu delegatarul în scopul monitorizării şi controlului activităţilor prestate şi să permită delegatarului să inspecteze toate înregistrările şi documentele, inclusiv cele contabile, în legătură cu activitatea/activităţile de salubrizare atribuită/e.</w:t>
      </w:r>
    </w:p>
    <w:p w14:paraId="001B7E77" w14:textId="46A515EF"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să permită delegatarului să inspecteze toate instalaţiile, echipamentele şi vehiculele utilizate la prestarea activităţii/activităţilor de salubrizare atribuită/e.</w:t>
      </w:r>
    </w:p>
    <w:p w14:paraId="39CF46B1" w14:textId="588ABF87"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Pentru activităţile de salubrizare desfăşurate pe căile publice, delegatarul va desemna persoane pentru recepţia serviciilor executate. Recepţia se va face zilnic, la sfârşitul programului de lucru, în prezenţa unui reprezentant al operatorului, încheindu-se proces verbal de recepţie semnat de ambele părţi. Reprezentantul delegatarului va nota observaţiile sale în procesul verbal de recepţie. În situaţia în care nu se realizează recepţia serviciilor până la sfârşitul programului, se consideră că respectivele servicii au fost executate în condiţii optime. Litigiile legate de recepţia serviciilor se soluţionează pe cale amiabilă în termen de 15 zile de la data apariţiei lor sau, în caz contrar, de către instanţa de judecată competentă.</w:t>
      </w:r>
      <w:r w:rsidR="00532D62" w:rsidRPr="00A15970">
        <w:rPr>
          <w:rFonts w:asciiTheme="majorHAnsi" w:hAnsiTheme="majorHAnsi" w:cstheme="majorHAnsi"/>
          <w:sz w:val="24"/>
          <w:szCs w:val="24"/>
          <w:lang w:val="ro-RO"/>
        </w:rPr>
        <w:t xml:space="preserve">- </w:t>
      </w:r>
      <w:r w:rsidR="00532D62" w:rsidRPr="00A15970">
        <w:rPr>
          <w:rFonts w:asciiTheme="majorHAnsi" w:hAnsiTheme="majorHAnsi" w:cstheme="majorHAnsi"/>
          <w:sz w:val="24"/>
          <w:szCs w:val="24"/>
          <w:shd w:val="clear" w:color="auto" w:fill="C6D9F1" w:themeFill="text2" w:themeFillTint="33"/>
          <w:lang w:val="ro-RO"/>
        </w:rPr>
        <w:t>NU SE APLICA</w:t>
      </w:r>
    </w:p>
    <w:p w14:paraId="5F44BBD3" w14:textId="05C8C56D" w:rsidR="008E56FE"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5FD7B543" w14:textId="58CF3F73"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Delegatarul va fi informat de către operator despre orice inspecţie/control programată/programat de alte autorităţi şi va putea participa la acestea.</w:t>
      </w:r>
    </w:p>
    <w:p w14:paraId="7151C612" w14:textId="2B4021FE"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Delegatarul are dreptul să organizeze şedinţele de management al serviciilor cu participarea operatorului şi, dacă este cazul, a altor operatori care prestează activităţi pe fluxul deşeurilor.</w:t>
      </w:r>
    </w:p>
    <w:p w14:paraId="69288E9B"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53F3CA11"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9-a</w:t>
      </w:r>
      <w:r w:rsidRPr="00A15970">
        <w:rPr>
          <w:rFonts w:cstheme="majorHAnsi"/>
          <w:color w:val="auto"/>
          <w:sz w:val="24"/>
          <w:szCs w:val="24"/>
          <w:lang w:val="ro-RO"/>
        </w:rPr>
        <w:br/>
        <w:t>Securitatea obiectivelor şi instalaţiilor</w:t>
      </w:r>
    </w:p>
    <w:p w14:paraId="49002265" w14:textId="024A9941" w:rsidR="008E56FE"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4A9BCE62" w14:textId="750397BC" w:rsidR="00171FFF" w:rsidRPr="00A15970" w:rsidRDefault="00F67BD1"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0026561C" w:rsidRPr="00A15970">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 xml:space="preserve"> Intrarea în obiectivele administrate de operator este controlată şi limitată de către acesta la persoanele autorizate să intre în incintă pentru motive asociate cu operarea, întreţinerea, controlul şi monitorizarea activităţilor. Alte persoane, cum ar fi vizitatori sau grupuri organizate în scopuri educative, vor fi admise doar cu acceptul operatorului şi informarea delegatarului.</w:t>
      </w:r>
    </w:p>
    <w:p w14:paraId="56496822" w14:textId="4303C12E"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Regulile privind accesul la obiective se stabilesc de către operator şi se comunică delegatarului.</w:t>
      </w:r>
    </w:p>
    <w:p w14:paraId="592CB4B8" w14:textId="038CE6D6"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 xml:space="preserve"> Operatorul este pe deplin responsabil cu asigurarea pazei şi a integrităţii protecţiei perimetrale pentru toate obiectivele.</w:t>
      </w:r>
    </w:p>
    <w:p w14:paraId="231DE4EA" w14:textId="4F804C06"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Orice incident neobişnuit privind securitatea este notificat autorităţilor competente de ordine publică şi înregistrat în baza de date a operatorului. Operatorul raportează delegatarului orice incident semnificativ legat de pătrunderi, stricăciuni sau pierderi. Operatorul şi delegatarul analizează orice astfel de incident şi evaluează caracterul adecvat al măsurilor de securitate ce trebuie luate pentru evitarea apariţiei unor evenimente asemănătoare pe viitor.</w:t>
      </w:r>
    </w:p>
    <w:p w14:paraId="4CE3B854" w14:textId="07F1696F"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să implementeze un plan de intervenţii în caz de evenimente neprevăzute şi să instruiască personalul pentru a fi pregătit să intervină în cazul situaţiilor de urgenţă, cum ar fi incendii, fum şi scurgeri de materiale periculoase.</w:t>
      </w:r>
    </w:p>
    <w:p w14:paraId="572347C1"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7F849DC3"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10-a</w:t>
      </w:r>
      <w:r w:rsidRPr="00A15970">
        <w:rPr>
          <w:rFonts w:cstheme="majorHAnsi"/>
          <w:color w:val="auto"/>
          <w:sz w:val="24"/>
          <w:szCs w:val="24"/>
          <w:lang w:val="ro-RO"/>
        </w:rPr>
        <w:br/>
        <w:t>Amenajarea bazei de lucru (în cazul atribuirii activităţii de colectare separată şi transport separat al deşeurilor municipale şi/sau a activităţilor de salubrizare desfăşurate pe căile publice)</w:t>
      </w:r>
    </w:p>
    <w:p w14:paraId="62AE1886" w14:textId="77777777" w:rsidR="00532D62" w:rsidRPr="00A15970" w:rsidRDefault="00532D62" w:rsidP="004A3BE9">
      <w:pPr>
        <w:spacing w:after="0" w:line="240" w:lineRule="auto"/>
        <w:rPr>
          <w:rFonts w:asciiTheme="majorHAnsi" w:hAnsiTheme="majorHAnsi" w:cstheme="majorHAnsi"/>
          <w:sz w:val="24"/>
          <w:szCs w:val="24"/>
          <w:lang w:val="ro-RO"/>
        </w:rPr>
      </w:pPr>
    </w:p>
    <w:p w14:paraId="1DA53C33" w14:textId="53668657"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de a amenaja şi autoriza cel puţin o bază de lucru operaţională</w:t>
      </w:r>
      <w:r w:rsidR="00A6417F" w:rsidRPr="00A15970">
        <w:rPr>
          <w:rFonts w:asciiTheme="majorHAnsi" w:hAnsiTheme="majorHAnsi" w:cstheme="majorHAnsi"/>
          <w:sz w:val="24"/>
          <w:szCs w:val="24"/>
          <w:lang w:val="ro-RO"/>
        </w:rPr>
        <w:t xml:space="preserve"> aferenta fiecarei zone de colectare</w:t>
      </w:r>
      <w:r w:rsidRPr="00A15970">
        <w:rPr>
          <w:rFonts w:asciiTheme="majorHAnsi" w:hAnsiTheme="majorHAnsi" w:cstheme="majorHAnsi"/>
          <w:sz w:val="24"/>
          <w:szCs w:val="24"/>
          <w:lang w:val="ro-RO"/>
        </w:rPr>
        <w:t>, al cărei amplasament să fie situat în zona delegată sau în proximitatea acesteia.</w:t>
      </w:r>
    </w:p>
    <w:p w14:paraId="67033BD4" w14:textId="1F3C883B"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Baza de lucru operaţională trebuie să fie organizată încât să asigure:</w:t>
      </w:r>
    </w:p>
    <w:p w14:paraId="021B22EA" w14:textId="67489A09" w:rsidR="00171FFF" w:rsidRPr="00A15970" w:rsidRDefault="00F67BD1"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stocarea temporară a deşeurilor colectate aferente unor fracţii/ categorii speciale de deşeuri, precum deşeuri textile, deşeuri periculoase menajere, deşeuri voluminoase şi deşeuri din construcţii rezultate din activităţi de reamenajare şi reabilitare interioară şi/sau exterioară a locuinţelor, după caz;</w:t>
      </w:r>
    </w:p>
    <w:p w14:paraId="661717E3" w14:textId="6C47F801" w:rsidR="00171FFF" w:rsidRPr="00A15970" w:rsidRDefault="00F67BD1"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gararea în condiţii optime a maşinilor/echipamentelor cu care operatorul prestează activităţile ce i-au fost delegate conform contractului semnat între părţi, în vederea asigurării disponibilităţii imediate a acestora;</w:t>
      </w:r>
    </w:p>
    <w:p w14:paraId="1EFC581B" w14:textId="56215AC0" w:rsidR="00171FFF" w:rsidRPr="00A15970" w:rsidRDefault="00F67BD1"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desfăşurarea în bune condiţii a operaţiilor de întreţinere a maşinilor şi echipamentelor, astfel încât acestea să fie disponibile şi utilizabile la întreaga capacitate pe toată durata derulării contractului.</w:t>
      </w:r>
    </w:p>
    <w:p w14:paraId="51CCB8DB" w14:textId="674A301F" w:rsidR="00171FFF"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Baza de lucru concesionată sau dată în administrare de către delegatar nu poate fi sub nicio formă utilizată pentru desfăşurarea de activităţi care nu fac obiectul contractului de delegare încheiat cu acesta sau, după caz, hotărârii de dare în administrare</w:t>
      </w:r>
      <w:r w:rsidR="00A6417F" w:rsidRPr="00A15970">
        <w:rPr>
          <w:rFonts w:asciiTheme="majorHAnsi" w:hAnsiTheme="majorHAnsi" w:cstheme="majorHAnsi"/>
          <w:sz w:val="24"/>
          <w:szCs w:val="24"/>
          <w:lang w:val="ro-RO"/>
        </w:rPr>
        <w:t xml:space="preserve"> – </w:t>
      </w:r>
      <w:r w:rsidR="00A6417F" w:rsidRPr="008078F8">
        <w:rPr>
          <w:rFonts w:asciiTheme="majorHAnsi" w:hAnsiTheme="majorHAnsi" w:cstheme="majorHAnsi"/>
          <w:b/>
          <w:bCs/>
          <w:sz w:val="24"/>
          <w:szCs w:val="24"/>
          <w:lang w:val="ro-RO"/>
        </w:rPr>
        <w:t>NU se aplica</w:t>
      </w:r>
      <w:r w:rsidRPr="00A15970">
        <w:rPr>
          <w:rFonts w:asciiTheme="majorHAnsi" w:hAnsiTheme="majorHAnsi" w:cstheme="majorHAnsi"/>
          <w:sz w:val="24"/>
          <w:szCs w:val="24"/>
          <w:lang w:val="ro-RO"/>
        </w:rPr>
        <w:t>.</w:t>
      </w:r>
    </w:p>
    <w:p w14:paraId="02FCC968" w14:textId="77777777" w:rsidR="004A3BE9" w:rsidRDefault="004A3BE9" w:rsidP="004A3BE9">
      <w:pPr>
        <w:spacing w:after="0" w:line="240" w:lineRule="auto"/>
        <w:jc w:val="both"/>
        <w:rPr>
          <w:rFonts w:asciiTheme="majorHAnsi" w:hAnsiTheme="majorHAnsi" w:cstheme="majorHAnsi"/>
          <w:sz w:val="24"/>
          <w:szCs w:val="24"/>
          <w:lang w:val="ro-RO"/>
        </w:rPr>
      </w:pPr>
    </w:p>
    <w:p w14:paraId="4B7B9116" w14:textId="77777777" w:rsidR="004A3BE9" w:rsidRPr="004A3BE9" w:rsidRDefault="004A3BE9" w:rsidP="004A3BE9">
      <w:pPr>
        <w:spacing w:after="0" w:line="240" w:lineRule="auto"/>
        <w:jc w:val="both"/>
        <w:rPr>
          <w:rFonts w:asciiTheme="majorHAnsi" w:hAnsiTheme="majorHAnsi" w:cstheme="majorHAnsi"/>
          <w:sz w:val="24"/>
          <w:szCs w:val="24"/>
          <w:lang w:val="ro-RO"/>
        </w:rPr>
      </w:pPr>
    </w:p>
    <w:p w14:paraId="35DC9A7A"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6B1F09E4"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11-a</w:t>
      </w:r>
      <w:r w:rsidRPr="00A15970">
        <w:rPr>
          <w:rFonts w:cstheme="majorHAnsi"/>
          <w:color w:val="auto"/>
          <w:sz w:val="24"/>
          <w:szCs w:val="24"/>
          <w:lang w:val="ro-RO"/>
        </w:rPr>
        <w:br/>
        <w:t>Sistemul informatic şi baza de date a operaţiunilor</w:t>
      </w:r>
    </w:p>
    <w:p w14:paraId="5A9B902D" w14:textId="5FCA7F88" w:rsidR="000624A5"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20CB6C49" w14:textId="3F1A429D"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să implementeze un sistem informatic şi o bază electronică de date a operaţiunilor desfăşurate, unde vor fi înregistrate, stocate şi procesate toate datele legate de activitatea acestuia.</w:t>
      </w:r>
    </w:p>
    <w:p w14:paraId="3705FB1F" w14:textId="0AF18110"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Sistemul informatic trebuie să poată genera rapoarte zilnice, lunare, trimestriale şi anuale prin agregarea şi procesarea numărului mare de înregistrări primite zilnic pentru fiecare activitate a serviciului/obiectiv în parte şi per total.</w:t>
      </w:r>
    </w:p>
    <w:p w14:paraId="7B7F9C7D" w14:textId="14126D64"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Sistemul informatic şi baza de date a operaţiunilor vor fi implementate </w:t>
      </w:r>
      <w:r w:rsidR="00532D62" w:rsidRPr="00A15970">
        <w:rPr>
          <w:rFonts w:asciiTheme="majorHAnsi" w:hAnsiTheme="majorHAnsi" w:cstheme="majorHAnsi"/>
          <w:sz w:val="24"/>
          <w:szCs w:val="24"/>
          <w:lang w:val="ro-RO"/>
        </w:rPr>
        <w:t xml:space="preserve">in cel mai scurt timp posibil si </w:t>
      </w:r>
      <w:r w:rsidRPr="00A15970">
        <w:rPr>
          <w:rFonts w:asciiTheme="majorHAnsi" w:hAnsiTheme="majorHAnsi" w:cstheme="majorHAnsi"/>
          <w:sz w:val="24"/>
          <w:szCs w:val="24"/>
          <w:lang w:val="ro-RO"/>
        </w:rPr>
        <w:t>trebuie să fie utilizabile la data începerii prestării activităţii/activităţilor.</w:t>
      </w:r>
    </w:p>
    <w:p w14:paraId="69A36B82" w14:textId="768B6CA1"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este liber să aleagă soluţiile hardware şi software de realizare a sistemului informatic, ţinând seama de cerinţele minime privind raportarea.</w:t>
      </w:r>
    </w:p>
    <w:p w14:paraId="3D603D0F" w14:textId="5DD34FBA" w:rsidR="00171FFF"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 xml:space="preserve"> Operatorul actualizează zilnic baza de date cu cantităţile de deşeuri aferente activităţilor/operaţiunilor desfăşurate, defalcat pe fiecare unitate/subdiviziune administrativ-teritorială din care au fost colectate.</w:t>
      </w:r>
    </w:p>
    <w:p w14:paraId="7FB6093F" w14:textId="0EA67A80" w:rsidR="00A3635E" w:rsidRPr="00A15970" w:rsidRDefault="00F7257E" w:rsidP="004A3BE9">
      <w:pPr>
        <w:pStyle w:val="ListParagraph"/>
        <w:numPr>
          <w:ilvl w:val="0"/>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30133254" w14:textId="2FCA48A4" w:rsidR="00171FFF" w:rsidRPr="00A15970" w:rsidRDefault="00F67BD1"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La cererea delegatarului, operatorul va prezenta un raport privind serviciile similare prestate pe baza contractelor de delegare încheiate cu alţi delegatari, precum şi pentru serviciile similare prestate către alţi operatori cu care se află în raporturi contractuale.</w:t>
      </w:r>
    </w:p>
    <w:p w14:paraId="6B7E9E19" w14:textId="3A1373DB" w:rsidR="00171FFF" w:rsidRPr="00A15970" w:rsidRDefault="0026561C" w:rsidP="004A3BE9">
      <w:pPr>
        <w:pStyle w:val="ListParagraph"/>
        <w:numPr>
          <w:ilvl w:val="1"/>
          <w:numId w:val="7"/>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Raportul va cuprinde pentru fiecare contract în parte cantitatea de deşeuri colectată/acceptată şi contravaloarea serviciilor prestate.</w:t>
      </w:r>
    </w:p>
    <w:p w14:paraId="73842043"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2ED69BDC"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IV</w:t>
      </w:r>
      <w:r w:rsidRPr="00A15970">
        <w:rPr>
          <w:rFonts w:cstheme="majorHAnsi"/>
          <w:color w:val="auto"/>
          <w:sz w:val="24"/>
          <w:szCs w:val="24"/>
          <w:lang w:val="ro-RO"/>
        </w:rPr>
        <w:br/>
        <w:t>Colectarea separată şi transportul separat al deşeurilor municipale şi al deşeurilor generate ocazional</w:t>
      </w:r>
    </w:p>
    <w:p w14:paraId="7A260196"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1F17E050"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1</w:t>
      </w:r>
      <w:r w:rsidRPr="00A15970">
        <w:rPr>
          <w:rFonts w:cstheme="majorHAnsi"/>
          <w:color w:val="auto"/>
          <w:sz w:val="24"/>
          <w:szCs w:val="24"/>
          <w:lang w:val="ro-RO"/>
        </w:rPr>
        <w:br/>
      </w:r>
      <w:r w:rsidRPr="00F25D69">
        <w:rPr>
          <w:rFonts w:cstheme="majorHAnsi"/>
          <w:color w:val="auto"/>
          <w:sz w:val="24"/>
          <w:szCs w:val="24"/>
          <w:lang w:val="ro-RO"/>
        </w:rPr>
        <w:t>Colectarea separată şi transportul separat al deşeurilor menajere şi al deşeurilor similare provenind din activităţi comerciale din industrie şi instituţii, inclusiv fracţii colectate separat</w:t>
      </w:r>
    </w:p>
    <w:p w14:paraId="02383868" w14:textId="77777777" w:rsidR="00842BB7" w:rsidRPr="00A15970" w:rsidRDefault="00842BB7" w:rsidP="004A3BE9">
      <w:pPr>
        <w:spacing w:after="0" w:line="240" w:lineRule="auto"/>
        <w:rPr>
          <w:rFonts w:asciiTheme="majorHAnsi" w:hAnsiTheme="majorHAnsi" w:cstheme="majorHAnsi"/>
          <w:sz w:val="24"/>
          <w:szCs w:val="24"/>
          <w:lang w:val="ro-RO"/>
        </w:rPr>
      </w:pPr>
    </w:p>
    <w:p w14:paraId="4B40A2CD" w14:textId="6B170944" w:rsidR="00171FFF"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Operatorul are obligaţia de a presta activitatea de colectarea separată şi transportul separat al deşeurilor menajere şi al deşeurilor similare provenind din activităţi comerciale din industrie şi instituţii, inclusiv fracţii colectate separat, în condiţiile legii, pentru toţi utilizatorii casnici şi utilizatorii non-casnici din următoarele unităţi administrativ-teritoriale din zona urbană </w:t>
      </w:r>
      <w:r w:rsidR="00AB7C29" w:rsidRPr="00A15970">
        <w:rPr>
          <w:rFonts w:asciiTheme="majorHAnsi" w:hAnsiTheme="majorHAnsi" w:cstheme="majorHAnsi"/>
          <w:sz w:val="24"/>
          <w:szCs w:val="24"/>
          <w:lang w:val="ro-RO"/>
        </w:rPr>
        <w:t>a</w:t>
      </w:r>
      <w:r w:rsidR="00624AAB" w:rsidRPr="00A15970">
        <w:rPr>
          <w:rFonts w:asciiTheme="majorHAnsi" w:hAnsiTheme="majorHAnsi" w:cstheme="majorHAnsi"/>
          <w:sz w:val="24"/>
          <w:szCs w:val="24"/>
          <w:lang w:val="ro-RO"/>
        </w:rPr>
        <w:t xml:space="preserve"> Zon</w:t>
      </w:r>
      <w:r w:rsidR="00AB7C29" w:rsidRPr="00A15970">
        <w:rPr>
          <w:rFonts w:asciiTheme="majorHAnsi" w:hAnsiTheme="majorHAnsi" w:cstheme="majorHAnsi"/>
          <w:sz w:val="24"/>
          <w:szCs w:val="24"/>
          <w:lang w:val="ro-RO"/>
        </w:rPr>
        <w:t>ei</w:t>
      </w:r>
      <w:r w:rsidR="00624AAB" w:rsidRPr="00A15970">
        <w:rPr>
          <w:rFonts w:asciiTheme="majorHAnsi" w:hAnsiTheme="majorHAnsi" w:cstheme="majorHAnsi"/>
          <w:sz w:val="24"/>
          <w:szCs w:val="24"/>
          <w:lang w:val="ro-RO"/>
        </w:rPr>
        <w:t xml:space="preserve"> </w:t>
      </w:r>
      <w:r w:rsidR="00F203FF">
        <w:rPr>
          <w:rFonts w:asciiTheme="majorHAnsi" w:hAnsiTheme="majorHAnsi" w:cstheme="majorHAnsi"/>
          <w:sz w:val="24"/>
          <w:szCs w:val="24"/>
          <w:lang w:val="ro-RO"/>
        </w:rPr>
        <w:t>2</w:t>
      </w:r>
      <w:r w:rsidR="00624AAB" w:rsidRPr="00A15970">
        <w:rPr>
          <w:rFonts w:asciiTheme="majorHAnsi" w:hAnsiTheme="majorHAnsi" w:cstheme="majorHAnsi"/>
          <w:sz w:val="24"/>
          <w:szCs w:val="24"/>
          <w:lang w:val="ro-RO"/>
        </w:rPr>
        <w:t xml:space="preserve"> din Judetul </w:t>
      </w:r>
      <w:r w:rsidR="000124EF">
        <w:rPr>
          <w:rFonts w:asciiTheme="majorHAnsi" w:hAnsiTheme="majorHAnsi" w:cstheme="majorHAnsi"/>
          <w:sz w:val="24"/>
          <w:szCs w:val="24"/>
          <w:lang w:val="ro-RO"/>
        </w:rPr>
        <w:t>Calarasi</w:t>
      </w:r>
      <w:r w:rsidRPr="00A15970">
        <w:rPr>
          <w:rFonts w:asciiTheme="majorHAnsi" w:hAnsiTheme="majorHAnsi" w:cstheme="majorHAnsi"/>
          <w:sz w:val="24"/>
          <w:szCs w:val="24"/>
          <w:lang w:val="ro-RO"/>
        </w:rPr>
        <w:t xml:space="preserve"> şi/sau următoarele unităţi administrativ-teritoriale din zona rurală </w:t>
      </w:r>
      <w:r w:rsidR="00AB7C29" w:rsidRPr="00A15970">
        <w:rPr>
          <w:rFonts w:asciiTheme="majorHAnsi" w:hAnsiTheme="majorHAnsi" w:cstheme="majorHAnsi"/>
          <w:sz w:val="24"/>
          <w:szCs w:val="24"/>
          <w:lang w:val="ro-RO"/>
        </w:rPr>
        <w:t>a</w:t>
      </w:r>
      <w:r w:rsidR="00624AAB" w:rsidRPr="00A15970">
        <w:rPr>
          <w:rFonts w:asciiTheme="majorHAnsi" w:hAnsiTheme="majorHAnsi" w:cstheme="majorHAnsi"/>
          <w:sz w:val="24"/>
          <w:szCs w:val="24"/>
          <w:lang w:val="ro-RO"/>
        </w:rPr>
        <w:t xml:space="preserve"> Zone</w:t>
      </w:r>
      <w:r w:rsidR="00AB7C29" w:rsidRPr="00A15970">
        <w:rPr>
          <w:rFonts w:asciiTheme="majorHAnsi" w:hAnsiTheme="majorHAnsi" w:cstheme="majorHAnsi"/>
          <w:sz w:val="24"/>
          <w:szCs w:val="24"/>
          <w:lang w:val="ro-RO"/>
        </w:rPr>
        <w:t>i</w:t>
      </w:r>
      <w:r w:rsidR="00624AAB" w:rsidRPr="00A15970">
        <w:rPr>
          <w:rFonts w:asciiTheme="majorHAnsi" w:hAnsiTheme="majorHAnsi" w:cstheme="majorHAnsi"/>
          <w:sz w:val="24"/>
          <w:szCs w:val="24"/>
          <w:lang w:val="ro-RO"/>
        </w:rPr>
        <w:t xml:space="preserve"> </w:t>
      </w:r>
      <w:r w:rsidR="00F203FF">
        <w:rPr>
          <w:rFonts w:asciiTheme="majorHAnsi" w:hAnsiTheme="majorHAnsi" w:cstheme="majorHAnsi"/>
          <w:sz w:val="24"/>
          <w:szCs w:val="24"/>
          <w:lang w:val="ro-RO"/>
        </w:rPr>
        <w:t>2</w:t>
      </w:r>
      <w:r w:rsidR="00624AAB" w:rsidRPr="00A15970">
        <w:rPr>
          <w:rFonts w:asciiTheme="majorHAnsi" w:hAnsiTheme="majorHAnsi" w:cstheme="majorHAnsi"/>
          <w:sz w:val="24"/>
          <w:szCs w:val="24"/>
          <w:lang w:val="ro-RO"/>
        </w:rPr>
        <w:t xml:space="preserve"> a judetului </w:t>
      </w:r>
      <w:r w:rsidR="000124EF">
        <w:rPr>
          <w:rFonts w:asciiTheme="majorHAnsi" w:hAnsiTheme="majorHAnsi" w:cstheme="majorHAnsi"/>
          <w:sz w:val="24"/>
          <w:szCs w:val="24"/>
          <w:lang w:val="ro-RO"/>
        </w:rPr>
        <w:t>Calarasi</w:t>
      </w:r>
      <w:r w:rsidR="00624AAB" w:rsidRPr="00A15970">
        <w:rPr>
          <w:rFonts w:asciiTheme="majorHAnsi" w:hAnsiTheme="majorHAnsi" w:cstheme="majorHAnsi"/>
          <w:sz w:val="24"/>
          <w:szCs w:val="24"/>
          <w:lang w:val="ro-RO"/>
        </w:rPr>
        <w:t xml:space="preserve"> astfel:</w:t>
      </w:r>
    </w:p>
    <w:p w14:paraId="7BFA08CF" w14:textId="77777777" w:rsidR="00624AAB" w:rsidRPr="00A15970" w:rsidRDefault="00624AAB"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tbl>
      <w:tblPr>
        <w:tblW w:w="5000" w:type="pct"/>
        <w:tblLook w:val="04A0" w:firstRow="1" w:lastRow="0" w:firstColumn="1" w:lastColumn="0" w:noHBand="0" w:noVBand="1"/>
      </w:tblPr>
      <w:tblGrid>
        <w:gridCol w:w="3931"/>
        <w:gridCol w:w="5980"/>
      </w:tblGrid>
      <w:tr w:rsidR="00A31069" w:rsidRPr="00A31069" w14:paraId="7A3D8879" w14:textId="77777777" w:rsidTr="00A31069">
        <w:trPr>
          <w:trHeight w:val="300"/>
        </w:trPr>
        <w:tc>
          <w:tcPr>
            <w:tcW w:w="1983"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6CCC040"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Tip</w:t>
            </w:r>
          </w:p>
        </w:tc>
        <w:tc>
          <w:tcPr>
            <w:tcW w:w="3017" w:type="pct"/>
            <w:tcBorders>
              <w:top w:val="single" w:sz="4" w:space="0" w:color="auto"/>
              <w:left w:val="nil"/>
              <w:bottom w:val="single" w:sz="4" w:space="0" w:color="auto"/>
              <w:right w:val="single" w:sz="4" w:space="0" w:color="auto"/>
            </w:tcBorders>
            <w:shd w:val="clear" w:color="000000" w:fill="DDEBF7"/>
            <w:noWrap/>
            <w:vAlign w:val="bottom"/>
            <w:hideMark/>
          </w:tcPr>
          <w:p w14:paraId="27F84360" w14:textId="1EB96D76"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UAT</w:t>
            </w:r>
          </w:p>
        </w:tc>
      </w:tr>
      <w:tr w:rsidR="00A31069" w:rsidRPr="00A31069" w14:paraId="39E617C3"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25A9788E"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Urban</w:t>
            </w:r>
          </w:p>
        </w:tc>
        <w:tc>
          <w:tcPr>
            <w:tcW w:w="3017" w:type="pct"/>
            <w:tcBorders>
              <w:top w:val="nil"/>
              <w:left w:val="nil"/>
              <w:bottom w:val="single" w:sz="4" w:space="0" w:color="auto"/>
              <w:right w:val="single" w:sz="4" w:space="0" w:color="auto"/>
            </w:tcBorders>
            <w:noWrap/>
            <w:vAlign w:val="bottom"/>
            <w:hideMark/>
          </w:tcPr>
          <w:p w14:paraId="718296F5"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 xml:space="preserve">OLTENIŢA </w:t>
            </w:r>
          </w:p>
        </w:tc>
      </w:tr>
      <w:tr w:rsidR="00A31069" w:rsidRPr="00A31069" w14:paraId="745261BA"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4B2A56E6"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Urban</w:t>
            </w:r>
          </w:p>
        </w:tc>
        <w:tc>
          <w:tcPr>
            <w:tcW w:w="3017" w:type="pct"/>
            <w:tcBorders>
              <w:top w:val="nil"/>
              <w:left w:val="nil"/>
              <w:bottom w:val="single" w:sz="4" w:space="0" w:color="auto"/>
              <w:right w:val="single" w:sz="4" w:space="0" w:color="auto"/>
            </w:tcBorders>
            <w:noWrap/>
            <w:vAlign w:val="bottom"/>
            <w:hideMark/>
          </w:tcPr>
          <w:p w14:paraId="3254A533"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BUDEȘTI</w:t>
            </w:r>
          </w:p>
        </w:tc>
      </w:tr>
      <w:tr w:rsidR="00A31069" w:rsidRPr="00A31069" w14:paraId="4571AC50"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76D6EF48"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2EA6860F"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CASCIOARELE</w:t>
            </w:r>
          </w:p>
        </w:tc>
      </w:tr>
      <w:tr w:rsidR="00A31069" w:rsidRPr="00A31069" w14:paraId="2BC5270D"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34EC621D"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6B7CBF56"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CHIRNOGI</w:t>
            </w:r>
          </w:p>
        </w:tc>
      </w:tr>
      <w:tr w:rsidR="00A31069" w:rsidRPr="00A31069" w14:paraId="521F66DE"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4577EB46"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2489B632"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CHISELET</w:t>
            </w:r>
          </w:p>
        </w:tc>
      </w:tr>
      <w:tr w:rsidR="00A31069" w:rsidRPr="00A31069" w14:paraId="399708A9"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19BA3029"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16D662BF"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CRIVAȚ</w:t>
            </w:r>
          </w:p>
        </w:tc>
      </w:tr>
      <w:tr w:rsidR="00A31069" w:rsidRPr="00A31069" w14:paraId="3CEBBF25"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72341BF9"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542224D4"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CURCANI</w:t>
            </w:r>
          </w:p>
        </w:tc>
      </w:tr>
      <w:tr w:rsidR="00A31069" w:rsidRPr="00A31069" w14:paraId="75E73321"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3B10B806"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0B707FE5"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FRUMUȘANI</w:t>
            </w:r>
          </w:p>
        </w:tc>
      </w:tr>
      <w:tr w:rsidR="00A31069" w:rsidRPr="00A31069" w14:paraId="693E68D5"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41A16902"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68463A7B"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FUNDENI</w:t>
            </w:r>
          </w:p>
        </w:tc>
      </w:tr>
      <w:tr w:rsidR="00A31069" w:rsidRPr="00A31069" w14:paraId="757F86F1"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1A489FA7"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6F218F33"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GALBINAȘI</w:t>
            </w:r>
          </w:p>
        </w:tc>
      </w:tr>
      <w:tr w:rsidR="00A31069" w:rsidRPr="00A31069" w14:paraId="2ED96698"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3868CFA6"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27F2F623"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LUICA</w:t>
            </w:r>
          </w:p>
        </w:tc>
      </w:tr>
      <w:tr w:rsidR="00A31069" w:rsidRPr="00A31069" w14:paraId="4596C12F"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6541B2CD"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24755DA8"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MITRENI</w:t>
            </w:r>
          </w:p>
        </w:tc>
      </w:tr>
      <w:tr w:rsidR="00A31069" w:rsidRPr="00A31069" w14:paraId="46E51B37"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437E0908"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552D5365"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NANA</w:t>
            </w:r>
          </w:p>
        </w:tc>
      </w:tr>
      <w:tr w:rsidR="00A31069" w:rsidRPr="00A31069" w14:paraId="776A66BF"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5E51D86F"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04E8F0CC"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PLATAREȘTI</w:t>
            </w:r>
          </w:p>
        </w:tc>
      </w:tr>
      <w:tr w:rsidR="00A31069" w:rsidRPr="00A31069" w14:paraId="3CBAAF62"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47F4A6C5"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0FAEB74D"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RADOVANU</w:t>
            </w:r>
          </w:p>
        </w:tc>
      </w:tr>
      <w:tr w:rsidR="00A31069" w:rsidRPr="00A31069" w14:paraId="41A3C550"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60E71519"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1C213966"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ȘOLDANU</w:t>
            </w:r>
          </w:p>
        </w:tc>
      </w:tr>
      <w:tr w:rsidR="00A31069" w:rsidRPr="00A31069" w14:paraId="1ADCA8CA"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42D55DF0"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0E818BCB"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SPANȚOV</w:t>
            </w:r>
          </w:p>
        </w:tc>
      </w:tr>
      <w:tr w:rsidR="00A31069" w:rsidRPr="00A31069" w14:paraId="1E1C074E"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1E441025"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342C2F36"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ULMENI</w:t>
            </w:r>
          </w:p>
        </w:tc>
      </w:tr>
      <w:tr w:rsidR="00A31069" w:rsidRPr="00A31069" w14:paraId="75F7A196" w14:textId="77777777" w:rsidTr="00A31069">
        <w:trPr>
          <w:trHeight w:val="300"/>
        </w:trPr>
        <w:tc>
          <w:tcPr>
            <w:tcW w:w="1983" w:type="pct"/>
            <w:tcBorders>
              <w:top w:val="nil"/>
              <w:left w:val="single" w:sz="4" w:space="0" w:color="auto"/>
              <w:bottom w:val="single" w:sz="4" w:space="0" w:color="auto"/>
              <w:right w:val="single" w:sz="4" w:space="0" w:color="auto"/>
            </w:tcBorders>
            <w:noWrap/>
            <w:vAlign w:val="bottom"/>
            <w:hideMark/>
          </w:tcPr>
          <w:p w14:paraId="34510943"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Rural</w:t>
            </w:r>
          </w:p>
        </w:tc>
        <w:tc>
          <w:tcPr>
            <w:tcW w:w="3017" w:type="pct"/>
            <w:tcBorders>
              <w:top w:val="nil"/>
              <w:left w:val="nil"/>
              <w:bottom w:val="single" w:sz="4" w:space="0" w:color="auto"/>
              <w:right w:val="single" w:sz="4" w:space="0" w:color="auto"/>
            </w:tcBorders>
            <w:noWrap/>
            <w:vAlign w:val="bottom"/>
            <w:hideMark/>
          </w:tcPr>
          <w:p w14:paraId="23DD2596" w14:textId="77777777" w:rsidR="00A31069" w:rsidRPr="00A31069" w:rsidRDefault="00A31069" w:rsidP="00A31069">
            <w:pPr>
              <w:spacing w:after="0" w:line="240" w:lineRule="auto"/>
              <w:rPr>
                <w:rFonts w:ascii="Arial" w:eastAsia="Times New Roman" w:hAnsi="Arial" w:cs="Arial"/>
                <w:color w:val="000000"/>
                <w:sz w:val="20"/>
                <w:szCs w:val="20"/>
              </w:rPr>
            </w:pPr>
            <w:r w:rsidRPr="00A31069">
              <w:rPr>
                <w:rFonts w:ascii="Arial" w:eastAsia="Times New Roman" w:hAnsi="Arial" w:cs="Arial"/>
                <w:color w:val="000000"/>
                <w:sz w:val="20"/>
                <w:szCs w:val="20"/>
              </w:rPr>
              <w:t>VASILAȚI</w:t>
            </w:r>
          </w:p>
        </w:tc>
      </w:tr>
    </w:tbl>
    <w:p w14:paraId="63DB27CA" w14:textId="77777777" w:rsidR="00AB7C29" w:rsidRPr="00A15970" w:rsidRDefault="00AB7C29" w:rsidP="004A3BE9">
      <w:pPr>
        <w:spacing w:after="0" w:line="240" w:lineRule="auto"/>
        <w:jc w:val="both"/>
        <w:rPr>
          <w:rFonts w:asciiTheme="majorHAnsi" w:hAnsiTheme="majorHAnsi" w:cstheme="majorHAnsi"/>
          <w:sz w:val="24"/>
          <w:szCs w:val="24"/>
          <w:lang w:val="ro-RO"/>
        </w:rPr>
      </w:pPr>
    </w:p>
    <w:p w14:paraId="0997B7A6" w14:textId="68B296E2" w:rsidR="00624AAB" w:rsidRPr="00A15970" w:rsidRDefault="00624AAB" w:rsidP="004A3BE9">
      <w:pPr>
        <w:pStyle w:val="Caption"/>
        <w:spacing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Tabel  </w:t>
      </w:r>
      <w:r w:rsidR="00F67BD1" w:rsidRPr="00A15970">
        <w:rPr>
          <w:rFonts w:asciiTheme="majorHAnsi" w:hAnsiTheme="majorHAnsi" w:cstheme="majorHAnsi"/>
          <w:noProof/>
          <w:color w:val="auto"/>
          <w:sz w:val="24"/>
          <w:szCs w:val="24"/>
        </w:rPr>
        <w:fldChar w:fldCharType="begin"/>
      </w:r>
      <w:r w:rsidR="00F67BD1" w:rsidRPr="00A15970">
        <w:rPr>
          <w:rFonts w:asciiTheme="majorHAnsi" w:hAnsiTheme="majorHAnsi" w:cstheme="majorHAnsi"/>
          <w:noProof/>
          <w:color w:val="auto"/>
          <w:sz w:val="24"/>
          <w:szCs w:val="24"/>
        </w:rPr>
        <w:instrText xml:space="preserve"> SEQ Tabel_ \* ARABIC </w:instrText>
      </w:r>
      <w:r w:rsidR="00F67BD1" w:rsidRPr="00A15970">
        <w:rPr>
          <w:rFonts w:asciiTheme="majorHAnsi" w:hAnsiTheme="majorHAnsi" w:cstheme="majorHAnsi"/>
          <w:noProof/>
          <w:color w:val="auto"/>
          <w:sz w:val="24"/>
          <w:szCs w:val="24"/>
        </w:rPr>
        <w:fldChar w:fldCharType="separate"/>
      </w:r>
      <w:r w:rsidR="00F952F5">
        <w:rPr>
          <w:rFonts w:asciiTheme="majorHAnsi" w:hAnsiTheme="majorHAnsi" w:cstheme="majorHAnsi"/>
          <w:noProof/>
          <w:color w:val="auto"/>
          <w:sz w:val="24"/>
          <w:szCs w:val="24"/>
        </w:rPr>
        <w:t>1</w:t>
      </w:r>
      <w:r w:rsidR="00F67BD1" w:rsidRPr="00A15970">
        <w:rPr>
          <w:rFonts w:asciiTheme="majorHAnsi" w:hAnsiTheme="majorHAnsi" w:cstheme="majorHAnsi"/>
          <w:noProof/>
          <w:color w:val="auto"/>
          <w:sz w:val="24"/>
          <w:szCs w:val="24"/>
        </w:rPr>
        <w:fldChar w:fldCharType="end"/>
      </w:r>
      <w:r w:rsidRPr="00A15970">
        <w:rPr>
          <w:rFonts w:asciiTheme="majorHAnsi" w:hAnsiTheme="majorHAnsi" w:cstheme="majorHAnsi"/>
          <w:color w:val="auto"/>
          <w:sz w:val="24"/>
          <w:szCs w:val="24"/>
          <w:lang w:val="ro-RO"/>
        </w:rPr>
        <w:t xml:space="preserve"> </w:t>
      </w:r>
      <w:r w:rsidR="000124EF">
        <w:rPr>
          <w:rFonts w:asciiTheme="majorHAnsi" w:hAnsiTheme="majorHAnsi" w:cstheme="majorHAnsi"/>
          <w:color w:val="auto"/>
          <w:sz w:val="24"/>
          <w:szCs w:val="24"/>
          <w:lang w:val="ro-RO"/>
        </w:rPr>
        <w:t>Zona 2</w:t>
      </w:r>
      <w:r w:rsidRPr="00A15970">
        <w:rPr>
          <w:rFonts w:asciiTheme="majorHAnsi" w:hAnsiTheme="majorHAnsi" w:cstheme="majorHAnsi"/>
          <w:color w:val="auto"/>
          <w:sz w:val="24"/>
          <w:szCs w:val="24"/>
          <w:lang w:val="ro-RO"/>
        </w:rPr>
        <w:t xml:space="preserve"> de</w:t>
      </w:r>
      <w:r w:rsidRPr="00A15970">
        <w:rPr>
          <w:rFonts w:asciiTheme="majorHAnsi" w:hAnsiTheme="majorHAnsi" w:cstheme="majorHAnsi"/>
          <w:color w:val="auto"/>
          <w:spacing w:val="-1"/>
          <w:sz w:val="24"/>
          <w:szCs w:val="24"/>
          <w:lang w:val="ro-RO"/>
        </w:rPr>
        <w:t xml:space="preserve"> </w:t>
      </w:r>
      <w:r w:rsidRPr="00A15970">
        <w:rPr>
          <w:rFonts w:asciiTheme="majorHAnsi" w:hAnsiTheme="majorHAnsi" w:cstheme="majorHAnsi"/>
          <w:color w:val="auto"/>
          <w:sz w:val="24"/>
          <w:szCs w:val="24"/>
          <w:lang w:val="ro-RO"/>
        </w:rPr>
        <w:t>delegare</w:t>
      </w:r>
    </w:p>
    <w:p w14:paraId="337CB637" w14:textId="06522F26" w:rsidR="00624AAB" w:rsidRPr="00A15970" w:rsidRDefault="00624AAB" w:rsidP="004A3BE9">
      <w:pPr>
        <w:spacing w:after="0" w:line="240" w:lineRule="auto"/>
        <w:ind w:right="28"/>
        <w:jc w:val="center"/>
        <w:rPr>
          <w:rFonts w:asciiTheme="majorHAnsi" w:hAnsiTheme="majorHAnsi" w:cstheme="majorHAnsi"/>
          <w:sz w:val="24"/>
          <w:szCs w:val="24"/>
          <w:lang w:val="ro-RO"/>
        </w:rPr>
      </w:pPr>
    </w:p>
    <w:p w14:paraId="09B25D54" w14:textId="23B63181" w:rsidR="00171FFF"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Operatorul va asigura continuitatea colectării deşeurilor municipale, inclusiv în zilele de sâmbătă, duminică şi sărbători legale, cu frecvenţa stabilită de către delegatar, prin prezentul caiet de sarcini.</w:t>
      </w:r>
    </w:p>
    <w:p w14:paraId="0082A57F" w14:textId="1F95F3C3" w:rsidR="000624A5"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23612625" w14:textId="77777777" w:rsidR="00292CE2"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Deşeurile menajere colectate de la utilizatorii casnici, persoane fizice şi asociaţii de proprietari/locatari, sunt deşeuri generate de către populaţie în urma activităţilor casnice desfăşurate în gospodăriile/locuinţele proprii.</w:t>
      </w:r>
    </w:p>
    <w:p w14:paraId="0424FE16" w14:textId="038F38CC" w:rsidR="00292CE2" w:rsidRPr="00A15970" w:rsidRDefault="00292CE2" w:rsidP="004A3BE9">
      <w:pPr>
        <w:pStyle w:val="ListParagraph"/>
        <w:numPr>
          <w:ilvl w:val="1"/>
          <w:numId w:val="11"/>
        </w:numPr>
        <w:spacing w:after="0" w:line="240" w:lineRule="auto"/>
        <w:jc w:val="both"/>
        <w:rPr>
          <w:rFonts w:asciiTheme="majorHAnsi" w:hAnsiTheme="majorHAnsi" w:cstheme="majorHAnsi"/>
          <w:sz w:val="24"/>
          <w:szCs w:val="24"/>
          <w:lang w:val="ro-RO"/>
        </w:rPr>
      </w:pPr>
      <w:proofErr w:type="spellStart"/>
      <w:r w:rsidRPr="00A15970">
        <w:rPr>
          <w:rFonts w:asciiTheme="majorHAnsi" w:hAnsiTheme="majorHAnsi" w:cstheme="majorHAnsi"/>
          <w:bCs/>
          <w:sz w:val="24"/>
          <w:szCs w:val="24"/>
        </w:rPr>
        <w:t>Operatorul</w:t>
      </w:r>
      <w:proofErr w:type="spellEnd"/>
      <w:r w:rsidRPr="00A15970">
        <w:rPr>
          <w:rFonts w:asciiTheme="majorHAnsi" w:hAnsiTheme="majorHAnsi" w:cstheme="majorHAnsi"/>
          <w:bCs/>
          <w:sz w:val="24"/>
          <w:szCs w:val="24"/>
        </w:rPr>
        <w:t xml:space="preserve"> are </w:t>
      </w:r>
      <w:proofErr w:type="spellStart"/>
      <w:r w:rsidRPr="00A15970">
        <w:rPr>
          <w:rFonts w:asciiTheme="majorHAnsi" w:hAnsiTheme="majorHAnsi" w:cstheme="majorHAnsi"/>
          <w:bCs/>
          <w:sz w:val="24"/>
          <w:szCs w:val="24"/>
        </w:rPr>
        <w:t>obligația</w:t>
      </w:r>
      <w:proofErr w:type="spellEnd"/>
      <w:r w:rsidRPr="00A15970">
        <w:rPr>
          <w:rFonts w:asciiTheme="majorHAnsi" w:hAnsiTheme="majorHAnsi" w:cstheme="majorHAnsi"/>
          <w:bCs/>
          <w:sz w:val="24"/>
          <w:szCs w:val="24"/>
        </w:rPr>
        <w:t xml:space="preserve"> de </w:t>
      </w:r>
      <w:proofErr w:type="gramStart"/>
      <w:r w:rsidRPr="00A15970">
        <w:rPr>
          <w:rFonts w:asciiTheme="majorHAnsi" w:hAnsiTheme="majorHAnsi" w:cstheme="majorHAnsi"/>
          <w:bCs/>
          <w:sz w:val="24"/>
          <w:szCs w:val="24"/>
        </w:rPr>
        <w:t>a</w:t>
      </w:r>
      <w:proofErr w:type="gram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asigura</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colectarea</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separată</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atât</w:t>
      </w:r>
      <w:proofErr w:type="spellEnd"/>
      <w:r w:rsidRPr="00A15970">
        <w:rPr>
          <w:rFonts w:asciiTheme="majorHAnsi" w:hAnsiTheme="majorHAnsi" w:cstheme="majorHAnsi"/>
          <w:bCs/>
          <w:sz w:val="24"/>
          <w:szCs w:val="24"/>
        </w:rPr>
        <w:t xml:space="preserve"> a </w:t>
      </w:r>
      <w:proofErr w:type="spellStart"/>
      <w:r w:rsidRPr="00A15970">
        <w:rPr>
          <w:rFonts w:asciiTheme="majorHAnsi" w:hAnsiTheme="majorHAnsi" w:cstheme="majorHAnsi"/>
          <w:bCs/>
          <w:sz w:val="24"/>
          <w:szCs w:val="24"/>
        </w:rPr>
        <w:t>deșeurilor</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menajere</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cât</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și</w:t>
      </w:r>
      <w:proofErr w:type="spellEnd"/>
      <w:r w:rsidRPr="00A15970">
        <w:rPr>
          <w:rFonts w:asciiTheme="majorHAnsi" w:hAnsiTheme="majorHAnsi" w:cstheme="majorHAnsi"/>
          <w:bCs/>
          <w:sz w:val="24"/>
          <w:szCs w:val="24"/>
        </w:rPr>
        <w:t xml:space="preserve"> a </w:t>
      </w:r>
      <w:proofErr w:type="spellStart"/>
      <w:r w:rsidRPr="00A15970">
        <w:rPr>
          <w:rFonts w:asciiTheme="majorHAnsi" w:hAnsiTheme="majorHAnsi" w:cstheme="majorHAnsi"/>
          <w:bCs/>
          <w:sz w:val="24"/>
          <w:szCs w:val="24"/>
        </w:rPr>
        <w:t>deșeurilor</w:t>
      </w:r>
      <w:proofErr w:type="spellEnd"/>
      <w:r w:rsidRPr="00A15970">
        <w:rPr>
          <w:rFonts w:asciiTheme="majorHAnsi" w:hAnsiTheme="majorHAnsi" w:cstheme="majorHAnsi"/>
          <w:bCs/>
          <w:sz w:val="24"/>
          <w:szCs w:val="24"/>
        </w:rPr>
        <w:t xml:space="preserve"> </w:t>
      </w:r>
      <w:proofErr w:type="spellStart"/>
      <w:r w:rsidR="00F25D69" w:rsidRPr="00A15970">
        <w:rPr>
          <w:rFonts w:asciiTheme="majorHAnsi" w:hAnsiTheme="majorHAnsi" w:cstheme="majorHAnsi"/>
          <w:bCs/>
          <w:sz w:val="24"/>
          <w:szCs w:val="24"/>
        </w:rPr>
        <w:t>reciclabile</w:t>
      </w:r>
      <w:proofErr w:type="spellEnd"/>
      <w:r w:rsidR="00F25D69" w:rsidRPr="00A15970">
        <w:rPr>
          <w:rFonts w:asciiTheme="majorHAnsi" w:hAnsiTheme="majorHAnsi" w:cstheme="majorHAnsi"/>
          <w:bCs/>
          <w:sz w:val="24"/>
          <w:szCs w:val="24"/>
        </w:rPr>
        <w:t xml:space="preserve"> </w:t>
      </w:r>
      <w:proofErr w:type="spellStart"/>
      <w:r w:rsidR="00F25D69" w:rsidRPr="00A15970">
        <w:rPr>
          <w:rFonts w:asciiTheme="majorHAnsi" w:hAnsiTheme="majorHAnsi" w:cstheme="majorHAnsi"/>
          <w:bCs/>
          <w:sz w:val="24"/>
          <w:szCs w:val="24"/>
        </w:rPr>
        <w:t>provenite</w:t>
      </w:r>
      <w:proofErr w:type="spellEnd"/>
      <w:r w:rsidRPr="00A15970">
        <w:rPr>
          <w:rFonts w:asciiTheme="majorHAnsi" w:hAnsiTheme="majorHAnsi" w:cstheme="majorHAnsi"/>
          <w:bCs/>
          <w:sz w:val="24"/>
          <w:szCs w:val="24"/>
        </w:rPr>
        <w:t xml:space="preserve"> de la </w:t>
      </w:r>
      <w:proofErr w:type="spellStart"/>
      <w:r w:rsidRPr="00A15970">
        <w:rPr>
          <w:rFonts w:asciiTheme="majorHAnsi" w:hAnsiTheme="majorHAnsi" w:cstheme="majorHAnsi"/>
          <w:bCs/>
          <w:sz w:val="24"/>
          <w:szCs w:val="24"/>
        </w:rPr>
        <w:t>utilizatorii</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casnici</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separat</w:t>
      </w:r>
      <w:proofErr w:type="spellEnd"/>
      <w:r w:rsidRPr="00A15970">
        <w:rPr>
          <w:rFonts w:asciiTheme="majorHAnsi" w:hAnsiTheme="majorHAnsi" w:cstheme="majorHAnsi"/>
          <w:bCs/>
          <w:sz w:val="24"/>
          <w:szCs w:val="24"/>
        </w:rPr>
        <w:t xml:space="preserve"> de </w:t>
      </w:r>
      <w:proofErr w:type="spellStart"/>
      <w:r w:rsidRPr="00A15970">
        <w:rPr>
          <w:rFonts w:asciiTheme="majorHAnsi" w:hAnsiTheme="majorHAnsi" w:cstheme="majorHAnsi"/>
          <w:bCs/>
          <w:sz w:val="24"/>
          <w:szCs w:val="24"/>
        </w:rPr>
        <w:t>colectarea</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deșeurilor</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menajere</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și</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reciclabile</w:t>
      </w:r>
      <w:proofErr w:type="spellEnd"/>
      <w:r w:rsidRPr="00A15970">
        <w:rPr>
          <w:rFonts w:asciiTheme="majorHAnsi" w:hAnsiTheme="majorHAnsi" w:cstheme="majorHAnsi"/>
          <w:bCs/>
          <w:sz w:val="24"/>
          <w:szCs w:val="24"/>
        </w:rPr>
        <w:t xml:space="preserve"> generate de </w:t>
      </w:r>
      <w:proofErr w:type="spellStart"/>
      <w:r w:rsidRPr="00A15970">
        <w:rPr>
          <w:rFonts w:asciiTheme="majorHAnsi" w:hAnsiTheme="majorHAnsi" w:cstheme="majorHAnsi"/>
          <w:bCs/>
          <w:sz w:val="24"/>
          <w:szCs w:val="24"/>
        </w:rPr>
        <w:t>utilizatorii</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noncasnici</w:t>
      </w:r>
      <w:proofErr w:type="spellEnd"/>
      <w:r w:rsidRPr="00A15970">
        <w:rPr>
          <w:rFonts w:asciiTheme="majorHAnsi" w:hAnsiTheme="majorHAnsi" w:cstheme="majorHAnsi"/>
          <w:bCs/>
          <w:sz w:val="24"/>
          <w:szCs w:val="24"/>
        </w:rPr>
        <w:t xml:space="preserve">, precum </w:t>
      </w:r>
      <w:proofErr w:type="spellStart"/>
      <w:r w:rsidRPr="00A15970">
        <w:rPr>
          <w:rFonts w:asciiTheme="majorHAnsi" w:hAnsiTheme="majorHAnsi" w:cstheme="majorHAnsi"/>
          <w:bCs/>
          <w:sz w:val="24"/>
          <w:szCs w:val="24"/>
        </w:rPr>
        <w:t>și</w:t>
      </w:r>
      <w:proofErr w:type="spellEnd"/>
      <w:r w:rsidRPr="00A15970">
        <w:rPr>
          <w:rFonts w:asciiTheme="majorHAnsi" w:hAnsiTheme="majorHAnsi" w:cstheme="majorHAnsi"/>
          <w:bCs/>
          <w:sz w:val="24"/>
          <w:szCs w:val="24"/>
        </w:rPr>
        <w:t xml:space="preserve"> de a </w:t>
      </w:r>
      <w:proofErr w:type="spellStart"/>
      <w:r w:rsidRPr="00A15970">
        <w:rPr>
          <w:rFonts w:asciiTheme="majorHAnsi" w:hAnsiTheme="majorHAnsi" w:cstheme="majorHAnsi"/>
          <w:bCs/>
          <w:sz w:val="24"/>
          <w:szCs w:val="24"/>
        </w:rPr>
        <w:t>realiza</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colectarea</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diferențiată</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pentru</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fiecare</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unitate</w:t>
      </w:r>
      <w:proofErr w:type="spellEnd"/>
      <w:r w:rsidRPr="00A15970">
        <w:rPr>
          <w:rFonts w:asciiTheme="majorHAnsi" w:hAnsiTheme="majorHAnsi" w:cstheme="majorHAnsi"/>
          <w:bCs/>
          <w:sz w:val="24"/>
          <w:szCs w:val="24"/>
        </w:rPr>
        <w:t xml:space="preserve"> </w:t>
      </w:r>
      <w:proofErr w:type="spellStart"/>
      <w:r w:rsidRPr="00A15970">
        <w:rPr>
          <w:rFonts w:asciiTheme="majorHAnsi" w:hAnsiTheme="majorHAnsi" w:cstheme="majorHAnsi"/>
          <w:bCs/>
          <w:sz w:val="24"/>
          <w:szCs w:val="24"/>
        </w:rPr>
        <w:t>administrativ-teritorială</w:t>
      </w:r>
      <w:proofErr w:type="spellEnd"/>
      <w:r w:rsidRPr="00A15970">
        <w:rPr>
          <w:rFonts w:asciiTheme="majorHAnsi" w:hAnsiTheme="majorHAnsi" w:cstheme="majorHAnsi"/>
          <w:bCs/>
          <w:sz w:val="24"/>
          <w:szCs w:val="24"/>
        </w:rPr>
        <w:t xml:space="preserve"> (UAT) din aria de </w:t>
      </w:r>
      <w:proofErr w:type="spellStart"/>
      <w:r w:rsidRPr="00A15970">
        <w:rPr>
          <w:rFonts w:asciiTheme="majorHAnsi" w:hAnsiTheme="majorHAnsi" w:cstheme="majorHAnsi"/>
          <w:bCs/>
          <w:sz w:val="24"/>
          <w:szCs w:val="24"/>
        </w:rPr>
        <w:t>delegare</w:t>
      </w:r>
      <w:proofErr w:type="spellEnd"/>
      <w:r w:rsidRPr="00A15970">
        <w:rPr>
          <w:rFonts w:asciiTheme="majorHAnsi" w:hAnsiTheme="majorHAnsi" w:cstheme="majorHAnsi"/>
          <w:bCs/>
          <w:sz w:val="24"/>
          <w:szCs w:val="24"/>
        </w:rPr>
        <w:t>.</w:t>
      </w:r>
    </w:p>
    <w:p w14:paraId="658FED8D" w14:textId="58AB3CBC"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să colecteze deşeurile menajere de la toţi utilizatorii casnici din aria de delegare.</w:t>
      </w:r>
    </w:p>
    <w:p w14:paraId="5D99309C" w14:textId="33F30B8A"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Pentru cantităţile de deşeuri menajere colectate de la utilizatorii autoritatea administraţiei publice locale va plăti operatorului contravaloarea serviciului de salubrizare, pe baza taxei de salubrizare aprobată de către consiliul local în perioada de mobilizare, până la începerea prestării activităţii. Ajustarea ori modificarea ulterioară a taxei de salubrizare se face cu respectarea normelor metodologice elaborate şi aprobate de A.N.R.S.C.</w:t>
      </w:r>
    </w:p>
    <w:p w14:paraId="58EAAA36" w14:textId="01764FFA"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Numărul de locuitori din aria de operare se stabileşte pe baza datelor de la ultimul recensământ al populaţiei, publicat pe site-ul Institutului Naţional de Statistică (rezultate definitive: caracteristici demografice - Tabel 1.03.2. POPULAŢIA REZIDENTĂ DUPĂ GRUPA DE VÂRSTĂ, PE JUDEŢE ŞI MUNICIPII, ORAŞE, COMUNE, LA 1 DECEMBRIE 2021), ajustat, pentru anii următori, cu un factor de ajustare, care reprezintă raportul dintre populaţia rezidentă la nivel de judeţ la data de 1 ianuarie a anului în curs/celui mai recent an şi populaţia rezidentă la data de 1 ianuarie la nivel de judeţ a anului următor recensământului (1 ianuarie 2022), calculat pentru mediul urban sau, după caz, rural, conform datelor publicate de Institutul Naţional de Statistică, în baza de date statistice TEMPO - A.1.1. POPULAŢIA REZIDENTĂ, macheta POP105A - Populaţia rezidentă la 1 ianuarie pe grupe de vârstă şi vârste, sexe şi medii de rezidenţă, macroregiuni, regiuni de dezvoltare şi judeţe.</w:t>
      </w:r>
    </w:p>
    <w:p w14:paraId="7E732337" w14:textId="0E0E7691" w:rsidR="000624A5"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3D90B5C8" w14:textId="5CB92A4F"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Deşeurile similare colectate de la persoanele juridice care din punct de vedere al naturii şi compoziţiei sunt asimilabile cu deşeurile menajere. Sunt excluse deşeurile provenite din producţie, din agricultură şi din activităţi forestiere.</w:t>
      </w:r>
    </w:p>
    <w:p w14:paraId="739A7D2A" w14:textId="76370756"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să colecteze deşeurile similare de la toate persoanele juridice din aria de delegare, inclusiv de la toate filialele, sucursalele şi punctele de lucru ale operatorilor economici, precum şi de la toate sediile secundare ale instituţiilor publice, care îşi desfăşoară activitatea în aria de delegare, pe baza contractelor încheiate cu acestea.</w:t>
      </w:r>
    </w:p>
    <w:p w14:paraId="08C0A75A" w14:textId="733B3851"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Datele de identificare ale firmelor active din aria de delegare, precum denumire şi adresă, vor fi preluate de pe site-urile dedicate acestui gen de informaţii sau solicitate autorităţilor publice care gestionează registre naţionale cu astfel de baze de date, precum Oficiul Naţional al Registrului Comerţului, Ministerul Justiţiei şi alte autorităţi competente.</w:t>
      </w:r>
    </w:p>
    <w:p w14:paraId="0A44F8A9" w14:textId="0B89CD51" w:rsidR="00171FFF" w:rsidRPr="00A15970" w:rsidRDefault="00F7257E"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La data întocmirii caietului de sarcini, numărul total de locuitori din aria de delegare este de  </w:t>
      </w:r>
      <w:r w:rsidR="00A31069">
        <w:rPr>
          <w:rFonts w:asciiTheme="majorHAnsi" w:hAnsiTheme="majorHAnsi" w:cstheme="majorHAnsi"/>
          <w:b/>
          <w:bCs/>
          <w:sz w:val="24"/>
          <w:szCs w:val="24"/>
          <w:lang w:val="ro-RO"/>
        </w:rPr>
        <w:t>93820</w:t>
      </w:r>
      <w:r w:rsidRPr="00A15970">
        <w:rPr>
          <w:rFonts w:asciiTheme="majorHAnsi" w:hAnsiTheme="majorHAnsi" w:cstheme="majorHAnsi"/>
          <w:sz w:val="24"/>
          <w:szCs w:val="24"/>
          <w:lang w:val="ro-RO"/>
        </w:rPr>
        <w:t xml:space="preserve">, din care </w:t>
      </w:r>
      <w:r w:rsidR="00A31069">
        <w:rPr>
          <w:rFonts w:asciiTheme="majorHAnsi" w:hAnsiTheme="majorHAnsi" w:cstheme="majorHAnsi"/>
          <w:b/>
          <w:bCs/>
          <w:sz w:val="24"/>
          <w:szCs w:val="24"/>
          <w:lang w:val="ro-RO"/>
        </w:rPr>
        <w:t>28669</w:t>
      </w:r>
      <w:r w:rsidRPr="00A15970">
        <w:rPr>
          <w:rFonts w:asciiTheme="majorHAnsi" w:hAnsiTheme="majorHAnsi" w:cstheme="majorHAnsi"/>
          <w:sz w:val="24"/>
          <w:szCs w:val="24"/>
          <w:lang w:val="ro-RO"/>
        </w:rPr>
        <w:t xml:space="preserve"> locuitori în zona urbană şi</w:t>
      </w:r>
      <w:r w:rsidR="00B05FB1" w:rsidRPr="00A15970">
        <w:rPr>
          <w:rFonts w:asciiTheme="majorHAnsi" w:hAnsiTheme="majorHAnsi" w:cstheme="majorHAnsi"/>
          <w:sz w:val="24"/>
          <w:szCs w:val="24"/>
          <w:lang w:val="ro-RO"/>
        </w:rPr>
        <w:t xml:space="preserve"> </w:t>
      </w:r>
      <w:r w:rsidR="00A31069">
        <w:rPr>
          <w:rFonts w:asciiTheme="majorHAnsi" w:hAnsiTheme="majorHAnsi" w:cstheme="majorHAnsi"/>
          <w:b/>
          <w:bCs/>
          <w:sz w:val="24"/>
          <w:szCs w:val="24"/>
          <w:lang w:val="ro-RO"/>
        </w:rPr>
        <w:t>65151</w:t>
      </w:r>
      <w:r w:rsidRPr="00A15970">
        <w:rPr>
          <w:rFonts w:asciiTheme="majorHAnsi" w:hAnsiTheme="majorHAnsi" w:cstheme="majorHAnsi"/>
          <w:sz w:val="24"/>
          <w:szCs w:val="24"/>
          <w:lang w:val="ro-RO"/>
        </w:rPr>
        <w:t xml:space="preserve"> locuitori în zona rurală.</w:t>
      </w:r>
    </w:p>
    <w:p w14:paraId="13041E6C" w14:textId="5BE74C73" w:rsidR="00171FFF"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Lista cu numărul de utilizatori şi numărul de gospodării individuale/locuinţe în blocuri din aria de delegare este prezentată în anexa nr. </w:t>
      </w:r>
      <w:r w:rsidR="00B05FB1" w:rsidRPr="00A15970">
        <w:rPr>
          <w:rFonts w:asciiTheme="majorHAnsi" w:hAnsiTheme="majorHAnsi" w:cstheme="majorHAnsi"/>
          <w:sz w:val="24"/>
          <w:szCs w:val="24"/>
          <w:lang w:val="ro-RO"/>
        </w:rPr>
        <w:t>1</w:t>
      </w:r>
    </w:p>
    <w:p w14:paraId="5FAA8C3D" w14:textId="1E04B871" w:rsidR="000624A5"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200FE376" w14:textId="68A7B175"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Cantitatea anuală de deşeuri menajere estimată a fi colectată în primul an de operare</w:t>
      </w:r>
      <w:r w:rsidR="002D711F" w:rsidRPr="00A15970">
        <w:rPr>
          <w:rFonts w:asciiTheme="majorHAnsi" w:hAnsiTheme="majorHAnsi" w:cstheme="majorHAnsi"/>
          <w:sz w:val="24"/>
          <w:szCs w:val="24"/>
          <w:lang w:val="ro-RO"/>
        </w:rPr>
        <w:t xml:space="preserve"> a fost </w:t>
      </w:r>
      <w:r w:rsidRPr="00A15970">
        <w:rPr>
          <w:rFonts w:asciiTheme="majorHAnsi" w:hAnsiTheme="majorHAnsi" w:cstheme="majorHAnsi"/>
          <w:sz w:val="24"/>
          <w:szCs w:val="24"/>
          <w:lang w:val="ro-RO"/>
        </w:rPr>
        <w:t xml:space="preserve"> determin</w:t>
      </w:r>
      <w:r w:rsidR="002D711F" w:rsidRPr="00A15970">
        <w:rPr>
          <w:rFonts w:asciiTheme="majorHAnsi" w:hAnsiTheme="majorHAnsi" w:cstheme="majorHAnsi"/>
          <w:sz w:val="24"/>
          <w:szCs w:val="24"/>
          <w:lang w:val="ro-RO"/>
        </w:rPr>
        <w:t>ata</w:t>
      </w:r>
      <w:r w:rsidRPr="00A15970">
        <w:rPr>
          <w:rFonts w:asciiTheme="majorHAnsi" w:hAnsiTheme="majorHAnsi" w:cstheme="majorHAnsi"/>
          <w:sz w:val="24"/>
          <w:szCs w:val="24"/>
          <w:lang w:val="ro-RO"/>
        </w:rPr>
        <w:t xml:space="preserve"> de către delegatar pe baza datelor istorice raportate de operatori privind cantităţile de deşeuri menajere colectate în ultimele 12 luni anterioare datei întocmirii documentaţiei de atribuire, ţinând cont şi de cantităţile de ambalaje de tip metal, plastic şi sticlă </w:t>
      </w:r>
      <w:r w:rsidRPr="00A15970">
        <w:rPr>
          <w:rFonts w:asciiTheme="majorHAnsi" w:hAnsiTheme="majorHAnsi" w:cstheme="majorHAnsi"/>
          <w:sz w:val="24"/>
          <w:szCs w:val="24"/>
          <w:lang w:val="ro-RO"/>
        </w:rPr>
        <w:lastRenderedPageBreak/>
        <w:t>colectate de pe raza unităţii/subdiviziunii administrativ-teritoriale prin sistemul de garanţie-returnare SGR, conform raportărilor administratorului SGR.</w:t>
      </w:r>
    </w:p>
    <w:p w14:paraId="1C95F19F" w14:textId="61B7E043" w:rsidR="00171FFF" w:rsidRPr="00A15970" w:rsidRDefault="00171FFF" w:rsidP="00A31069">
      <w:pPr>
        <w:pStyle w:val="ListParagraph"/>
        <w:spacing w:after="0" w:line="240" w:lineRule="auto"/>
        <w:jc w:val="both"/>
        <w:rPr>
          <w:rFonts w:asciiTheme="majorHAnsi" w:hAnsiTheme="majorHAnsi" w:cstheme="majorHAnsi"/>
          <w:sz w:val="24"/>
          <w:szCs w:val="24"/>
          <w:lang w:val="ro-RO"/>
        </w:rPr>
      </w:pPr>
    </w:p>
    <w:p w14:paraId="52D089B1" w14:textId="4023FB17" w:rsidR="000624A5" w:rsidRPr="00A15970" w:rsidRDefault="000624A5" w:rsidP="004A3BE9">
      <w:pPr>
        <w:pStyle w:val="ListParagraph"/>
        <w:numPr>
          <w:ilvl w:val="0"/>
          <w:numId w:val="11"/>
        </w:numPr>
        <w:spacing w:after="0" w:line="240" w:lineRule="auto"/>
        <w:jc w:val="both"/>
        <w:rPr>
          <w:rFonts w:asciiTheme="majorHAnsi" w:hAnsiTheme="majorHAnsi" w:cstheme="majorHAnsi"/>
          <w:sz w:val="24"/>
          <w:szCs w:val="24"/>
          <w:lang w:val="ro-RO"/>
        </w:rPr>
      </w:pPr>
    </w:p>
    <w:p w14:paraId="3F632CBD" w14:textId="466B81B8"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Cantitatea anuală de deşeuri similare estimată a fi colectată în primul an de operare </w:t>
      </w:r>
      <w:r w:rsidR="002D711F" w:rsidRPr="00A15970">
        <w:rPr>
          <w:rFonts w:asciiTheme="majorHAnsi" w:hAnsiTheme="majorHAnsi" w:cstheme="majorHAnsi"/>
          <w:sz w:val="24"/>
          <w:szCs w:val="24"/>
          <w:lang w:val="ro-RO"/>
        </w:rPr>
        <w:t>a fost</w:t>
      </w:r>
      <w:r w:rsidRPr="00A15970">
        <w:rPr>
          <w:rFonts w:asciiTheme="majorHAnsi" w:hAnsiTheme="majorHAnsi" w:cstheme="majorHAnsi"/>
          <w:sz w:val="24"/>
          <w:szCs w:val="24"/>
          <w:lang w:val="ro-RO"/>
        </w:rPr>
        <w:t xml:space="preserve"> determin</w:t>
      </w:r>
      <w:r w:rsidR="002D711F" w:rsidRPr="00A15970">
        <w:rPr>
          <w:rFonts w:asciiTheme="majorHAnsi" w:hAnsiTheme="majorHAnsi" w:cstheme="majorHAnsi"/>
          <w:sz w:val="24"/>
          <w:szCs w:val="24"/>
          <w:lang w:val="ro-RO"/>
        </w:rPr>
        <w:t>ata</w:t>
      </w:r>
      <w:r w:rsidRPr="00A15970">
        <w:rPr>
          <w:rFonts w:asciiTheme="majorHAnsi" w:hAnsiTheme="majorHAnsi" w:cstheme="majorHAnsi"/>
          <w:sz w:val="24"/>
          <w:szCs w:val="24"/>
          <w:lang w:val="ro-RO"/>
        </w:rPr>
        <w:t xml:space="preserve"> de către delegatar pe baza datelor istorice raportate de operatori privind cantităţile de deşeuri similare colectate în ultimele 12 luni anterioare datei întocmirii documentaţiei de atribuire.</w:t>
      </w:r>
    </w:p>
    <w:p w14:paraId="5AB82F8B" w14:textId="28FC5110"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 cazul în care datele istorice raportate de operatori reprezintă volume de deşeuri similare colectate, cantităţile anuale de deşeuri similare estimate a fi colectate separat sunt determinate pe baza densităţii medii aferentă fiecărei fracţii de deşeuri, care va fi utilizată şi la calcul nivelului tarifului în lei/mc, după cum urmează:</w:t>
      </w:r>
    </w:p>
    <w:p w14:paraId="6704BC03" w14:textId="1129FBBD" w:rsidR="00171FFF" w:rsidRPr="00A15970" w:rsidRDefault="002D711F" w:rsidP="004A3BE9">
      <w:pPr>
        <w:pStyle w:val="ListParagraph"/>
        <w:numPr>
          <w:ilvl w:val="2"/>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100</w:t>
      </w:r>
      <w:r w:rsidR="00F67BD1" w:rsidRPr="00A15970">
        <w:rPr>
          <w:rFonts w:asciiTheme="majorHAnsi" w:hAnsiTheme="majorHAnsi" w:cstheme="majorHAnsi"/>
          <w:sz w:val="24"/>
          <w:szCs w:val="24"/>
          <w:lang w:val="ro-RO"/>
        </w:rPr>
        <w:t xml:space="preserve"> kg/mc, pentru fracţia de deşeuri reciclabile de hârtie, metal, plastic şi sticlă;</w:t>
      </w:r>
    </w:p>
    <w:p w14:paraId="3BADBB19" w14:textId="34884795" w:rsidR="00171FFF" w:rsidRPr="00A15970" w:rsidRDefault="002D711F" w:rsidP="004A3BE9">
      <w:pPr>
        <w:pStyle w:val="ListParagraph"/>
        <w:numPr>
          <w:ilvl w:val="2"/>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350</w:t>
      </w:r>
      <w:r w:rsidR="00F67BD1" w:rsidRPr="00A15970">
        <w:rPr>
          <w:rFonts w:asciiTheme="majorHAnsi" w:hAnsiTheme="majorHAnsi" w:cstheme="majorHAnsi"/>
          <w:sz w:val="24"/>
          <w:szCs w:val="24"/>
          <w:lang w:val="ro-RO"/>
        </w:rPr>
        <w:t xml:space="preserve"> kg/mc, pentru fracţia de deşeuri reziduale ;</w:t>
      </w:r>
    </w:p>
    <w:p w14:paraId="12EF792A" w14:textId="0A229F5C" w:rsidR="00171FFF" w:rsidRPr="00A15970" w:rsidRDefault="002D711F" w:rsidP="004A3BE9">
      <w:pPr>
        <w:pStyle w:val="ListParagraph"/>
        <w:numPr>
          <w:ilvl w:val="2"/>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350</w:t>
      </w:r>
      <w:r w:rsidR="00F67BD1" w:rsidRPr="00A15970">
        <w:rPr>
          <w:rFonts w:asciiTheme="majorHAnsi" w:hAnsiTheme="majorHAnsi" w:cstheme="majorHAnsi"/>
          <w:sz w:val="24"/>
          <w:szCs w:val="24"/>
          <w:lang w:val="ro-RO"/>
        </w:rPr>
        <w:t xml:space="preserve"> kg/mc, pentru fracţia de biodeşeuri;</w:t>
      </w:r>
    </w:p>
    <w:p w14:paraId="0807F3E3" w14:textId="1681A575" w:rsidR="00171FFF" w:rsidRPr="00A15970" w:rsidRDefault="002D711F" w:rsidP="004A3BE9">
      <w:pPr>
        <w:pStyle w:val="ListParagraph"/>
        <w:numPr>
          <w:ilvl w:val="2"/>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300</w:t>
      </w:r>
      <w:r w:rsidR="00F67BD1" w:rsidRPr="00A15970">
        <w:rPr>
          <w:rFonts w:asciiTheme="majorHAnsi" w:hAnsiTheme="majorHAnsi" w:cstheme="majorHAnsi"/>
          <w:sz w:val="24"/>
          <w:szCs w:val="24"/>
          <w:lang w:val="ro-RO"/>
        </w:rPr>
        <w:t xml:space="preserve"> kg/mc, pentru fracţia de deşeuri voluminoase;</w:t>
      </w:r>
    </w:p>
    <w:p w14:paraId="342404B6" w14:textId="2D826023" w:rsidR="00171FFF" w:rsidRPr="00A15970" w:rsidRDefault="002D711F" w:rsidP="004A3BE9">
      <w:pPr>
        <w:pStyle w:val="ListParagraph"/>
        <w:numPr>
          <w:ilvl w:val="2"/>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1500</w:t>
      </w:r>
      <w:r w:rsidR="00F67BD1" w:rsidRPr="00A15970">
        <w:rPr>
          <w:rFonts w:asciiTheme="majorHAnsi" w:hAnsiTheme="majorHAnsi" w:cstheme="majorHAnsi"/>
          <w:sz w:val="24"/>
          <w:szCs w:val="24"/>
          <w:lang w:val="ro-RO"/>
        </w:rPr>
        <w:t xml:space="preserve"> kg/mc, pentru fracţia de deşeuri din construcţii.</w:t>
      </w:r>
    </w:p>
    <w:p w14:paraId="64D58B43" w14:textId="5A1A54E7"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 mod convenţional, dacă la nivelul ariei de operare nu s-au realizat determinări ale densităţii fracţiilor/tipurilor de deşeuri similare, la calculul cantităţilor anuale de deşeuri similare estimate a fi colectate se poate utiliza densitatea/greutatea specifică (kg/mc) pentru componenta uscată aferentă tipurilor de deşeuri prevăzute în tabelul nr. 1 din  </w:t>
      </w:r>
      <w:r w:rsidR="002D711F" w:rsidRPr="00A15970">
        <w:rPr>
          <w:rFonts w:asciiTheme="majorHAnsi" w:hAnsiTheme="majorHAnsi" w:cstheme="majorHAnsi"/>
          <w:sz w:val="24"/>
          <w:szCs w:val="24"/>
          <w:lang w:val="ro-RO"/>
        </w:rPr>
        <w:t xml:space="preserve">Normativul </w:t>
      </w:r>
      <w:r w:rsidRPr="00A15970">
        <w:rPr>
          <w:rFonts w:asciiTheme="majorHAnsi" w:hAnsiTheme="majorHAnsi" w:cstheme="majorHAnsi"/>
          <w:sz w:val="24"/>
          <w:szCs w:val="24"/>
          <w:lang w:val="ro-RO"/>
        </w:rPr>
        <w:t>tehnic privind incinerarea deşeurilor aprobat prin Ordinul ministrului mediului şi gospodăririi apelor  sau alte densităţi recomandate în ghidurile/metodologiile aplicabile gestionării deşeurilor.</w:t>
      </w:r>
      <w:r w:rsidR="00A31069">
        <w:rPr>
          <w:rFonts w:asciiTheme="majorHAnsi" w:hAnsiTheme="majorHAnsi" w:cstheme="majorHAnsi"/>
          <w:sz w:val="24"/>
          <w:szCs w:val="24"/>
          <w:lang w:val="ro-RO"/>
        </w:rPr>
        <w:t xml:space="preserve"> </w:t>
      </w:r>
      <w:bookmarkStart w:id="3" w:name="_Hlk219729612"/>
      <w:r w:rsidR="00A31069" w:rsidRPr="00A31069">
        <w:rPr>
          <w:rFonts w:asciiTheme="majorHAnsi" w:hAnsiTheme="majorHAnsi" w:cstheme="majorHAnsi"/>
          <w:b/>
          <w:bCs/>
          <w:sz w:val="24"/>
          <w:szCs w:val="24"/>
          <w:lang w:val="ro-RO"/>
        </w:rPr>
        <w:t>Nu au efectuate determinari ale densitatii fractiilor la nivelul zonei de delegare</w:t>
      </w:r>
      <w:r w:rsidR="00A31069">
        <w:rPr>
          <w:rFonts w:asciiTheme="majorHAnsi" w:hAnsiTheme="majorHAnsi" w:cstheme="majorHAnsi"/>
          <w:b/>
          <w:bCs/>
          <w:sz w:val="24"/>
          <w:szCs w:val="24"/>
          <w:lang w:val="ro-RO"/>
        </w:rPr>
        <w:t>.</w:t>
      </w:r>
      <w:bookmarkEnd w:id="3"/>
    </w:p>
    <w:p w14:paraId="64A49DEB" w14:textId="766D96A9" w:rsidR="00171FFF"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1A4B2FF1" w14:textId="17163A53"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Cantitatea anuală de deşeuri municipale estimată a fi </w:t>
      </w:r>
      <w:r w:rsidR="00A25D74">
        <w:rPr>
          <w:rFonts w:asciiTheme="majorHAnsi" w:hAnsiTheme="majorHAnsi" w:cstheme="majorHAnsi"/>
          <w:sz w:val="24"/>
          <w:szCs w:val="24"/>
          <w:lang w:val="ro-RO"/>
        </w:rPr>
        <w:t>generat</w:t>
      </w:r>
      <w:r w:rsidRPr="00A15970">
        <w:rPr>
          <w:rFonts w:asciiTheme="majorHAnsi" w:hAnsiTheme="majorHAnsi" w:cstheme="majorHAnsi"/>
          <w:sz w:val="24"/>
          <w:szCs w:val="24"/>
          <w:lang w:val="ro-RO"/>
        </w:rPr>
        <w:t xml:space="preserve">ă, în primul an de operare, din unităţile administrativ-teritoriale cuprinse în aria de delegare, este de </w:t>
      </w:r>
      <w:r w:rsidR="00B504C6">
        <w:rPr>
          <w:rFonts w:asciiTheme="majorHAnsi" w:hAnsiTheme="majorHAnsi" w:cstheme="majorHAnsi"/>
          <w:b/>
          <w:bCs/>
          <w:sz w:val="24"/>
          <w:szCs w:val="24"/>
          <w:lang w:val="ro-RO"/>
        </w:rPr>
        <w:t>2732</w:t>
      </w:r>
      <w:r w:rsidR="00A25D74">
        <w:rPr>
          <w:rFonts w:asciiTheme="majorHAnsi" w:hAnsiTheme="majorHAnsi" w:cstheme="majorHAnsi"/>
          <w:b/>
          <w:bCs/>
          <w:sz w:val="24"/>
          <w:szCs w:val="24"/>
          <w:lang w:val="ro-RO"/>
        </w:rPr>
        <w:t>7</w:t>
      </w:r>
      <w:r w:rsidR="005460B1" w:rsidRPr="00A15970">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 xml:space="preserve"> tone/an, din care:</w:t>
      </w:r>
    </w:p>
    <w:p w14:paraId="517AF5C9" w14:textId="35004D20" w:rsidR="00171FFF" w:rsidRPr="00A15970" w:rsidRDefault="00F67BD1" w:rsidP="004A3BE9">
      <w:pPr>
        <w:pStyle w:val="ListParagraph"/>
        <w:numPr>
          <w:ilvl w:val="2"/>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a) </w:t>
      </w:r>
      <w:r w:rsidR="00B504C6">
        <w:rPr>
          <w:rFonts w:asciiTheme="majorHAnsi" w:hAnsiTheme="majorHAnsi" w:cstheme="majorHAnsi"/>
          <w:b/>
          <w:bCs/>
          <w:sz w:val="24"/>
          <w:szCs w:val="24"/>
          <w:lang w:val="ro-RO"/>
        </w:rPr>
        <w:t>10374</w:t>
      </w:r>
      <w:r w:rsidRPr="00A15970">
        <w:rPr>
          <w:rFonts w:asciiTheme="majorHAnsi" w:hAnsiTheme="majorHAnsi" w:cstheme="majorHAnsi"/>
          <w:sz w:val="24"/>
          <w:szCs w:val="24"/>
          <w:lang w:val="ro-RO"/>
        </w:rPr>
        <w:t xml:space="preserve">. tone/an deşeuri municipale colectate din zona urbană, din care </w:t>
      </w:r>
      <w:r w:rsidR="00B504C6">
        <w:rPr>
          <w:rFonts w:asciiTheme="majorHAnsi" w:hAnsiTheme="majorHAnsi" w:cstheme="majorHAnsi"/>
          <w:b/>
          <w:bCs/>
          <w:sz w:val="24"/>
          <w:szCs w:val="24"/>
          <w:lang w:val="ro-RO"/>
        </w:rPr>
        <w:t>8691</w:t>
      </w:r>
      <w:r w:rsidRPr="00A15970">
        <w:rPr>
          <w:rFonts w:asciiTheme="majorHAnsi" w:hAnsiTheme="majorHAnsi" w:cstheme="majorHAnsi"/>
          <w:sz w:val="24"/>
          <w:szCs w:val="24"/>
          <w:lang w:val="ro-RO"/>
        </w:rPr>
        <w:t xml:space="preserve"> tone/an deşeuri menajere şi </w:t>
      </w:r>
      <w:r w:rsidR="00B504C6">
        <w:rPr>
          <w:rFonts w:asciiTheme="majorHAnsi" w:hAnsiTheme="majorHAnsi" w:cstheme="majorHAnsi"/>
          <w:b/>
          <w:bCs/>
          <w:sz w:val="24"/>
          <w:szCs w:val="24"/>
          <w:lang w:val="ro-RO"/>
        </w:rPr>
        <w:t>1683</w:t>
      </w:r>
      <w:r w:rsidRPr="00A15970">
        <w:rPr>
          <w:rFonts w:asciiTheme="majorHAnsi" w:hAnsiTheme="majorHAnsi" w:cstheme="majorHAnsi"/>
          <w:sz w:val="24"/>
          <w:szCs w:val="24"/>
          <w:lang w:val="ro-RO"/>
        </w:rPr>
        <w:t xml:space="preserve"> tone/an deşeuri similare.</w:t>
      </w:r>
    </w:p>
    <w:p w14:paraId="7533F390" w14:textId="194F47EE" w:rsidR="00171FFF" w:rsidRPr="00A15970" w:rsidRDefault="00F67BD1" w:rsidP="004A3BE9">
      <w:pPr>
        <w:pStyle w:val="ListParagraph"/>
        <w:numPr>
          <w:ilvl w:val="2"/>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b) </w:t>
      </w:r>
      <w:r w:rsidR="00B504C6">
        <w:rPr>
          <w:rFonts w:asciiTheme="majorHAnsi" w:hAnsiTheme="majorHAnsi" w:cstheme="majorHAnsi"/>
          <w:b/>
          <w:bCs/>
          <w:sz w:val="24"/>
          <w:szCs w:val="24"/>
          <w:lang w:val="ro-RO"/>
        </w:rPr>
        <w:t>1695</w:t>
      </w:r>
      <w:r w:rsidR="00A25D74">
        <w:rPr>
          <w:rFonts w:asciiTheme="majorHAnsi" w:hAnsiTheme="majorHAnsi" w:cstheme="majorHAnsi"/>
          <w:b/>
          <w:bCs/>
          <w:sz w:val="24"/>
          <w:szCs w:val="24"/>
          <w:lang w:val="ro-RO"/>
        </w:rPr>
        <w:t>3</w:t>
      </w:r>
      <w:r w:rsidRPr="00A15970">
        <w:rPr>
          <w:rFonts w:asciiTheme="majorHAnsi" w:hAnsiTheme="majorHAnsi" w:cstheme="majorHAnsi"/>
          <w:sz w:val="24"/>
          <w:szCs w:val="24"/>
          <w:lang w:val="ro-RO"/>
        </w:rPr>
        <w:t xml:space="preserve"> tone/an deşeuri municipale colectate din zona rurală, din care </w:t>
      </w:r>
      <w:r w:rsidR="00B504C6">
        <w:rPr>
          <w:rFonts w:asciiTheme="majorHAnsi" w:hAnsiTheme="majorHAnsi" w:cstheme="majorHAnsi"/>
          <w:b/>
          <w:bCs/>
          <w:sz w:val="24"/>
          <w:szCs w:val="24"/>
          <w:lang w:val="ro-RO"/>
        </w:rPr>
        <w:t>15</w:t>
      </w:r>
      <w:r w:rsidR="00E42122">
        <w:rPr>
          <w:rFonts w:asciiTheme="majorHAnsi" w:hAnsiTheme="majorHAnsi" w:cstheme="majorHAnsi"/>
          <w:b/>
          <w:bCs/>
          <w:sz w:val="24"/>
          <w:szCs w:val="24"/>
          <w:lang w:val="ro-RO"/>
        </w:rPr>
        <w:t>896</w:t>
      </w:r>
      <w:r w:rsidRPr="00A15970">
        <w:rPr>
          <w:rFonts w:asciiTheme="majorHAnsi" w:hAnsiTheme="majorHAnsi" w:cstheme="majorHAnsi"/>
          <w:sz w:val="24"/>
          <w:szCs w:val="24"/>
          <w:lang w:val="ro-RO"/>
        </w:rPr>
        <w:t xml:space="preserve"> tone/an deşeuri menajere şi </w:t>
      </w:r>
      <w:r w:rsidR="00B504C6">
        <w:rPr>
          <w:rFonts w:asciiTheme="majorHAnsi" w:hAnsiTheme="majorHAnsi" w:cstheme="majorHAnsi"/>
          <w:b/>
          <w:bCs/>
          <w:sz w:val="24"/>
          <w:szCs w:val="24"/>
          <w:lang w:val="ro-RO"/>
        </w:rPr>
        <w:t>105</w:t>
      </w:r>
      <w:r w:rsidR="00A25D74">
        <w:rPr>
          <w:rFonts w:asciiTheme="majorHAnsi" w:hAnsiTheme="majorHAnsi" w:cstheme="majorHAnsi"/>
          <w:b/>
          <w:bCs/>
          <w:sz w:val="24"/>
          <w:szCs w:val="24"/>
          <w:lang w:val="ro-RO"/>
        </w:rPr>
        <w:t>7</w:t>
      </w:r>
      <w:r w:rsidRPr="00A15970">
        <w:rPr>
          <w:rFonts w:asciiTheme="majorHAnsi" w:hAnsiTheme="majorHAnsi" w:cstheme="majorHAnsi"/>
          <w:sz w:val="24"/>
          <w:szCs w:val="24"/>
          <w:lang w:val="ro-RO"/>
        </w:rPr>
        <w:t xml:space="preserve"> tone/an deşeuri similare.</w:t>
      </w:r>
    </w:p>
    <w:p w14:paraId="6513C975" w14:textId="734ACD6F"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Cantităţile anuale de deşeuri menajere şi similare estimate a fi colectate, în primul an de operare, din fiecare unitate administrativ-teritorială sunt prezentate în anexa nr. </w:t>
      </w:r>
      <w:r w:rsidR="002D711F" w:rsidRPr="00A15970">
        <w:rPr>
          <w:rFonts w:asciiTheme="majorHAnsi" w:hAnsiTheme="majorHAnsi" w:cstheme="majorHAnsi"/>
          <w:sz w:val="24"/>
          <w:szCs w:val="24"/>
          <w:lang w:val="ro-RO"/>
        </w:rPr>
        <w:t>2</w:t>
      </w:r>
    </w:p>
    <w:p w14:paraId="65F5129B" w14:textId="00585394" w:rsidR="00F77407"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432467F1" w14:textId="186353B3"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Indicatorul de performanţă pentru colectarea separată a deşeurilor reciclabile de hârtie, metal, plastic şi sticlă în întreaga arie de delegare este de</w:t>
      </w:r>
      <w:r w:rsidR="002D711F" w:rsidRPr="00A15970">
        <w:rPr>
          <w:rFonts w:asciiTheme="majorHAnsi" w:hAnsiTheme="majorHAnsi" w:cstheme="majorHAnsi"/>
          <w:sz w:val="24"/>
          <w:szCs w:val="24"/>
          <w:lang w:val="ro-RO"/>
        </w:rPr>
        <w:t xml:space="preserve"> 70</w:t>
      </w:r>
      <w:r w:rsidRPr="00A15970">
        <w:rPr>
          <w:rFonts w:asciiTheme="majorHAnsi" w:hAnsiTheme="majorHAnsi" w:cstheme="majorHAnsi"/>
          <w:sz w:val="24"/>
          <w:szCs w:val="24"/>
          <w:lang w:val="ro-RO"/>
        </w:rPr>
        <w:t xml:space="preserve"> % din cantitatea totală generată de deşeuri de hârtie, metal, plastic şi sticlă din deşeurile municipale, în conformitate cu valoarea minimă a indicatorului prevăzută în anexa  la O.U.G. nr. 92/2021 privind regimul deşeurilor, cu modificările şi completările ulterioare.</w:t>
      </w:r>
    </w:p>
    <w:p w14:paraId="11CF7DB9" w14:textId="3A90FB14" w:rsidR="00DC3F6C"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00DC3F6C" w:rsidRPr="00A15970">
        <w:rPr>
          <w:rFonts w:asciiTheme="majorHAnsi" w:hAnsiTheme="majorHAnsi" w:cstheme="majorHAnsi"/>
          <w:sz w:val="24"/>
          <w:szCs w:val="24"/>
          <w:lang w:val="ro-RO"/>
        </w:rPr>
        <w:t xml:space="preserve">  Pentru primul an de operare, cantitatea totală generată de deşeuri de hârtie, metal, plastic şi sticlă </w:t>
      </w:r>
      <w:r w:rsidR="003A7B67">
        <w:rPr>
          <w:rFonts w:asciiTheme="majorHAnsi" w:hAnsiTheme="majorHAnsi" w:cstheme="majorHAnsi"/>
          <w:sz w:val="24"/>
          <w:szCs w:val="24"/>
          <w:lang w:val="ro-RO"/>
        </w:rPr>
        <w:t>este calulata pe baza</w:t>
      </w:r>
      <w:r w:rsidR="00DC3F6C" w:rsidRPr="00A15970">
        <w:rPr>
          <w:rFonts w:asciiTheme="majorHAnsi" w:hAnsiTheme="majorHAnsi" w:cstheme="majorHAnsi"/>
          <w:sz w:val="24"/>
          <w:szCs w:val="24"/>
          <w:lang w:val="ro-RO"/>
        </w:rPr>
        <w:t xml:space="preserve"> determinărilor de compoziţie a deşeurilor municipale</w:t>
      </w:r>
      <w:r w:rsidR="003A7B67">
        <w:rPr>
          <w:rFonts w:asciiTheme="majorHAnsi" w:hAnsiTheme="majorHAnsi" w:cstheme="majorHAnsi"/>
          <w:sz w:val="24"/>
          <w:szCs w:val="24"/>
          <w:lang w:val="ro-RO"/>
        </w:rPr>
        <w:t>.</w:t>
      </w:r>
    </w:p>
    <w:p w14:paraId="3290F818" w14:textId="7267FC52"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Ponderea cantităţii de deşeuri reciclabile de hârtie, metal, plastic şi sticlă în cantitatea totală generată de deşeuri municipale se actualizează numai pe baza determinărilor de compoziţie a deşeurilor municipale realizate de operator, în conformitate cu prevederile prezentului caiet de sarcini.</w:t>
      </w:r>
    </w:p>
    <w:p w14:paraId="017E74FA" w14:textId="578AFB0E" w:rsidR="00E435B0"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1AF658CD" w14:textId="7A81FD25" w:rsidR="00171FFF" w:rsidRPr="00A15970" w:rsidRDefault="00171FFF" w:rsidP="004A3BE9">
      <w:pPr>
        <w:spacing w:after="0" w:line="240" w:lineRule="auto"/>
        <w:jc w:val="both"/>
        <w:rPr>
          <w:rFonts w:asciiTheme="majorHAnsi" w:hAnsiTheme="majorHAnsi" w:cstheme="majorHAnsi"/>
          <w:sz w:val="24"/>
          <w:szCs w:val="24"/>
          <w:lang w:val="ro-RO"/>
        </w:rPr>
      </w:pPr>
    </w:p>
    <w:p w14:paraId="1B09ED58" w14:textId="237A1528" w:rsidR="00DC3F6C" w:rsidRPr="00A15970" w:rsidRDefault="00DC3F6C" w:rsidP="004A3BE9">
      <w:pPr>
        <w:pStyle w:val="ListParagraph"/>
        <w:numPr>
          <w:ilvl w:val="2"/>
          <w:numId w:val="11"/>
        </w:numPr>
        <w:spacing w:after="0" w:line="240" w:lineRule="auto"/>
        <w:ind w:left="720"/>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Cantitatea de deşeuri reciclabile de hârtie, metal, plastic şi sticlă din deşeurile municipale estimată a fi colectată separat, în primul an de operare, din unităţile administrativ-teritoriale </w:t>
      </w:r>
      <w:r w:rsidRPr="00A15970">
        <w:rPr>
          <w:rFonts w:asciiTheme="majorHAnsi" w:hAnsiTheme="majorHAnsi" w:cstheme="majorHAnsi"/>
          <w:sz w:val="24"/>
          <w:szCs w:val="24"/>
          <w:lang w:val="ro-RO"/>
        </w:rPr>
        <w:lastRenderedPageBreak/>
        <w:t xml:space="preserve">cuprinse în aria de delegare, calculată pe baza indicatorului de performanţă al activităţii, este de </w:t>
      </w:r>
      <w:r w:rsidR="00CE4AF9">
        <w:rPr>
          <w:rFonts w:asciiTheme="majorHAnsi" w:hAnsiTheme="majorHAnsi" w:cstheme="majorHAnsi"/>
          <w:b/>
          <w:bCs/>
          <w:sz w:val="24"/>
          <w:szCs w:val="24"/>
          <w:lang w:val="ro-RO"/>
        </w:rPr>
        <w:t>998</w:t>
      </w:r>
      <w:r w:rsidRPr="00A15970">
        <w:rPr>
          <w:rFonts w:asciiTheme="majorHAnsi" w:hAnsiTheme="majorHAnsi" w:cstheme="majorHAnsi"/>
          <w:sz w:val="24"/>
          <w:szCs w:val="24"/>
          <w:lang w:val="ro-RO"/>
        </w:rPr>
        <w:t xml:space="preserve"> tone/an, din care:</w:t>
      </w:r>
    </w:p>
    <w:p w14:paraId="66E30386" w14:textId="0FF77ED9" w:rsidR="00DC3F6C" w:rsidRPr="00A15970" w:rsidRDefault="00CE4AF9" w:rsidP="004A3BE9">
      <w:pPr>
        <w:spacing w:after="0" w:line="240" w:lineRule="auto"/>
        <w:ind w:left="720"/>
        <w:jc w:val="both"/>
        <w:rPr>
          <w:rFonts w:asciiTheme="majorHAnsi" w:hAnsiTheme="majorHAnsi" w:cstheme="majorHAnsi"/>
          <w:sz w:val="24"/>
          <w:szCs w:val="24"/>
          <w:lang w:val="ro-RO"/>
        </w:rPr>
      </w:pPr>
      <w:r>
        <w:rPr>
          <w:rFonts w:asciiTheme="majorHAnsi" w:hAnsiTheme="majorHAnsi" w:cstheme="majorHAnsi"/>
          <w:b/>
          <w:bCs/>
          <w:sz w:val="24"/>
          <w:szCs w:val="24"/>
          <w:lang w:val="ro-RO"/>
        </w:rPr>
        <w:t>348</w:t>
      </w:r>
      <w:r w:rsidR="00DC3F6C" w:rsidRPr="00A15970">
        <w:rPr>
          <w:rFonts w:asciiTheme="majorHAnsi" w:hAnsiTheme="majorHAnsi" w:cstheme="majorHAnsi"/>
          <w:sz w:val="24"/>
          <w:szCs w:val="24"/>
          <w:lang w:val="ro-RO"/>
        </w:rPr>
        <w:t xml:space="preserve"> tone/an deşeuri reciclabile de hârtie, metal, plastic şi sticlă colectate din zona urbană;</w:t>
      </w:r>
    </w:p>
    <w:p w14:paraId="2E0B16DE" w14:textId="621C2FE3" w:rsidR="00DC3F6C" w:rsidRPr="00A15970" w:rsidRDefault="00CE4AF9" w:rsidP="004A3BE9">
      <w:pPr>
        <w:spacing w:after="0" w:line="240" w:lineRule="auto"/>
        <w:ind w:left="720"/>
        <w:jc w:val="both"/>
        <w:rPr>
          <w:rFonts w:asciiTheme="majorHAnsi" w:hAnsiTheme="majorHAnsi" w:cstheme="majorHAnsi"/>
          <w:sz w:val="24"/>
          <w:szCs w:val="24"/>
          <w:lang w:val="ro-RO"/>
        </w:rPr>
      </w:pPr>
      <w:r>
        <w:rPr>
          <w:rFonts w:asciiTheme="majorHAnsi" w:hAnsiTheme="majorHAnsi" w:cstheme="majorHAnsi"/>
          <w:b/>
          <w:bCs/>
          <w:sz w:val="24"/>
          <w:szCs w:val="24"/>
          <w:lang w:val="ro-RO"/>
        </w:rPr>
        <w:t>650</w:t>
      </w:r>
      <w:r w:rsidR="00DC3F6C" w:rsidRPr="00A15970">
        <w:rPr>
          <w:rFonts w:asciiTheme="majorHAnsi" w:hAnsiTheme="majorHAnsi" w:cstheme="majorHAnsi"/>
          <w:sz w:val="24"/>
          <w:szCs w:val="24"/>
          <w:lang w:val="ro-RO"/>
        </w:rPr>
        <w:t xml:space="preserve"> tone/an deşeuri reciclabile de hârtie, metal, plastic şi sticlă colectate din zona rurală.</w:t>
      </w:r>
    </w:p>
    <w:p w14:paraId="7A790315" w14:textId="77777777" w:rsidR="00DC3F6C" w:rsidRPr="00A25D74" w:rsidRDefault="00DC3F6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25D74">
        <w:rPr>
          <w:rFonts w:asciiTheme="majorHAnsi" w:hAnsiTheme="majorHAnsi" w:cstheme="majorHAnsi"/>
          <w:sz w:val="24"/>
          <w:szCs w:val="24"/>
          <w:lang w:val="ro-RO"/>
        </w:rPr>
        <w:t>Restul din cantitatea totală de deşeuri municipale generată în aria de delegare reprezintă deşeuri reziduale şi biodeşeuri, din care:</w:t>
      </w:r>
    </w:p>
    <w:p w14:paraId="0F7844ED" w14:textId="6B5F4FA4" w:rsidR="00DC3F6C" w:rsidRPr="00A25D74" w:rsidRDefault="00B80384" w:rsidP="004A3BE9">
      <w:pPr>
        <w:pStyle w:val="ListParagraph"/>
        <w:numPr>
          <w:ilvl w:val="2"/>
          <w:numId w:val="11"/>
        </w:numPr>
        <w:spacing w:after="0" w:line="240" w:lineRule="auto"/>
        <w:jc w:val="both"/>
        <w:rPr>
          <w:rFonts w:asciiTheme="majorHAnsi" w:hAnsiTheme="majorHAnsi" w:cstheme="majorHAnsi"/>
          <w:sz w:val="24"/>
          <w:szCs w:val="24"/>
          <w:lang w:val="ro-RO"/>
        </w:rPr>
      </w:pPr>
      <w:r w:rsidRPr="00A25D74">
        <w:rPr>
          <w:rFonts w:asciiTheme="majorHAnsi" w:hAnsiTheme="majorHAnsi" w:cstheme="majorHAnsi"/>
          <w:b/>
          <w:bCs/>
          <w:sz w:val="24"/>
          <w:szCs w:val="24"/>
          <w:lang w:val="ro-RO"/>
        </w:rPr>
        <w:t>9</w:t>
      </w:r>
      <w:r w:rsidR="00CE4AF9" w:rsidRPr="00A25D74">
        <w:rPr>
          <w:rFonts w:asciiTheme="majorHAnsi" w:hAnsiTheme="majorHAnsi" w:cstheme="majorHAnsi"/>
          <w:b/>
          <w:bCs/>
          <w:sz w:val="24"/>
          <w:szCs w:val="24"/>
          <w:lang w:val="ro-RO"/>
        </w:rPr>
        <w:t>527</w:t>
      </w:r>
      <w:r w:rsidR="00DC3F6C" w:rsidRPr="00A25D74">
        <w:rPr>
          <w:rFonts w:asciiTheme="majorHAnsi" w:hAnsiTheme="majorHAnsi" w:cstheme="majorHAnsi"/>
          <w:sz w:val="24"/>
          <w:szCs w:val="24"/>
          <w:lang w:val="ro-RO"/>
        </w:rPr>
        <w:t xml:space="preserve"> tone/an deşeuri reziduale şi biodeşeuri colectate din zona urbană, din care</w:t>
      </w:r>
    </w:p>
    <w:p w14:paraId="13F8FB29" w14:textId="51298A82" w:rsidR="00DC3F6C" w:rsidRPr="00A25D74" w:rsidRDefault="00CE4AF9" w:rsidP="004A3BE9">
      <w:pPr>
        <w:pStyle w:val="ListParagraph"/>
        <w:numPr>
          <w:ilvl w:val="4"/>
          <w:numId w:val="11"/>
        </w:numPr>
        <w:spacing w:after="0" w:line="240" w:lineRule="auto"/>
        <w:jc w:val="both"/>
        <w:rPr>
          <w:rFonts w:asciiTheme="majorHAnsi" w:hAnsiTheme="majorHAnsi" w:cstheme="majorHAnsi"/>
          <w:sz w:val="24"/>
          <w:szCs w:val="24"/>
          <w:lang w:val="ro-RO"/>
        </w:rPr>
      </w:pPr>
      <w:r w:rsidRPr="00A25D74">
        <w:rPr>
          <w:rFonts w:asciiTheme="majorHAnsi" w:hAnsiTheme="majorHAnsi" w:cstheme="majorHAnsi"/>
          <w:b/>
          <w:bCs/>
          <w:sz w:val="24"/>
          <w:szCs w:val="24"/>
          <w:lang w:val="ro-RO"/>
        </w:rPr>
        <w:t>6325</w:t>
      </w:r>
      <w:r w:rsidR="00DC3F6C" w:rsidRPr="00A25D74">
        <w:rPr>
          <w:rFonts w:asciiTheme="majorHAnsi" w:hAnsiTheme="majorHAnsi" w:cstheme="majorHAnsi"/>
          <w:sz w:val="24"/>
          <w:szCs w:val="24"/>
          <w:lang w:val="ro-RO"/>
        </w:rPr>
        <w:t xml:space="preserve"> tone/an deşeuri reziduale şi </w:t>
      </w:r>
    </w:p>
    <w:p w14:paraId="51C81D2C" w14:textId="4785AA02" w:rsidR="00DC3F6C" w:rsidRPr="00A25D74" w:rsidRDefault="00B80384" w:rsidP="004A3BE9">
      <w:pPr>
        <w:pStyle w:val="ListParagraph"/>
        <w:numPr>
          <w:ilvl w:val="4"/>
          <w:numId w:val="11"/>
        </w:numPr>
        <w:spacing w:after="0" w:line="240" w:lineRule="auto"/>
        <w:jc w:val="both"/>
        <w:rPr>
          <w:rFonts w:asciiTheme="majorHAnsi" w:hAnsiTheme="majorHAnsi" w:cstheme="majorHAnsi"/>
          <w:sz w:val="24"/>
          <w:szCs w:val="24"/>
          <w:lang w:val="ro-RO"/>
        </w:rPr>
      </w:pPr>
      <w:r w:rsidRPr="00A25D74">
        <w:rPr>
          <w:rFonts w:asciiTheme="majorHAnsi" w:hAnsiTheme="majorHAnsi" w:cstheme="majorHAnsi"/>
          <w:b/>
          <w:bCs/>
          <w:sz w:val="24"/>
          <w:szCs w:val="24"/>
          <w:lang w:val="ro-RO"/>
        </w:rPr>
        <w:t>3201</w:t>
      </w:r>
      <w:r w:rsidR="00C9004A" w:rsidRPr="00A25D74">
        <w:rPr>
          <w:rFonts w:asciiTheme="majorHAnsi" w:hAnsiTheme="majorHAnsi" w:cstheme="majorHAnsi"/>
          <w:sz w:val="24"/>
          <w:szCs w:val="24"/>
          <w:lang w:val="ro-RO"/>
        </w:rPr>
        <w:t xml:space="preserve"> </w:t>
      </w:r>
      <w:r w:rsidR="00DC3F6C" w:rsidRPr="00A25D74">
        <w:rPr>
          <w:rFonts w:asciiTheme="majorHAnsi" w:hAnsiTheme="majorHAnsi" w:cstheme="majorHAnsi"/>
          <w:sz w:val="24"/>
          <w:szCs w:val="24"/>
          <w:lang w:val="ro-RO"/>
        </w:rPr>
        <w:t xml:space="preserve"> tone/an biodeşeuri.</w:t>
      </w:r>
    </w:p>
    <w:p w14:paraId="0514138E" w14:textId="0E1972FE" w:rsidR="00DC3F6C" w:rsidRPr="00A25D74" w:rsidRDefault="00CE4AF9" w:rsidP="004A3BE9">
      <w:pPr>
        <w:pStyle w:val="ListParagraph"/>
        <w:numPr>
          <w:ilvl w:val="2"/>
          <w:numId w:val="11"/>
        </w:numPr>
        <w:spacing w:after="0" w:line="240" w:lineRule="auto"/>
        <w:jc w:val="both"/>
        <w:rPr>
          <w:rFonts w:asciiTheme="majorHAnsi" w:hAnsiTheme="majorHAnsi" w:cstheme="majorHAnsi"/>
          <w:sz w:val="24"/>
          <w:szCs w:val="24"/>
          <w:lang w:val="ro-RO"/>
        </w:rPr>
      </w:pPr>
      <w:r w:rsidRPr="00A25D74">
        <w:rPr>
          <w:rFonts w:asciiTheme="majorHAnsi" w:hAnsiTheme="majorHAnsi" w:cstheme="majorHAnsi"/>
          <w:b/>
          <w:bCs/>
          <w:sz w:val="24"/>
          <w:szCs w:val="24"/>
          <w:lang w:val="ro-RO"/>
        </w:rPr>
        <w:t>1583</w:t>
      </w:r>
      <w:r w:rsidR="00AB5688" w:rsidRPr="00A25D74">
        <w:rPr>
          <w:rFonts w:asciiTheme="majorHAnsi" w:hAnsiTheme="majorHAnsi" w:cstheme="majorHAnsi"/>
          <w:b/>
          <w:bCs/>
          <w:sz w:val="24"/>
          <w:szCs w:val="24"/>
          <w:lang w:val="ro-RO"/>
        </w:rPr>
        <w:t>5</w:t>
      </w:r>
      <w:r w:rsidR="00DC3F6C" w:rsidRPr="00A25D74">
        <w:rPr>
          <w:rFonts w:asciiTheme="majorHAnsi" w:hAnsiTheme="majorHAnsi" w:cstheme="majorHAnsi"/>
          <w:sz w:val="24"/>
          <w:szCs w:val="24"/>
          <w:lang w:val="ro-RO"/>
        </w:rPr>
        <w:t xml:space="preserve"> tone/an deşeuri reziduale şi biodeşeuri colectate din zona rurală, din care </w:t>
      </w:r>
    </w:p>
    <w:p w14:paraId="6E3ED7A5" w14:textId="6DDF19DC" w:rsidR="00DC3F6C" w:rsidRPr="00A25D74" w:rsidRDefault="00B80384" w:rsidP="004A3BE9">
      <w:pPr>
        <w:pStyle w:val="ListParagraph"/>
        <w:numPr>
          <w:ilvl w:val="4"/>
          <w:numId w:val="11"/>
        </w:numPr>
        <w:spacing w:after="0" w:line="240" w:lineRule="auto"/>
        <w:jc w:val="both"/>
        <w:rPr>
          <w:rFonts w:asciiTheme="majorHAnsi" w:hAnsiTheme="majorHAnsi" w:cstheme="majorHAnsi"/>
          <w:sz w:val="24"/>
          <w:szCs w:val="24"/>
          <w:lang w:val="ro-RO"/>
        </w:rPr>
      </w:pPr>
      <w:r w:rsidRPr="00A25D74">
        <w:rPr>
          <w:rFonts w:asciiTheme="majorHAnsi" w:hAnsiTheme="majorHAnsi" w:cstheme="majorHAnsi"/>
          <w:b/>
          <w:bCs/>
          <w:sz w:val="24"/>
          <w:szCs w:val="24"/>
          <w:lang w:val="ro-RO"/>
        </w:rPr>
        <w:t>1</w:t>
      </w:r>
      <w:r w:rsidR="00CE4AF9" w:rsidRPr="00A25D74">
        <w:rPr>
          <w:rFonts w:asciiTheme="majorHAnsi" w:hAnsiTheme="majorHAnsi" w:cstheme="majorHAnsi"/>
          <w:b/>
          <w:bCs/>
          <w:sz w:val="24"/>
          <w:szCs w:val="24"/>
          <w:lang w:val="ro-RO"/>
        </w:rPr>
        <w:t>583</w:t>
      </w:r>
      <w:r w:rsidR="00AB5688" w:rsidRPr="00A25D74">
        <w:rPr>
          <w:rFonts w:asciiTheme="majorHAnsi" w:hAnsiTheme="majorHAnsi" w:cstheme="majorHAnsi"/>
          <w:b/>
          <w:bCs/>
          <w:sz w:val="24"/>
          <w:szCs w:val="24"/>
          <w:lang w:val="ro-RO"/>
        </w:rPr>
        <w:t>5</w:t>
      </w:r>
      <w:r w:rsidR="00DC3F6C" w:rsidRPr="00A25D74">
        <w:rPr>
          <w:rFonts w:asciiTheme="majorHAnsi" w:hAnsiTheme="majorHAnsi" w:cstheme="majorHAnsi"/>
          <w:sz w:val="24"/>
          <w:szCs w:val="24"/>
          <w:lang w:val="ro-RO"/>
        </w:rPr>
        <w:t xml:space="preserve"> tone/an deşeuri reziduale şi</w:t>
      </w:r>
    </w:p>
    <w:p w14:paraId="7BE3C375" w14:textId="77777777" w:rsidR="00DC3F6C" w:rsidRPr="00A25D74" w:rsidRDefault="00DC3F6C" w:rsidP="004A3BE9">
      <w:pPr>
        <w:pStyle w:val="ListParagraph"/>
        <w:numPr>
          <w:ilvl w:val="4"/>
          <w:numId w:val="11"/>
        </w:numPr>
        <w:spacing w:after="0" w:line="240" w:lineRule="auto"/>
        <w:jc w:val="both"/>
        <w:rPr>
          <w:rFonts w:asciiTheme="majorHAnsi" w:hAnsiTheme="majorHAnsi" w:cstheme="majorHAnsi"/>
          <w:sz w:val="24"/>
          <w:szCs w:val="24"/>
          <w:lang w:val="ro-RO"/>
        </w:rPr>
      </w:pPr>
      <w:r w:rsidRPr="00A25D74">
        <w:rPr>
          <w:rFonts w:asciiTheme="majorHAnsi" w:hAnsiTheme="majorHAnsi" w:cstheme="majorHAnsi"/>
          <w:sz w:val="24"/>
          <w:szCs w:val="24"/>
          <w:lang w:val="ro-RO"/>
        </w:rPr>
        <w:t xml:space="preserve"> - tone/an biodeşeuri.</w:t>
      </w:r>
    </w:p>
    <w:p w14:paraId="6BCE5CB5" w14:textId="7A7982C5" w:rsidR="00DC3F6C" w:rsidRPr="00790DD1" w:rsidRDefault="00DC3F6C" w:rsidP="004A3BE9">
      <w:pPr>
        <w:pStyle w:val="ListParagraph"/>
        <w:numPr>
          <w:ilvl w:val="2"/>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Valorile detaliate pentru fiecare </w:t>
      </w:r>
      <w:r w:rsidR="003A7B67">
        <w:rPr>
          <w:rFonts w:asciiTheme="majorHAnsi" w:hAnsiTheme="majorHAnsi" w:cstheme="majorHAnsi"/>
          <w:sz w:val="24"/>
          <w:szCs w:val="24"/>
          <w:lang w:val="ro-RO"/>
        </w:rPr>
        <w:t>UAT</w:t>
      </w:r>
      <w:r w:rsidRPr="00A15970">
        <w:rPr>
          <w:rFonts w:asciiTheme="majorHAnsi" w:hAnsiTheme="majorHAnsi" w:cstheme="majorHAnsi"/>
          <w:sz w:val="24"/>
          <w:szCs w:val="24"/>
          <w:lang w:val="ro-RO"/>
        </w:rPr>
        <w:t xml:space="preserve"> sunt prezentate in </w:t>
      </w:r>
      <w:hyperlink w:anchor="_ANEXA_Nr._2" w:history="1">
        <w:r w:rsidRPr="00FD11C6">
          <w:rPr>
            <w:rStyle w:val="Hyperlink"/>
            <w:rFonts w:asciiTheme="majorHAnsi" w:hAnsiTheme="majorHAnsi" w:cstheme="majorHAnsi"/>
            <w:sz w:val="24"/>
            <w:szCs w:val="24"/>
            <w:lang w:val="ro-RO"/>
          </w:rPr>
          <w:t>Anexa 2</w:t>
        </w:r>
      </w:hyperlink>
      <w:r w:rsidR="00790DD1">
        <w:t>.</w:t>
      </w:r>
    </w:p>
    <w:p w14:paraId="22A53DCE" w14:textId="780C61A0" w:rsidR="00790DD1" w:rsidRPr="00A15970" w:rsidRDefault="00790DD1" w:rsidP="00790DD1">
      <w:pPr>
        <w:pStyle w:val="ListParagraph"/>
        <w:numPr>
          <w:ilvl w:val="1"/>
          <w:numId w:val="11"/>
        </w:numPr>
        <w:spacing w:after="0" w:line="240" w:lineRule="auto"/>
        <w:jc w:val="both"/>
        <w:rPr>
          <w:rFonts w:asciiTheme="majorHAnsi" w:hAnsiTheme="majorHAnsi" w:cstheme="majorHAnsi"/>
          <w:sz w:val="24"/>
          <w:szCs w:val="24"/>
          <w:lang w:val="ro-RO"/>
        </w:rPr>
      </w:pPr>
      <w:r w:rsidRPr="00790DD1">
        <w:rPr>
          <w:rFonts w:asciiTheme="majorHAnsi" w:hAnsiTheme="majorHAnsi" w:cstheme="majorHAnsi"/>
          <w:sz w:val="24"/>
          <w:szCs w:val="24"/>
          <w:lang w:val="ro-RO"/>
        </w:rPr>
        <w:t>In pre</w:t>
      </w:r>
      <w:r>
        <w:rPr>
          <w:rFonts w:asciiTheme="majorHAnsi" w:hAnsiTheme="majorHAnsi" w:cstheme="majorHAnsi"/>
          <w:sz w:val="24"/>
          <w:szCs w:val="24"/>
          <w:lang w:val="ro-RO"/>
        </w:rPr>
        <w:t>z</w:t>
      </w:r>
      <w:r w:rsidRPr="00790DD1">
        <w:rPr>
          <w:rFonts w:asciiTheme="majorHAnsi" w:hAnsiTheme="majorHAnsi" w:cstheme="majorHAnsi"/>
          <w:sz w:val="24"/>
          <w:szCs w:val="24"/>
          <w:lang w:val="ro-RO"/>
        </w:rPr>
        <w:t>ent nu este implementat sistemul de colectare separata a biodeșeurilor in mediul urban din Zona 2, este estimat ca acest s</w:t>
      </w:r>
      <w:r>
        <w:rPr>
          <w:rFonts w:asciiTheme="majorHAnsi" w:hAnsiTheme="majorHAnsi" w:cstheme="majorHAnsi"/>
          <w:sz w:val="24"/>
          <w:szCs w:val="24"/>
          <w:lang w:val="ro-RO"/>
        </w:rPr>
        <w:t>i</w:t>
      </w:r>
      <w:r w:rsidRPr="00790DD1">
        <w:rPr>
          <w:rFonts w:asciiTheme="majorHAnsi" w:hAnsiTheme="majorHAnsi" w:cstheme="majorHAnsi"/>
          <w:sz w:val="24"/>
          <w:szCs w:val="24"/>
          <w:lang w:val="ro-RO"/>
        </w:rPr>
        <w:t>stem sa se implementeze in cca 6 luni de la data de incepere a contractului.</w:t>
      </w:r>
    </w:p>
    <w:p w14:paraId="1A130800" w14:textId="1905BA24" w:rsidR="00E435B0"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07960991" w14:textId="4DB607F4" w:rsidR="00171FFF" w:rsidRPr="00A15970" w:rsidRDefault="00F67BD1"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0026561C" w:rsidRPr="00A15970">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 xml:space="preserve"> Colectarea separată a deşeurilor menajere nepericuloase de la zonele cu blocuri se va realiza din punctele de colectare, iar colectarea separată a deşeurilor menajere nepericuloase de la case/gospodării individuale se va realiza din "poartă în poartă".</w:t>
      </w:r>
    </w:p>
    <w:p w14:paraId="21F9AC09" w14:textId="71B4638D" w:rsidR="00171FFF" w:rsidRPr="004A3BE9"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 zona cu blocuri, colectarea deşeurilor menajere nepericuloase se </w:t>
      </w:r>
      <w:r w:rsidRPr="004A3BE9">
        <w:rPr>
          <w:rFonts w:asciiTheme="majorHAnsi" w:hAnsiTheme="majorHAnsi" w:cstheme="majorHAnsi"/>
          <w:sz w:val="24"/>
          <w:szCs w:val="24"/>
          <w:lang w:val="ro-RO"/>
        </w:rPr>
        <w:t>va realiza, pe 6 fracţii/tipuri de deşeuri, din:</w:t>
      </w:r>
    </w:p>
    <w:p w14:paraId="02499D21" w14:textId="062F5CCB" w:rsidR="00171FFF" w:rsidRPr="00A15970" w:rsidRDefault="00F67BD1" w:rsidP="004A3BE9">
      <w:pPr>
        <w:pStyle w:val="ListParagraph"/>
        <w:numPr>
          <w:ilvl w:val="2"/>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punctele de colectare de ti</w:t>
      </w:r>
      <w:r w:rsidR="00AE0538" w:rsidRPr="00A15970">
        <w:rPr>
          <w:rFonts w:asciiTheme="majorHAnsi" w:hAnsiTheme="majorHAnsi" w:cstheme="majorHAnsi"/>
          <w:sz w:val="24"/>
          <w:szCs w:val="24"/>
          <w:lang w:val="ro-RO"/>
        </w:rPr>
        <w:t>p</w:t>
      </w:r>
      <w:r w:rsidRPr="00A15970">
        <w:rPr>
          <w:rFonts w:asciiTheme="majorHAnsi" w:hAnsiTheme="majorHAnsi" w:cstheme="majorHAnsi"/>
          <w:sz w:val="24"/>
          <w:szCs w:val="24"/>
          <w:lang w:val="ro-RO"/>
        </w:rPr>
        <w:t xml:space="preserve"> exterior </w:t>
      </w:r>
      <w:r w:rsidR="00AE0538" w:rsidRPr="00A15970">
        <w:rPr>
          <w:rFonts w:asciiTheme="majorHAnsi" w:hAnsiTheme="majorHAnsi" w:cstheme="majorHAnsi"/>
          <w:sz w:val="24"/>
          <w:szCs w:val="24"/>
          <w:lang w:val="ro-RO"/>
        </w:rPr>
        <w:t xml:space="preserve">cu </w:t>
      </w:r>
      <w:r w:rsidRPr="00A15970">
        <w:rPr>
          <w:rFonts w:asciiTheme="majorHAnsi" w:hAnsiTheme="majorHAnsi" w:cstheme="majorHAnsi"/>
          <w:sz w:val="24"/>
          <w:szCs w:val="24"/>
          <w:lang w:val="ro-RO"/>
        </w:rPr>
        <w:t>pubele sau alte asemenea astfel:</w:t>
      </w:r>
    </w:p>
    <w:p w14:paraId="3BA2C21F" w14:textId="77777777" w:rsidR="00DC3F6C" w:rsidRPr="00A15970" w:rsidRDefault="00DC3F6C" w:rsidP="004A3BE9">
      <w:pPr>
        <w:pStyle w:val="ListParagraph"/>
        <w:numPr>
          <w:ilvl w:val="4"/>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deşeurile de hârtie şi carton, în Container de 1.1 mc (de culoare albastra);</w:t>
      </w:r>
    </w:p>
    <w:p w14:paraId="6DFDE086" w14:textId="77777777" w:rsidR="00DC3F6C" w:rsidRPr="00A15970" w:rsidRDefault="00DC3F6C" w:rsidP="004A3BE9">
      <w:pPr>
        <w:pStyle w:val="ListParagraph"/>
        <w:numPr>
          <w:ilvl w:val="4"/>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deşeurile de plastic şi metal, în Container de 1,1 mc (de culoare galbena);</w:t>
      </w:r>
    </w:p>
    <w:p w14:paraId="3F9B5689" w14:textId="77777777" w:rsidR="00DC3F6C" w:rsidRPr="00A15970" w:rsidRDefault="00DC3F6C" w:rsidP="004A3BE9">
      <w:pPr>
        <w:pStyle w:val="ListParagraph"/>
        <w:numPr>
          <w:ilvl w:val="4"/>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deşeurile de sticlă, în Container de 1,1 mc (de culoare verde)</w:t>
      </w:r>
    </w:p>
    <w:p w14:paraId="4242F13B" w14:textId="43668EA8" w:rsidR="00A6417F" w:rsidRPr="00A15970" w:rsidRDefault="00A6417F" w:rsidP="004A3BE9">
      <w:pPr>
        <w:pStyle w:val="ListParagraph"/>
        <w:numPr>
          <w:ilvl w:val="5"/>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Frecventa de colectare poate fi micșorata/mărita de delegat în funcție de gradul de umplere a recipientelor corelat cu implementarea SGR</w:t>
      </w:r>
    </w:p>
    <w:p w14:paraId="4553A84D" w14:textId="77777777" w:rsidR="00DC3F6C" w:rsidRPr="00A15970" w:rsidRDefault="00DC3F6C" w:rsidP="004A3BE9">
      <w:pPr>
        <w:pStyle w:val="ListParagraph"/>
        <w:numPr>
          <w:ilvl w:val="4"/>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deşeurile reziduale, în containere metalice  de 1.100 l</w:t>
      </w:r>
    </w:p>
    <w:p w14:paraId="356C6658" w14:textId="77777777" w:rsidR="00DC3F6C" w:rsidRPr="00A15970" w:rsidRDefault="00DC3F6C" w:rsidP="004A3BE9">
      <w:pPr>
        <w:pStyle w:val="ListParagraph"/>
        <w:numPr>
          <w:ilvl w:val="4"/>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biodeşeurile, în Containere de 1.1mc;</w:t>
      </w:r>
    </w:p>
    <w:p w14:paraId="41C24239" w14:textId="740B4B74" w:rsidR="00171FFF" w:rsidRPr="00A15970" w:rsidRDefault="00F67BD1" w:rsidP="004A3BE9">
      <w:pPr>
        <w:pStyle w:val="ListParagraph"/>
        <w:numPr>
          <w:ilvl w:val="2"/>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alte tipuri de puncte de colectare, dacă este cazul; </w:t>
      </w:r>
    </w:p>
    <w:p w14:paraId="54736A89" w14:textId="11B89345" w:rsidR="00171FFF" w:rsidRPr="00A15970" w:rsidRDefault="00F67BD1"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În zona de case/gospodării individuale, colectarea deşeurilor menajere nepericuloase se va realiza, pe 6 fracţii/tipuri de deşeuri, din "poartă în poartă", astfel:</w:t>
      </w:r>
    </w:p>
    <w:p w14:paraId="6ACADDD6" w14:textId="4A9867FA" w:rsidR="00171FFF" w:rsidRPr="00A15970" w:rsidRDefault="00F67BD1" w:rsidP="004A3BE9">
      <w:pPr>
        <w:pStyle w:val="ListParagraph"/>
        <w:numPr>
          <w:ilvl w:val="4"/>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deşeurile de hârtie şi carton, în saci asiguraţi şi distribuiţi de operator şi/sau în pachete pliate şi legate cu sfoară de către utilizatori; în saci personalizaţi asiguraţi şi distribuiţi de operator şi/sau în pachete pliate şi legate cu sfoară de către utilizatori;</w:t>
      </w:r>
    </w:p>
    <w:p w14:paraId="03AD534E" w14:textId="645B574A" w:rsidR="00171FFF" w:rsidRPr="00A15970" w:rsidRDefault="00F67BD1" w:rsidP="004A3BE9">
      <w:pPr>
        <w:pStyle w:val="ListParagraph"/>
        <w:numPr>
          <w:ilvl w:val="4"/>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deşeurile de plastic şi metal, în saci asiguraţi şi distribuiţi de operator; în saci personalizaţi asiguraţi şi distribuiţi de operator</w:t>
      </w:r>
      <w:r w:rsidR="00C03172" w:rsidRPr="00A15970">
        <w:rPr>
          <w:rFonts w:asciiTheme="majorHAnsi" w:hAnsiTheme="majorHAnsi" w:cstheme="majorHAnsi"/>
          <w:sz w:val="24"/>
          <w:szCs w:val="24"/>
          <w:lang w:val="ro-RO"/>
        </w:rPr>
        <w:t xml:space="preserve"> – 120 litri</w:t>
      </w:r>
      <w:r w:rsidRPr="00A15970">
        <w:rPr>
          <w:rFonts w:asciiTheme="majorHAnsi" w:hAnsiTheme="majorHAnsi" w:cstheme="majorHAnsi"/>
          <w:sz w:val="24"/>
          <w:szCs w:val="24"/>
          <w:lang w:val="ro-RO"/>
        </w:rPr>
        <w:t>;</w:t>
      </w:r>
    </w:p>
    <w:p w14:paraId="2B6194DB" w14:textId="5EF08000" w:rsidR="00171FFF" w:rsidRPr="004A3BE9" w:rsidRDefault="00F67BD1" w:rsidP="004A3BE9">
      <w:pPr>
        <w:pStyle w:val="ListParagraph"/>
        <w:numPr>
          <w:ilvl w:val="4"/>
          <w:numId w:val="11"/>
        </w:numPr>
        <w:spacing w:after="0" w:line="240" w:lineRule="auto"/>
        <w:jc w:val="both"/>
        <w:rPr>
          <w:rFonts w:asciiTheme="majorHAnsi" w:hAnsiTheme="majorHAnsi" w:cstheme="majorHAnsi"/>
          <w:sz w:val="24"/>
          <w:szCs w:val="24"/>
          <w:lang w:val="ro-RO"/>
        </w:rPr>
      </w:pPr>
      <w:r w:rsidRPr="004A3BE9">
        <w:rPr>
          <w:rFonts w:asciiTheme="majorHAnsi" w:hAnsiTheme="majorHAnsi" w:cstheme="majorHAnsi"/>
          <w:sz w:val="24"/>
          <w:szCs w:val="24"/>
          <w:lang w:val="ro-RO"/>
        </w:rPr>
        <w:t xml:space="preserve">deşeurile de sticlă; la platformele special amenajate dotate cu containere de </w:t>
      </w:r>
      <w:r w:rsidR="00A6417F" w:rsidRPr="004A3BE9">
        <w:rPr>
          <w:rFonts w:asciiTheme="majorHAnsi" w:hAnsiTheme="majorHAnsi" w:cstheme="majorHAnsi"/>
          <w:sz w:val="24"/>
          <w:szCs w:val="24"/>
          <w:lang w:val="ro-RO"/>
        </w:rPr>
        <w:t>1.1</w:t>
      </w:r>
      <w:r w:rsidRPr="004A3BE9">
        <w:rPr>
          <w:rFonts w:asciiTheme="majorHAnsi" w:hAnsiTheme="majorHAnsi" w:cstheme="majorHAnsi"/>
          <w:sz w:val="24"/>
          <w:szCs w:val="24"/>
          <w:lang w:val="ro-RO"/>
        </w:rPr>
        <w:t xml:space="preserve"> mc</w:t>
      </w:r>
    </w:p>
    <w:p w14:paraId="2E24AC5A" w14:textId="00AAFF7E" w:rsidR="00A6417F" w:rsidRPr="00A15970" w:rsidRDefault="00A6417F" w:rsidP="004A3BE9">
      <w:pPr>
        <w:pStyle w:val="ListParagraph"/>
        <w:numPr>
          <w:ilvl w:val="5"/>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Frecventa de colectare poate fi micșorata/mărita de delegat în funcție de gradul de umplere a recipientelor corelat cu implementarea SGR</w:t>
      </w:r>
    </w:p>
    <w:p w14:paraId="59984DE7" w14:textId="3E33873E" w:rsidR="00171FFF" w:rsidRPr="00A15970" w:rsidRDefault="00F67BD1" w:rsidP="004A3BE9">
      <w:pPr>
        <w:pStyle w:val="ListParagraph"/>
        <w:numPr>
          <w:ilvl w:val="4"/>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deşeurile reziduale, în pubele de </w:t>
      </w:r>
      <w:r w:rsidR="001A222A">
        <w:rPr>
          <w:rFonts w:asciiTheme="majorHAnsi" w:hAnsiTheme="majorHAnsi" w:cstheme="majorHAnsi"/>
          <w:sz w:val="24"/>
          <w:szCs w:val="24"/>
          <w:lang w:val="ro-RO"/>
        </w:rPr>
        <w:t>80/</w:t>
      </w:r>
      <w:r w:rsidR="005C7B29" w:rsidRPr="00A15970">
        <w:rPr>
          <w:rFonts w:asciiTheme="majorHAnsi" w:hAnsiTheme="majorHAnsi" w:cstheme="majorHAnsi"/>
          <w:sz w:val="24"/>
          <w:szCs w:val="24"/>
          <w:lang w:val="ro-RO"/>
        </w:rPr>
        <w:t>120</w:t>
      </w:r>
      <w:r w:rsidRPr="00A15970">
        <w:rPr>
          <w:rFonts w:asciiTheme="majorHAnsi" w:hAnsiTheme="majorHAnsi" w:cstheme="majorHAnsi"/>
          <w:sz w:val="24"/>
          <w:szCs w:val="24"/>
          <w:lang w:val="ro-RO"/>
        </w:rPr>
        <w:t xml:space="preserve"> litri;</w:t>
      </w:r>
    </w:p>
    <w:p w14:paraId="42F18789" w14:textId="08C7D5C2" w:rsidR="00171FFF" w:rsidRPr="00A15970" w:rsidRDefault="00F67BD1" w:rsidP="004A3BE9">
      <w:pPr>
        <w:pStyle w:val="ListParagraph"/>
        <w:numPr>
          <w:ilvl w:val="4"/>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biodeşeurile, în pubele </w:t>
      </w:r>
      <w:r w:rsidR="00C03172" w:rsidRPr="00A15970">
        <w:rPr>
          <w:rFonts w:asciiTheme="majorHAnsi" w:hAnsiTheme="majorHAnsi" w:cstheme="majorHAnsi"/>
          <w:sz w:val="24"/>
          <w:szCs w:val="24"/>
          <w:lang w:val="ro-RO"/>
        </w:rPr>
        <w:t xml:space="preserve">de </w:t>
      </w:r>
      <w:r w:rsidR="001A222A">
        <w:rPr>
          <w:rFonts w:asciiTheme="majorHAnsi" w:hAnsiTheme="majorHAnsi" w:cstheme="majorHAnsi"/>
          <w:sz w:val="24"/>
          <w:szCs w:val="24"/>
          <w:lang w:val="ro-RO"/>
        </w:rPr>
        <w:t>80/</w:t>
      </w:r>
      <w:r w:rsidR="00C03172" w:rsidRPr="00A15970">
        <w:rPr>
          <w:rFonts w:asciiTheme="majorHAnsi" w:hAnsiTheme="majorHAnsi" w:cstheme="majorHAnsi"/>
          <w:sz w:val="24"/>
          <w:szCs w:val="24"/>
          <w:lang w:val="ro-RO"/>
        </w:rPr>
        <w:t>120</w:t>
      </w:r>
      <w:r w:rsidRPr="00A15970">
        <w:rPr>
          <w:rFonts w:asciiTheme="majorHAnsi" w:hAnsiTheme="majorHAnsi" w:cstheme="majorHAnsi"/>
          <w:sz w:val="24"/>
          <w:szCs w:val="24"/>
          <w:lang w:val="ro-RO"/>
        </w:rPr>
        <w:t xml:space="preserve"> litri;</w:t>
      </w:r>
    </w:p>
    <w:p w14:paraId="1CDB8389" w14:textId="465F921D" w:rsidR="00DC3F6C" w:rsidRPr="00A15970" w:rsidRDefault="00DC3F6C" w:rsidP="004A3BE9">
      <w:pPr>
        <w:pStyle w:val="ListParagraph"/>
        <w:numPr>
          <w:ilvl w:val="4"/>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colectarea separată a deşeurilor textile nu este realizată în alte locaţii//spaţii special amenajate pe domeniul public, deşeurile textile, (vor fi colectate in cadrul campaniilor</w:t>
      </w:r>
      <w:r w:rsidR="001A222A">
        <w:rPr>
          <w:rFonts w:asciiTheme="majorHAnsi" w:hAnsiTheme="majorHAnsi" w:cstheme="majorHAnsi"/>
          <w:sz w:val="24"/>
          <w:szCs w:val="24"/>
          <w:lang w:val="ro-RO"/>
        </w:rPr>
        <w:t>)</w:t>
      </w:r>
      <w:r w:rsidRPr="00A15970">
        <w:rPr>
          <w:rFonts w:asciiTheme="majorHAnsi" w:hAnsiTheme="majorHAnsi" w:cstheme="majorHAnsi"/>
          <w:sz w:val="24"/>
          <w:szCs w:val="24"/>
          <w:lang w:val="ro-RO"/>
        </w:rPr>
        <w:t>.</w:t>
      </w:r>
    </w:p>
    <w:p w14:paraId="04010DF6" w14:textId="6390A791" w:rsidR="00171FFF" w:rsidRPr="00A15970" w:rsidRDefault="00F67BD1"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Numărul de fracţii prevăzut </w:t>
      </w:r>
      <w:r w:rsidR="001A222A">
        <w:rPr>
          <w:rFonts w:asciiTheme="majorHAnsi" w:hAnsiTheme="majorHAnsi" w:cstheme="majorHAnsi"/>
          <w:sz w:val="24"/>
          <w:szCs w:val="24"/>
          <w:lang w:val="ro-RO"/>
        </w:rPr>
        <w:t>este</w:t>
      </w:r>
      <w:r w:rsidRPr="00A15970">
        <w:rPr>
          <w:rFonts w:asciiTheme="majorHAnsi" w:hAnsiTheme="majorHAnsi" w:cstheme="majorHAnsi"/>
          <w:sz w:val="24"/>
          <w:szCs w:val="24"/>
          <w:lang w:val="ro-RO"/>
        </w:rPr>
        <w:t xml:space="preserve"> adapta</w:t>
      </w:r>
      <w:r w:rsidR="001A222A">
        <w:rPr>
          <w:rFonts w:asciiTheme="majorHAnsi" w:hAnsiTheme="majorHAnsi" w:cstheme="majorHAnsi"/>
          <w:sz w:val="24"/>
          <w:szCs w:val="24"/>
          <w:lang w:val="ro-RO"/>
        </w:rPr>
        <w:t>t</w:t>
      </w:r>
      <w:r w:rsidRPr="00A15970">
        <w:rPr>
          <w:rFonts w:asciiTheme="majorHAnsi" w:hAnsiTheme="majorHAnsi" w:cstheme="majorHAnsi"/>
          <w:sz w:val="24"/>
          <w:szCs w:val="24"/>
          <w:lang w:val="ro-RO"/>
        </w:rPr>
        <w:t xml:space="preserve"> pe mediul de rezidenţă urban, respectiv mediul rural, în funcţie de numărul de sisteme de colectare separată a fracţiilor de deşeuri municipale care se implementează în aria de delegare, stabilit de către autorităţile administraţiei publice locale, </w:t>
      </w:r>
      <w:r w:rsidRPr="00A15970">
        <w:rPr>
          <w:rFonts w:asciiTheme="majorHAnsi" w:hAnsiTheme="majorHAnsi" w:cstheme="majorHAnsi"/>
          <w:sz w:val="24"/>
          <w:szCs w:val="24"/>
          <w:lang w:val="ro-RO"/>
        </w:rPr>
        <w:lastRenderedPageBreak/>
        <w:t>cu respectarea prevederilor art. 2  din Legea nr. 101/2006, republicată, cu modificările şi completările ulterioare.</w:t>
      </w:r>
    </w:p>
    <w:p w14:paraId="3E6191D0" w14:textId="0AB1944B" w:rsidR="00E435B0" w:rsidRPr="00A15970" w:rsidRDefault="00E435B0" w:rsidP="004A3BE9">
      <w:pPr>
        <w:pStyle w:val="ListParagraph"/>
        <w:numPr>
          <w:ilvl w:val="0"/>
          <w:numId w:val="11"/>
        </w:numPr>
        <w:spacing w:after="0" w:line="240" w:lineRule="auto"/>
        <w:jc w:val="both"/>
        <w:rPr>
          <w:rFonts w:asciiTheme="majorHAnsi" w:hAnsiTheme="majorHAnsi" w:cstheme="majorHAnsi"/>
          <w:sz w:val="24"/>
          <w:szCs w:val="24"/>
          <w:lang w:val="ro-RO"/>
        </w:rPr>
      </w:pPr>
    </w:p>
    <w:p w14:paraId="740F2B41" w14:textId="16C6B900" w:rsidR="00171FFF" w:rsidRPr="00A15970" w:rsidRDefault="00F67BD1"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0026561C" w:rsidRPr="00A15970">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 xml:space="preserve"> Colectarea separată a deşeurilor similare nepericuloase se realizează pe </w:t>
      </w:r>
      <w:r w:rsidR="00C03172" w:rsidRPr="00A15970">
        <w:rPr>
          <w:rFonts w:asciiTheme="majorHAnsi" w:hAnsiTheme="majorHAnsi" w:cstheme="majorHAnsi"/>
          <w:sz w:val="24"/>
          <w:szCs w:val="24"/>
          <w:lang w:val="ro-RO"/>
        </w:rPr>
        <w:t xml:space="preserve">6 </w:t>
      </w:r>
      <w:r w:rsidRPr="00A15970">
        <w:rPr>
          <w:rFonts w:asciiTheme="majorHAnsi" w:hAnsiTheme="majorHAnsi" w:cstheme="majorHAnsi"/>
          <w:sz w:val="24"/>
          <w:szCs w:val="24"/>
          <w:lang w:val="ro-RO"/>
        </w:rPr>
        <w:t xml:space="preserve"> fracţii, în mod similar ca la colectarea deşeurilor menajere.</w:t>
      </w:r>
    </w:p>
    <w:p w14:paraId="04FB442B" w14:textId="3F941A77"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Colectarea separată a deşeurilor reziduale şi a biodeşeurilor similare de la persoanele juridice de tip unităţi de alimentaţie publică, restaurante, hoteluri, pieţe, unităţi sanitare cu paturi, creşe şi cantine ale unităţilor de învăţământ, denumite în continuare persoane juridice cu regim special (PJ regim special), se realizează zilnic, în perioada 1 aprilie - 30 septembrie, conform programului de funcţionare, respectiv de două ori pe săptămână în perioada 1 octombrie - 31 martie.</w:t>
      </w:r>
    </w:p>
    <w:p w14:paraId="3672DA4C" w14:textId="287B80A0" w:rsidR="00171FFF" w:rsidRPr="00E42122" w:rsidRDefault="00F67BD1" w:rsidP="004A3BE9">
      <w:pPr>
        <w:pStyle w:val="ListParagraph"/>
        <w:numPr>
          <w:ilvl w:val="1"/>
          <w:numId w:val="11"/>
        </w:numPr>
        <w:spacing w:after="0" w:line="240" w:lineRule="auto"/>
        <w:jc w:val="both"/>
        <w:rPr>
          <w:rFonts w:asciiTheme="majorHAnsi" w:hAnsiTheme="majorHAnsi" w:cstheme="majorHAnsi"/>
          <w:sz w:val="24"/>
          <w:szCs w:val="24"/>
          <w:lang w:val="ro-RO"/>
        </w:rPr>
      </w:pPr>
      <w:r w:rsidRPr="00E42122">
        <w:rPr>
          <w:rFonts w:asciiTheme="majorHAnsi" w:hAnsiTheme="majorHAnsi" w:cstheme="majorHAnsi"/>
          <w:sz w:val="24"/>
          <w:szCs w:val="24"/>
          <w:lang w:val="ro-RO"/>
        </w:rPr>
        <w:t>Colectarea separată a deşeurilor reziduale şi a biodeşeurilor similare de la alte persoane juridice decât cele prevăzute la  se va realiza de trei ori pe săptămână, în perioada 1 aprilie - 30 septembrie şi de două ori pe săptămână în perioada 1 octombrie - 31 martie.</w:t>
      </w:r>
      <w:r w:rsidR="0070056B" w:rsidRPr="00E42122">
        <w:rPr>
          <w:rFonts w:asciiTheme="majorHAnsi" w:hAnsiTheme="majorHAnsi" w:cstheme="majorHAnsi"/>
          <w:sz w:val="24"/>
          <w:szCs w:val="24"/>
          <w:lang w:val="ro-RO"/>
        </w:rPr>
        <w:t xml:space="preserve"> Fracventa poate fi modificata </w:t>
      </w:r>
      <w:r w:rsidR="00E42122" w:rsidRPr="00E42122">
        <w:rPr>
          <w:rFonts w:asciiTheme="majorHAnsi" w:hAnsiTheme="majorHAnsi" w:cstheme="majorHAnsi"/>
          <w:sz w:val="24"/>
          <w:szCs w:val="24"/>
          <w:lang w:val="ro-RO"/>
        </w:rPr>
        <w:t>de comun acord cu generatorii.</w:t>
      </w:r>
    </w:p>
    <w:p w14:paraId="6F2D63AF" w14:textId="54AF6E81" w:rsidR="00171FFF" w:rsidRPr="00A15970" w:rsidRDefault="00F67BD1"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Colectarea separată a deşeurilor reciclabile similare de hârtie/carton, metal, plastic şi sticlă de la utilizatorii noncasnici se va realiza cu aceeaşi frecvenţă ca la colectarea din "poartă în poartă" a deşeurilor reciclabile menajere de la casele/gospodăriile individuale.</w:t>
      </w:r>
    </w:p>
    <w:p w14:paraId="3B5614C1" w14:textId="6AD8BD05" w:rsidR="00171FFF" w:rsidRPr="00A15970" w:rsidRDefault="00F67BD1"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Fracţiile de deşeuri similare vor fi colectate separat în recipiente puse la dispoziţie de către operator, contra cost.</w:t>
      </w:r>
    </w:p>
    <w:p w14:paraId="70670468" w14:textId="165F7486" w:rsidR="00171FFF" w:rsidRPr="00A15970" w:rsidRDefault="00F67BD1"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Persoanele juridice pot opta pentru utilizarea recipientelor proprii numai dacă acestea sunt compatibile cu sistemul de ridicare al autospecialelor din dotarea operatorului.</w:t>
      </w:r>
    </w:p>
    <w:p w14:paraId="3B20F0E2" w14:textId="1E853137" w:rsidR="00171FFF" w:rsidRPr="00A15970" w:rsidRDefault="00F67BD1"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Lista persoanelor juridice cu regim special pentru colectarea </w:t>
      </w:r>
      <w:r w:rsidR="00C77FEE" w:rsidRPr="00A15970">
        <w:rPr>
          <w:rFonts w:asciiTheme="majorHAnsi" w:hAnsiTheme="majorHAnsi" w:cstheme="majorHAnsi"/>
          <w:sz w:val="24"/>
          <w:szCs w:val="24"/>
          <w:lang w:val="ro-RO"/>
        </w:rPr>
        <w:t>deșeurilor</w:t>
      </w:r>
      <w:r w:rsidRPr="00A15970">
        <w:rPr>
          <w:rFonts w:asciiTheme="majorHAnsi" w:hAnsiTheme="majorHAnsi" w:cstheme="majorHAnsi"/>
          <w:sz w:val="24"/>
          <w:szCs w:val="24"/>
          <w:lang w:val="ro-RO"/>
        </w:rPr>
        <w:t xml:space="preserve"> reziduale şi </w:t>
      </w:r>
      <w:r w:rsidR="00C77FEE" w:rsidRPr="00A15970">
        <w:rPr>
          <w:rFonts w:asciiTheme="majorHAnsi" w:hAnsiTheme="majorHAnsi" w:cstheme="majorHAnsi"/>
          <w:sz w:val="24"/>
          <w:szCs w:val="24"/>
          <w:lang w:val="ro-RO"/>
        </w:rPr>
        <w:t>biodeșeurilor</w:t>
      </w:r>
      <w:r w:rsidRPr="00A15970">
        <w:rPr>
          <w:rFonts w:asciiTheme="majorHAnsi" w:hAnsiTheme="majorHAnsi" w:cstheme="majorHAnsi"/>
          <w:sz w:val="24"/>
          <w:szCs w:val="24"/>
          <w:lang w:val="ro-RO"/>
        </w:rPr>
        <w:t xml:space="preserve"> este prezentată în </w:t>
      </w:r>
      <w:r>
        <w:fldChar w:fldCharType="begin"/>
      </w:r>
      <w:r>
        <w:instrText>HYPERLINK \l "_ANEXA_Nr._4"</w:instrText>
      </w:r>
      <w:r>
        <w:fldChar w:fldCharType="separate"/>
      </w:r>
      <w:r w:rsidRPr="001A222A">
        <w:rPr>
          <w:rStyle w:val="Hyperlink"/>
          <w:rFonts w:asciiTheme="majorHAnsi" w:hAnsiTheme="majorHAnsi" w:cstheme="majorHAnsi"/>
          <w:sz w:val="24"/>
          <w:szCs w:val="24"/>
          <w:lang w:val="ro-RO"/>
        </w:rPr>
        <w:t xml:space="preserve">anexa nr. </w:t>
      </w:r>
      <w:r w:rsidR="00C77FEE" w:rsidRPr="001A222A">
        <w:rPr>
          <w:rStyle w:val="Hyperlink"/>
          <w:rFonts w:asciiTheme="majorHAnsi" w:hAnsiTheme="majorHAnsi" w:cstheme="majorHAnsi"/>
          <w:sz w:val="24"/>
          <w:szCs w:val="24"/>
          <w:lang w:val="ro-RO"/>
        </w:rPr>
        <w:t>4</w:t>
      </w:r>
      <w:r>
        <w:fldChar w:fldCharType="end"/>
      </w:r>
      <w:r w:rsidRPr="00A15970">
        <w:rPr>
          <w:rFonts w:asciiTheme="majorHAnsi" w:hAnsiTheme="majorHAnsi" w:cstheme="majorHAnsi"/>
          <w:sz w:val="24"/>
          <w:szCs w:val="24"/>
          <w:lang w:val="ro-RO"/>
        </w:rPr>
        <w:t xml:space="preserve"> tabelul 4.2 din Anexa  la caietul de sarcini).</w:t>
      </w:r>
    </w:p>
    <w:p w14:paraId="79C5E58A" w14:textId="64921DBA" w:rsidR="00171FFF"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 Tipul punctelor de colectare şi capacitatea/volumul recipientelor pentru colectarea fracţiilor de deşeuri municipale sunt prezentate în </w:t>
      </w:r>
      <w:r>
        <w:fldChar w:fldCharType="begin"/>
      </w:r>
      <w:r>
        <w:instrText>HYPERLINK \l "_ANEXA_Nr._3"</w:instrText>
      </w:r>
      <w:r>
        <w:fldChar w:fldCharType="separate"/>
      </w:r>
      <w:r w:rsidRPr="001A222A">
        <w:rPr>
          <w:rStyle w:val="Hyperlink"/>
          <w:rFonts w:asciiTheme="majorHAnsi" w:hAnsiTheme="majorHAnsi" w:cstheme="majorHAnsi"/>
          <w:sz w:val="24"/>
          <w:szCs w:val="24"/>
          <w:lang w:val="ro-RO"/>
        </w:rPr>
        <w:t xml:space="preserve">anexa nr. </w:t>
      </w:r>
      <w:r w:rsidR="00AE0538" w:rsidRPr="001A222A">
        <w:rPr>
          <w:rStyle w:val="Hyperlink"/>
          <w:rFonts w:asciiTheme="majorHAnsi" w:hAnsiTheme="majorHAnsi" w:cstheme="majorHAnsi"/>
          <w:sz w:val="24"/>
          <w:szCs w:val="24"/>
          <w:lang w:val="ro-RO"/>
        </w:rPr>
        <w:t>3</w:t>
      </w:r>
      <w:r>
        <w:fldChar w:fldCharType="end"/>
      </w:r>
    </w:p>
    <w:p w14:paraId="3803DE5D" w14:textId="4840C6E6" w:rsidR="00171FFF"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 Lista punctelor de colectare a fracţiilor deşeuri municipale şi dotarea acestora cu recipiente este prezentată în </w:t>
      </w:r>
      <w:r>
        <w:fldChar w:fldCharType="begin"/>
      </w:r>
      <w:r>
        <w:instrText>HYPERLINK \l "_ANEXA_Nr._4"</w:instrText>
      </w:r>
      <w:r>
        <w:fldChar w:fldCharType="separate"/>
      </w:r>
      <w:r w:rsidRPr="001A222A">
        <w:rPr>
          <w:rStyle w:val="Hyperlink"/>
          <w:rFonts w:asciiTheme="majorHAnsi" w:hAnsiTheme="majorHAnsi" w:cstheme="majorHAnsi"/>
          <w:sz w:val="24"/>
          <w:szCs w:val="24"/>
          <w:lang w:val="ro-RO"/>
        </w:rPr>
        <w:t xml:space="preserve">anexa nr. </w:t>
      </w:r>
      <w:r w:rsidR="00AE0538" w:rsidRPr="001A222A">
        <w:rPr>
          <w:rStyle w:val="Hyperlink"/>
          <w:rFonts w:asciiTheme="majorHAnsi" w:hAnsiTheme="majorHAnsi" w:cstheme="majorHAnsi"/>
          <w:sz w:val="24"/>
          <w:szCs w:val="24"/>
          <w:lang w:val="ro-RO"/>
        </w:rPr>
        <w:t>4</w:t>
      </w:r>
      <w:r>
        <w:fldChar w:fldCharType="end"/>
      </w:r>
      <w:r w:rsidR="00AE0538" w:rsidRPr="00A15970">
        <w:rPr>
          <w:rFonts w:asciiTheme="majorHAnsi" w:hAnsiTheme="majorHAnsi" w:cstheme="majorHAnsi"/>
          <w:sz w:val="24"/>
          <w:szCs w:val="24"/>
          <w:lang w:val="ro-RO"/>
        </w:rPr>
        <w:t>.</w:t>
      </w:r>
    </w:p>
    <w:p w14:paraId="077659C0" w14:textId="6A051724" w:rsidR="00171FFF"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 Frecvenţa de colectare al fracţiilor de deşeuri municipale în aria de delegare este prezentată în </w:t>
      </w:r>
      <w:r>
        <w:fldChar w:fldCharType="begin"/>
      </w:r>
      <w:r>
        <w:instrText>HYPERLINK \l "_ANEXA_Nr._5"</w:instrText>
      </w:r>
      <w:r>
        <w:fldChar w:fldCharType="separate"/>
      </w:r>
      <w:r w:rsidRPr="001A222A">
        <w:rPr>
          <w:rStyle w:val="Hyperlink"/>
          <w:rFonts w:asciiTheme="majorHAnsi" w:hAnsiTheme="majorHAnsi" w:cstheme="majorHAnsi"/>
          <w:sz w:val="24"/>
          <w:szCs w:val="24"/>
          <w:lang w:val="ro-RO"/>
        </w:rPr>
        <w:t xml:space="preserve">anexa nr. </w:t>
      </w:r>
      <w:r w:rsidR="00AE0538" w:rsidRPr="001A222A">
        <w:rPr>
          <w:rStyle w:val="Hyperlink"/>
          <w:rFonts w:asciiTheme="majorHAnsi" w:hAnsiTheme="majorHAnsi" w:cstheme="majorHAnsi"/>
          <w:sz w:val="24"/>
          <w:szCs w:val="24"/>
          <w:lang w:val="ro-RO"/>
        </w:rPr>
        <w:t>5</w:t>
      </w:r>
      <w:r>
        <w:fldChar w:fldCharType="end"/>
      </w:r>
      <w:r w:rsidRPr="00A15970">
        <w:rPr>
          <w:rFonts w:asciiTheme="majorHAnsi" w:hAnsiTheme="majorHAnsi" w:cstheme="majorHAnsi"/>
          <w:sz w:val="24"/>
          <w:szCs w:val="24"/>
          <w:lang w:val="ro-RO"/>
        </w:rPr>
        <w:t>.</w:t>
      </w:r>
    </w:p>
    <w:p w14:paraId="11621495" w14:textId="47689058" w:rsidR="00E435B0"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w:t>
      </w:r>
      <w:r w:rsidR="00E435B0" w:rsidRPr="00A15970">
        <w:rPr>
          <w:rFonts w:asciiTheme="majorHAnsi" w:hAnsiTheme="majorHAnsi" w:cstheme="majorHAnsi"/>
          <w:sz w:val="24"/>
          <w:szCs w:val="24"/>
          <w:lang w:val="ro-RO"/>
        </w:rPr>
        <w:t>–</w:t>
      </w:r>
      <w:r w:rsidRPr="00A15970">
        <w:rPr>
          <w:rFonts w:asciiTheme="majorHAnsi" w:hAnsiTheme="majorHAnsi" w:cstheme="majorHAnsi"/>
          <w:sz w:val="24"/>
          <w:szCs w:val="24"/>
          <w:lang w:val="ro-RO"/>
        </w:rPr>
        <w:t xml:space="preserve"> </w:t>
      </w:r>
    </w:p>
    <w:p w14:paraId="625DC48F" w14:textId="2DB1C9CE"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Transportul deşeurilor colectate separat către staţiile de transfer, staţiile de sortare, instalaţiile de tratare şi depozitele de deşeuri, după caz, se va efectua astfel încât acestea să ajungă la locul de destinaţie în timpul programului de lucru.</w:t>
      </w:r>
    </w:p>
    <w:p w14:paraId="424A896D" w14:textId="0DB6A5A8"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Toate transporturile de deşeuri vor fi însoţite de documentele legale de transport, completate cu toate datele necesare recepţionării deşeurilor la staţiile/instalaţiile de gestionare a deşeurilor şi/sau la depozitul de deşeuri.</w:t>
      </w:r>
    </w:p>
    <w:p w14:paraId="4086EE85" w14:textId="4E7518BC"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 cazul în care operatorul, din motive independente de voinţa sa, nu are acces la staţiile/instalaţiile/depozitele de deşeuri, în timpul programului normal de lucru al acestora, acesta va înştiinţa de îndată delegatarul şi va propune o alternativă de transport, pentru a fi aprobată.</w:t>
      </w:r>
    </w:p>
    <w:p w14:paraId="1DA03FA8" w14:textId="01DC48D8" w:rsidR="00E435B0"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w:t>
      </w:r>
      <w:r w:rsidR="00E435B0" w:rsidRPr="00A15970">
        <w:rPr>
          <w:rFonts w:asciiTheme="majorHAnsi" w:hAnsiTheme="majorHAnsi" w:cstheme="majorHAnsi"/>
          <w:sz w:val="24"/>
          <w:szCs w:val="24"/>
          <w:lang w:val="ro-RO"/>
        </w:rPr>
        <w:t>–</w:t>
      </w:r>
      <w:r w:rsidRPr="00A15970">
        <w:rPr>
          <w:rFonts w:asciiTheme="majorHAnsi" w:hAnsiTheme="majorHAnsi" w:cstheme="majorHAnsi"/>
          <w:sz w:val="24"/>
          <w:szCs w:val="24"/>
          <w:lang w:val="ro-RO"/>
        </w:rPr>
        <w:t xml:space="preserve"> </w:t>
      </w:r>
    </w:p>
    <w:p w14:paraId="0167FC69" w14:textId="77777777" w:rsidR="004B5D52" w:rsidRPr="00D7483D"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Pr="00D7483D">
        <w:rPr>
          <w:rFonts w:asciiTheme="majorHAnsi" w:hAnsiTheme="majorHAnsi" w:cstheme="majorHAnsi"/>
          <w:sz w:val="24"/>
          <w:szCs w:val="24"/>
          <w:lang w:val="ro-RO"/>
        </w:rPr>
        <w:t xml:space="preserve">Deşeurile municipale de hârtie, metal, plastic, sticlă colectate separat de pe raza teritorială a </w:t>
      </w:r>
    </w:p>
    <w:p w14:paraId="045AF7B7" w14:textId="6293A087" w:rsidR="00CB7338" w:rsidRPr="00D7483D" w:rsidRDefault="004B5D52" w:rsidP="00BA2A48">
      <w:pPr>
        <w:pStyle w:val="ListParagraph"/>
        <w:spacing w:after="0" w:line="240" w:lineRule="auto"/>
        <w:ind w:left="810" w:firstLine="270"/>
        <w:jc w:val="both"/>
        <w:rPr>
          <w:rFonts w:asciiTheme="majorHAnsi" w:hAnsiTheme="majorHAnsi" w:cstheme="majorHAnsi"/>
          <w:sz w:val="24"/>
          <w:szCs w:val="24"/>
          <w:lang w:val="ro-RO"/>
        </w:rPr>
      </w:pPr>
      <w:r w:rsidRPr="00D7483D">
        <w:rPr>
          <w:rFonts w:asciiTheme="majorHAnsi" w:hAnsiTheme="majorHAnsi" w:cstheme="majorHAnsi"/>
          <w:sz w:val="24"/>
          <w:szCs w:val="24"/>
          <w:lang w:val="ro-RO"/>
        </w:rPr>
        <w:t xml:space="preserve">Zonei </w:t>
      </w:r>
      <w:r w:rsidR="00B80384">
        <w:rPr>
          <w:rFonts w:asciiTheme="majorHAnsi" w:hAnsiTheme="majorHAnsi" w:cstheme="majorHAnsi"/>
          <w:sz w:val="24"/>
          <w:szCs w:val="24"/>
          <w:lang w:val="ro-RO"/>
        </w:rPr>
        <w:t>2</w:t>
      </w:r>
      <w:r w:rsidRPr="00D7483D">
        <w:rPr>
          <w:rFonts w:asciiTheme="majorHAnsi" w:hAnsiTheme="majorHAnsi" w:cstheme="majorHAnsi"/>
          <w:sz w:val="24"/>
          <w:szCs w:val="24"/>
          <w:lang w:val="ro-RO"/>
        </w:rPr>
        <w:t xml:space="preserve"> vor fi c</w:t>
      </w:r>
      <w:r w:rsidR="00CB7338" w:rsidRPr="00D7483D">
        <w:rPr>
          <w:rFonts w:asciiTheme="majorHAnsi" w:hAnsiTheme="majorHAnsi" w:cstheme="majorHAnsi"/>
          <w:sz w:val="24"/>
          <w:szCs w:val="24"/>
          <w:lang w:val="ro-RO"/>
        </w:rPr>
        <w:t xml:space="preserve">olectate și transportate la </w:t>
      </w:r>
      <w:r w:rsidR="00026CC0">
        <w:rPr>
          <w:rFonts w:asciiTheme="majorHAnsi" w:hAnsiTheme="majorHAnsi" w:cstheme="majorHAnsi"/>
          <w:sz w:val="24"/>
          <w:szCs w:val="24"/>
          <w:lang w:val="ro-RO"/>
        </w:rPr>
        <w:t>CMID Ciocanesti</w:t>
      </w:r>
      <w:r w:rsidR="00CB7338" w:rsidRPr="00D7483D">
        <w:rPr>
          <w:rFonts w:asciiTheme="majorHAnsi" w:hAnsiTheme="majorHAnsi" w:cstheme="majorHAnsi"/>
          <w:sz w:val="24"/>
          <w:szCs w:val="24"/>
          <w:lang w:val="ro-RO"/>
        </w:rPr>
        <w:t>.</w:t>
      </w:r>
      <w:r w:rsidR="0090038D" w:rsidRPr="00D7483D">
        <w:rPr>
          <w:rFonts w:asciiTheme="majorHAnsi" w:hAnsiTheme="majorHAnsi" w:cstheme="majorHAnsi"/>
          <w:sz w:val="24"/>
          <w:szCs w:val="24"/>
          <w:lang w:val="ro-RO"/>
        </w:rPr>
        <w:t xml:space="preserve">  </w:t>
      </w:r>
      <w:r w:rsidR="0026561C" w:rsidRPr="00D7483D">
        <w:rPr>
          <w:rFonts w:asciiTheme="majorHAnsi" w:hAnsiTheme="majorHAnsi" w:cstheme="majorHAnsi"/>
          <w:sz w:val="24"/>
          <w:szCs w:val="24"/>
          <w:lang w:val="ro-RO"/>
        </w:rPr>
        <w:t xml:space="preserve"> </w:t>
      </w:r>
    </w:p>
    <w:p w14:paraId="358A0D85" w14:textId="1A96B7CD" w:rsidR="00CB7338" w:rsidRPr="00D7483D" w:rsidRDefault="0026561C" w:rsidP="00CB7338">
      <w:pPr>
        <w:pStyle w:val="ListParagraph"/>
        <w:numPr>
          <w:ilvl w:val="1"/>
          <w:numId w:val="11"/>
        </w:numPr>
        <w:spacing w:after="0" w:line="240" w:lineRule="auto"/>
        <w:jc w:val="both"/>
        <w:rPr>
          <w:rFonts w:asciiTheme="majorHAnsi" w:hAnsiTheme="majorHAnsi" w:cstheme="majorHAnsi"/>
          <w:sz w:val="24"/>
          <w:szCs w:val="24"/>
          <w:lang w:val="ro-RO"/>
        </w:rPr>
      </w:pPr>
      <w:r w:rsidRPr="00D7483D">
        <w:rPr>
          <w:rFonts w:asciiTheme="majorHAnsi" w:hAnsiTheme="majorHAnsi" w:cstheme="majorHAnsi"/>
          <w:sz w:val="24"/>
          <w:szCs w:val="24"/>
          <w:lang w:val="ro-RO"/>
        </w:rPr>
        <w:t xml:space="preserve">Deşeurile reziduale municipale colectate separat de pe raza teritorială a </w:t>
      </w:r>
      <w:r w:rsidR="00CB7338" w:rsidRPr="00D7483D">
        <w:rPr>
          <w:rFonts w:asciiTheme="majorHAnsi" w:hAnsiTheme="majorHAnsi" w:cstheme="majorHAnsi"/>
          <w:sz w:val="24"/>
          <w:szCs w:val="24"/>
          <w:lang w:val="ro-RO"/>
        </w:rPr>
        <w:t>Z</w:t>
      </w:r>
      <w:r w:rsidR="00C9004A" w:rsidRPr="00D7483D">
        <w:rPr>
          <w:rFonts w:asciiTheme="majorHAnsi" w:hAnsiTheme="majorHAnsi" w:cstheme="majorHAnsi"/>
          <w:sz w:val="24"/>
          <w:szCs w:val="24"/>
          <w:lang w:val="ro-RO"/>
        </w:rPr>
        <w:t xml:space="preserve">onei </w:t>
      </w:r>
      <w:r w:rsidR="00B80384">
        <w:rPr>
          <w:rFonts w:asciiTheme="majorHAnsi" w:hAnsiTheme="majorHAnsi" w:cstheme="majorHAnsi"/>
          <w:sz w:val="24"/>
          <w:szCs w:val="24"/>
          <w:lang w:val="ro-RO"/>
        </w:rPr>
        <w:t>2</w:t>
      </w:r>
      <w:r w:rsidR="00C9004A" w:rsidRPr="00D7483D">
        <w:rPr>
          <w:rFonts w:asciiTheme="majorHAnsi" w:hAnsiTheme="majorHAnsi" w:cstheme="majorHAnsi"/>
          <w:sz w:val="24"/>
          <w:szCs w:val="24"/>
          <w:lang w:val="ro-RO"/>
        </w:rPr>
        <w:t xml:space="preserve"> vor fi colectate și transportate la </w:t>
      </w:r>
      <w:r w:rsidR="00CB7338" w:rsidRPr="00D7483D">
        <w:rPr>
          <w:rFonts w:asciiTheme="majorHAnsi" w:hAnsiTheme="majorHAnsi" w:cstheme="majorHAnsi"/>
          <w:sz w:val="24"/>
          <w:szCs w:val="24"/>
          <w:lang w:val="ro-RO"/>
        </w:rPr>
        <w:t xml:space="preserve">Stația de Transfer </w:t>
      </w:r>
      <w:r w:rsidR="00B80384">
        <w:rPr>
          <w:rFonts w:asciiTheme="majorHAnsi" w:hAnsiTheme="majorHAnsi" w:cstheme="majorHAnsi"/>
          <w:sz w:val="24"/>
          <w:szCs w:val="24"/>
          <w:lang w:val="ro-RO"/>
        </w:rPr>
        <w:t>Oltenita</w:t>
      </w:r>
      <w:r w:rsidR="00CB7338" w:rsidRPr="00D7483D">
        <w:rPr>
          <w:rFonts w:asciiTheme="majorHAnsi" w:hAnsiTheme="majorHAnsi" w:cstheme="majorHAnsi"/>
          <w:sz w:val="24"/>
          <w:szCs w:val="24"/>
          <w:lang w:val="ro-RO"/>
        </w:rPr>
        <w:t>.</w:t>
      </w:r>
    </w:p>
    <w:p w14:paraId="3643458F" w14:textId="339FEFBB" w:rsidR="00CB7338" w:rsidRPr="00D7483D" w:rsidRDefault="0026561C" w:rsidP="00CB7338">
      <w:pPr>
        <w:pStyle w:val="ListParagraph"/>
        <w:numPr>
          <w:ilvl w:val="1"/>
          <w:numId w:val="11"/>
        </w:numPr>
        <w:spacing w:after="0" w:line="240" w:lineRule="auto"/>
        <w:jc w:val="both"/>
        <w:rPr>
          <w:rFonts w:asciiTheme="majorHAnsi" w:hAnsiTheme="majorHAnsi" w:cstheme="majorHAnsi"/>
          <w:sz w:val="24"/>
          <w:szCs w:val="24"/>
          <w:lang w:val="ro-RO"/>
        </w:rPr>
      </w:pPr>
      <w:r w:rsidRPr="00D7483D">
        <w:rPr>
          <w:rFonts w:asciiTheme="majorHAnsi" w:hAnsiTheme="majorHAnsi" w:cstheme="majorHAnsi"/>
          <w:sz w:val="24"/>
          <w:szCs w:val="24"/>
          <w:lang w:val="ro-RO"/>
        </w:rPr>
        <w:t xml:space="preserve">Biodeşeurile municipale colectate </w:t>
      </w:r>
      <w:r w:rsidR="00CB7338" w:rsidRPr="00D7483D">
        <w:rPr>
          <w:rFonts w:asciiTheme="majorHAnsi" w:hAnsiTheme="majorHAnsi" w:cstheme="majorHAnsi"/>
          <w:sz w:val="24"/>
          <w:szCs w:val="24"/>
          <w:lang w:val="ro-RO"/>
        </w:rPr>
        <w:t xml:space="preserve">separat de pe raza teritorială a </w:t>
      </w:r>
      <w:r w:rsidR="00C9004A" w:rsidRPr="00D7483D">
        <w:rPr>
          <w:rFonts w:asciiTheme="majorHAnsi" w:hAnsiTheme="majorHAnsi" w:cstheme="majorHAnsi"/>
          <w:sz w:val="24"/>
          <w:szCs w:val="24"/>
          <w:lang w:val="ro-RO"/>
        </w:rPr>
        <w:t xml:space="preserve">Zonei </w:t>
      </w:r>
      <w:r w:rsidR="00B80384">
        <w:rPr>
          <w:rFonts w:asciiTheme="majorHAnsi" w:hAnsiTheme="majorHAnsi" w:cstheme="majorHAnsi"/>
          <w:sz w:val="24"/>
          <w:szCs w:val="24"/>
          <w:lang w:val="ro-RO"/>
        </w:rPr>
        <w:t>2</w:t>
      </w:r>
      <w:r w:rsidR="00C9004A" w:rsidRPr="00D7483D">
        <w:rPr>
          <w:rFonts w:asciiTheme="majorHAnsi" w:hAnsiTheme="majorHAnsi" w:cstheme="majorHAnsi"/>
          <w:sz w:val="24"/>
          <w:szCs w:val="24"/>
          <w:lang w:val="ro-RO"/>
        </w:rPr>
        <w:t xml:space="preserve"> vor fi colectate și transportate </w:t>
      </w:r>
      <w:r w:rsidR="00CB7338" w:rsidRPr="00D7483D">
        <w:rPr>
          <w:rFonts w:asciiTheme="majorHAnsi" w:hAnsiTheme="majorHAnsi" w:cstheme="majorHAnsi"/>
          <w:sz w:val="24"/>
          <w:szCs w:val="24"/>
          <w:lang w:val="ro-RO"/>
        </w:rPr>
        <w:t xml:space="preserve">la </w:t>
      </w:r>
      <w:r w:rsidR="00B80384">
        <w:rPr>
          <w:rFonts w:asciiTheme="majorHAnsi" w:hAnsiTheme="majorHAnsi" w:cstheme="majorHAnsi"/>
          <w:sz w:val="24"/>
          <w:szCs w:val="24"/>
          <w:lang w:val="ro-RO"/>
        </w:rPr>
        <w:t>CMID Ciocanesti</w:t>
      </w:r>
      <w:r w:rsidR="00CB7338" w:rsidRPr="00D7483D">
        <w:rPr>
          <w:rFonts w:asciiTheme="majorHAnsi" w:hAnsiTheme="majorHAnsi" w:cstheme="majorHAnsi"/>
          <w:sz w:val="24"/>
          <w:szCs w:val="24"/>
          <w:lang w:val="ro-RO"/>
        </w:rPr>
        <w:t>.</w:t>
      </w:r>
    </w:p>
    <w:p w14:paraId="2BE110C5" w14:textId="5B18EFAD" w:rsidR="00D8675E" w:rsidRPr="00D7483D" w:rsidRDefault="0026561C" w:rsidP="00D8675E">
      <w:pPr>
        <w:pStyle w:val="ListParagraph"/>
        <w:numPr>
          <w:ilvl w:val="1"/>
          <w:numId w:val="11"/>
        </w:numPr>
        <w:spacing w:after="0" w:line="240" w:lineRule="auto"/>
        <w:jc w:val="both"/>
        <w:rPr>
          <w:rFonts w:asciiTheme="majorHAnsi" w:hAnsiTheme="majorHAnsi" w:cstheme="majorHAnsi"/>
          <w:sz w:val="24"/>
          <w:szCs w:val="24"/>
          <w:lang w:val="ro-RO"/>
        </w:rPr>
      </w:pPr>
      <w:r w:rsidRPr="00D7483D">
        <w:rPr>
          <w:rFonts w:asciiTheme="majorHAnsi" w:hAnsiTheme="majorHAnsi" w:cstheme="majorHAnsi"/>
          <w:sz w:val="24"/>
          <w:szCs w:val="24"/>
          <w:lang w:val="ro-RO"/>
        </w:rPr>
        <w:t xml:space="preserve">Deşeurile municipale abandonate colectate de pe raza teritorială </w:t>
      </w:r>
      <w:r w:rsidR="00CB7338" w:rsidRPr="00D7483D">
        <w:rPr>
          <w:rFonts w:asciiTheme="majorHAnsi" w:hAnsiTheme="majorHAnsi" w:cstheme="majorHAnsi"/>
          <w:sz w:val="24"/>
          <w:szCs w:val="24"/>
          <w:lang w:val="ro-RO"/>
        </w:rPr>
        <w:t xml:space="preserve">a </w:t>
      </w:r>
      <w:r w:rsidR="00C9004A" w:rsidRPr="00D7483D">
        <w:rPr>
          <w:rFonts w:asciiTheme="majorHAnsi" w:hAnsiTheme="majorHAnsi" w:cstheme="majorHAnsi"/>
          <w:sz w:val="24"/>
          <w:szCs w:val="24"/>
          <w:lang w:val="ro-RO"/>
        </w:rPr>
        <w:t xml:space="preserve">Zonei </w:t>
      </w:r>
      <w:r w:rsidR="00B80384">
        <w:rPr>
          <w:rFonts w:asciiTheme="majorHAnsi" w:hAnsiTheme="majorHAnsi" w:cstheme="majorHAnsi"/>
          <w:sz w:val="24"/>
          <w:szCs w:val="24"/>
          <w:lang w:val="ro-RO"/>
        </w:rPr>
        <w:t>2</w:t>
      </w:r>
      <w:r w:rsidR="00C9004A" w:rsidRPr="00D7483D">
        <w:rPr>
          <w:rFonts w:asciiTheme="majorHAnsi" w:hAnsiTheme="majorHAnsi" w:cstheme="majorHAnsi"/>
          <w:sz w:val="24"/>
          <w:szCs w:val="24"/>
          <w:lang w:val="ro-RO"/>
        </w:rPr>
        <w:t xml:space="preserve"> vor fi c</w:t>
      </w:r>
      <w:r w:rsidR="00CB7338" w:rsidRPr="00D7483D">
        <w:rPr>
          <w:rFonts w:asciiTheme="majorHAnsi" w:hAnsiTheme="majorHAnsi" w:cstheme="majorHAnsi"/>
          <w:sz w:val="24"/>
          <w:szCs w:val="24"/>
          <w:lang w:val="ro-RO"/>
        </w:rPr>
        <w:t xml:space="preserve">olectate și transportate la Stația de Transfer </w:t>
      </w:r>
      <w:r w:rsidR="00B80384">
        <w:rPr>
          <w:rFonts w:asciiTheme="majorHAnsi" w:hAnsiTheme="majorHAnsi" w:cstheme="majorHAnsi"/>
          <w:sz w:val="24"/>
          <w:szCs w:val="24"/>
          <w:lang w:val="ro-RO"/>
        </w:rPr>
        <w:t>Oltenita</w:t>
      </w:r>
      <w:r w:rsidR="00CB7338" w:rsidRPr="00D7483D">
        <w:rPr>
          <w:rFonts w:asciiTheme="majorHAnsi" w:hAnsiTheme="majorHAnsi" w:cstheme="majorHAnsi"/>
          <w:sz w:val="24"/>
          <w:szCs w:val="24"/>
          <w:lang w:val="ro-RO"/>
        </w:rPr>
        <w:t>.</w:t>
      </w:r>
    </w:p>
    <w:p w14:paraId="60D434A8" w14:textId="795FE9D7" w:rsidR="004B5D52" w:rsidRPr="00D7483D" w:rsidRDefault="0026561C" w:rsidP="00D8675E">
      <w:pPr>
        <w:pStyle w:val="ListParagraph"/>
        <w:numPr>
          <w:ilvl w:val="1"/>
          <w:numId w:val="11"/>
        </w:numPr>
        <w:spacing w:after="0" w:line="240" w:lineRule="auto"/>
        <w:jc w:val="both"/>
        <w:rPr>
          <w:rFonts w:asciiTheme="majorHAnsi" w:hAnsiTheme="majorHAnsi" w:cstheme="majorHAnsi"/>
          <w:sz w:val="24"/>
          <w:szCs w:val="24"/>
          <w:lang w:val="ro-RO"/>
        </w:rPr>
      </w:pPr>
      <w:r w:rsidRPr="00D7483D">
        <w:rPr>
          <w:rFonts w:asciiTheme="majorHAnsi" w:hAnsiTheme="majorHAnsi" w:cstheme="majorHAnsi"/>
          <w:sz w:val="24"/>
          <w:szCs w:val="24"/>
          <w:lang w:val="ro-RO"/>
        </w:rPr>
        <w:lastRenderedPageBreak/>
        <w:t>Deşeurile textile municipale, deşeurile voluminoase municipale, deşeurile din construcţii provenite de la locuinţe, inclusiv deşeurile din construcţii abandonate, precum şi deşeurile periculoase menajere colectate separat de pe raza teritorială a</w:t>
      </w:r>
      <w:r w:rsidR="00D8675E" w:rsidRPr="00D7483D">
        <w:rPr>
          <w:rFonts w:asciiTheme="majorHAnsi" w:hAnsiTheme="majorHAnsi" w:cstheme="majorHAnsi"/>
          <w:sz w:val="24"/>
          <w:szCs w:val="24"/>
          <w:lang w:val="ro-RO"/>
        </w:rPr>
        <w:t xml:space="preserve"> </w:t>
      </w:r>
      <w:r w:rsidR="004B5D52" w:rsidRPr="00D7483D">
        <w:rPr>
          <w:rFonts w:asciiTheme="majorHAnsi" w:hAnsiTheme="majorHAnsi" w:cstheme="majorHAnsi"/>
          <w:sz w:val="24"/>
          <w:szCs w:val="24"/>
          <w:lang w:val="ro-RO"/>
        </w:rPr>
        <w:t xml:space="preserve">Zonei </w:t>
      </w:r>
      <w:r w:rsidR="00B80384">
        <w:rPr>
          <w:rFonts w:asciiTheme="majorHAnsi" w:hAnsiTheme="majorHAnsi" w:cstheme="majorHAnsi"/>
          <w:sz w:val="24"/>
          <w:szCs w:val="24"/>
          <w:lang w:val="ro-RO"/>
        </w:rPr>
        <w:t>2</w:t>
      </w:r>
      <w:r w:rsidR="004B5D52" w:rsidRPr="00D7483D">
        <w:rPr>
          <w:rFonts w:asciiTheme="majorHAnsi" w:hAnsiTheme="majorHAnsi" w:cstheme="majorHAnsi"/>
          <w:sz w:val="24"/>
          <w:szCs w:val="24"/>
          <w:lang w:val="ro-RO"/>
        </w:rPr>
        <w:t xml:space="preserve"> vor fi colectate și transportate la </w:t>
      </w:r>
      <w:r w:rsidR="003300FE" w:rsidRPr="00D7483D">
        <w:rPr>
          <w:rFonts w:asciiTheme="majorHAnsi" w:hAnsiTheme="majorHAnsi" w:cstheme="majorHAnsi"/>
          <w:sz w:val="24"/>
          <w:szCs w:val="24"/>
          <w:lang w:val="ro-RO"/>
        </w:rPr>
        <w:t>Baza de lucru  autorizata aferenta zonei</w:t>
      </w:r>
      <w:r w:rsidR="00D8675E" w:rsidRPr="00D7483D">
        <w:rPr>
          <w:rFonts w:asciiTheme="majorHAnsi" w:hAnsiTheme="majorHAnsi" w:cstheme="majorHAnsi"/>
          <w:sz w:val="24"/>
          <w:szCs w:val="24"/>
          <w:lang w:val="ro-RO"/>
        </w:rPr>
        <w:t>,</w:t>
      </w:r>
      <w:r w:rsidR="003300FE" w:rsidRPr="00D7483D">
        <w:rPr>
          <w:rFonts w:asciiTheme="majorHAnsi" w:hAnsiTheme="majorHAnsi" w:cstheme="majorHAnsi"/>
          <w:sz w:val="24"/>
          <w:szCs w:val="24"/>
          <w:lang w:val="ro-RO"/>
        </w:rPr>
        <w:t xml:space="preserve"> a Operatorului sau la operatori autorizati cu ca</w:t>
      </w:r>
      <w:r w:rsidR="00D8675E" w:rsidRPr="00D7483D">
        <w:rPr>
          <w:rFonts w:asciiTheme="majorHAnsi" w:hAnsiTheme="majorHAnsi" w:cstheme="majorHAnsi"/>
          <w:sz w:val="24"/>
          <w:szCs w:val="24"/>
          <w:lang w:val="ro-RO"/>
        </w:rPr>
        <w:t>re acesta a incheiat contracte î</w:t>
      </w:r>
      <w:r w:rsidR="003300FE" w:rsidRPr="00D7483D">
        <w:rPr>
          <w:rFonts w:asciiTheme="majorHAnsi" w:hAnsiTheme="majorHAnsi" w:cstheme="majorHAnsi"/>
          <w:sz w:val="24"/>
          <w:szCs w:val="24"/>
          <w:lang w:val="ro-RO"/>
        </w:rPr>
        <w:t>n acest sens</w:t>
      </w:r>
      <w:r w:rsidR="00D8675E" w:rsidRPr="00D7483D">
        <w:rPr>
          <w:rFonts w:asciiTheme="majorHAnsi" w:hAnsiTheme="majorHAnsi" w:cstheme="majorHAnsi"/>
          <w:sz w:val="24"/>
          <w:szCs w:val="24"/>
          <w:lang w:val="ro-RO"/>
        </w:rPr>
        <w:t>.</w:t>
      </w:r>
    </w:p>
    <w:p w14:paraId="62649AFB" w14:textId="6468C33A" w:rsidR="00171FFF" w:rsidRPr="00D7483D" w:rsidRDefault="0026561C" w:rsidP="00D7483D">
      <w:pPr>
        <w:pStyle w:val="ListParagraph"/>
        <w:numPr>
          <w:ilvl w:val="1"/>
          <w:numId w:val="11"/>
        </w:numPr>
        <w:spacing w:after="0" w:line="240" w:lineRule="auto"/>
        <w:jc w:val="both"/>
        <w:rPr>
          <w:rFonts w:asciiTheme="majorHAnsi" w:hAnsiTheme="majorHAnsi" w:cstheme="majorHAnsi"/>
          <w:sz w:val="24"/>
          <w:szCs w:val="24"/>
          <w:lang w:val="ro-RO"/>
        </w:rPr>
      </w:pPr>
      <w:r w:rsidRPr="00D7483D">
        <w:rPr>
          <w:rFonts w:asciiTheme="majorHAnsi" w:hAnsiTheme="majorHAnsi" w:cstheme="majorHAnsi"/>
          <w:sz w:val="24"/>
          <w:szCs w:val="24"/>
          <w:lang w:val="ro-RO"/>
        </w:rPr>
        <w:t xml:space="preserve">Deşeurile reziduale nevalorificabile, precum şi alte tipuri/categorii de deşeuri nevalorificabile sunt transportate la </w:t>
      </w:r>
      <w:r w:rsidR="00882588" w:rsidRPr="00D7483D">
        <w:rPr>
          <w:rFonts w:asciiTheme="majorHAnsi" w:hAnsiTheme="majorHAnsi" w:cstheme="majorHAnsi"/>
          <w:sz w:val="24"/>
          <w:szCs w:val="24"/>
          <w:lang w:val="ro-RO"/>
        </w:rPr>
        <w:t xml:space="preserve">Stația de Transfer </w:t>
      </w:r>
      <w:r w:rsidR="00B80384">
        <w:rPr>
          <w:rFonts w:asciiTheme="majorHAnsi" w:hAnsiTheme="majorHAnsi" w:cstheme="majorHAnsi"/>
          <w:sz w:val="24"/>
          <w:szCs w:val="24"/>
          <w:lang w:val="ro-RO"/>
        </w:rPr>
        <w:t>Oltenita</w:t>
      </w:r>
      <w:r w:rsidR="00D7483D" w:rsidRPr="00D7483D">
        <w:rPr>
          <w:rFonts w:asciiTheme="majorHAnsi" w:hAnsiTheme="majorHAnsi" w:cstheme="majorHAnsi"/>
          <w:sz w:val="24"/>
          <w:szCs w:val="24"/>
          <w:lang w:val="ro-RO"/>
        </w:rPr>
        <w:t>.</w:t>
      </w:r>
    </w:p>
    <w:p w14:paraId="15CC6767" w14:textId="77777777" w:rsidR="00D7483D" w:rsidRPr="00D7483D" w:rsidRDefault="00D7483D" w:rsidP="00D7483D">
      <w:pPr>
        <w:pStyle w:val="ListParagraph"/>
        <w:spacing w:after="0" w:line="240" w:lineRule="auto"/>
        <w:jc w:val="both"/>
        <w:rPr>
          <w:rFonts w:asciiTheme="majorHAnsi" w:hAnsiTheme="majorHAnsi" w:cstheme="majorHAnsi"/>
          <w:sz w:val="24"/>
          <w:szCs w:val="24"/>
          <w:lang w:val="ro-RO"/>
        </w:rPr>
      </w:pPr>
    </w:p>
    <w:p w14:paraId="081CB521" w14:textId="6F004139" w:rsidR="00E435B0"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489A6DD1" w14:textId="559F3E33"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Cantitatea de deşeuri textile estimată a fi colectată separat în primul an de operare este </w:t>
      </w:r>
      <w:r w:rsidR="004B5D52" w:rsidRPr="00A15970">
        <w:rPr>
          <w:rFonts w:asciiTheme="majorHAnsi" w:hAnsiTheme="majorHAnsi" w:cstheme="majorHAnsi"/>
          <w:sz w:val="24"/>
          <w:szCs w:val="24"/>
          <w:lang w:val="ro-RO"/>
        </w:rPr>
        <w:t>Prezentata in Anexa 2</w:t>
      </w:r>
      <w:r w:rsidRPr="00A15970">
        <w:rPr>
          <w:rFonts w:asciiTheme="majorHAnsi" w:hAnsiTheme="majorHAnsi" w:cstheme="majorHAnsi"/>
          <w:sz w:val="24"/>
          <w:szCs w:val="24"/>
          <w:lang w:val="ro-RO"/>
        </w:rPr>
        <w:t>.</w:t>
      </w:r>
    </w:p>
    <w:p w14:paraId="6773D493" w14:textId="6196E179" w:rsidR="00171FFF" w:rsidRPr="00A15970" w:rsidRDefault="0026561C" w:rsidP="004A3BE9">
      <w:pPr>
        <w:pStyle w:val="ListParagraph"/>
        <w:numPr>
          <w:ilvl w:val="1"/>
          <w:numId w:val="11"/>
        </w:numPr>
        <w:spacing w:after="0" w:line="240" w:lineRule="auto"/>
        <w:jc w:val="both"/>
        <w:rPr>
          <w:rFonts w:asciiTheme="majorHAnsi" w:hAnsiTheme="majorHAnsi" w:cstheme="majorHAnsi"/>
          <w:b/>
          <w:sz w:val="24"/>
          <w:szCs w:val="24"/>
          <w:lang w:val="ro-RO"/>
        </w:rPr>
      </w:pPr>
      <w:r w:rsidRPr="00A15970">
        <w:rPr>
          <w:rFonts w:asciiTheme="majorHAnsi" w:hAnsiTheme="majorHAnsi" w:cstheme="majorHAnsi"/>
          <w:sz w:val="24"/>
          <w:szCs w:val="24"/>
          <w:lang w:val="ro-RO"/>
        </w:rPr>
        <w:t xml:space="preserve">  </w:t>
      </w:r>
      <w:r w:rsidRPr="00A15970">
        <w:rPr>
          <w:rFonts w:asciiTheme="majorHAnsi" w:hAnsiTheme="majorHAnsi" w:cstheme="majorHAnsi"/>
          <w:b/>
          <w:sz w:val="24"/>
          <w:szCs w:val="24"/>
          <w:lang w:val="ro-RO"/>
        </w:rPr>
        <w:t>Operatorul are sarcina de a asigura stocarea temporară a deşeurilor textile colectate la baza sa de lucru şi de a încheia contracte de prestări servicii de valorificare/reciclare deşeuri textile cu operatorii economici autorizaţi să desfăşoare activităţile respective.</w:t>
      </w:r>
    </w:p>
    <w:p w14:paraId="61AEE996" w14:textId="6E57A196"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Cheltuielile cu colectarea separată, transportul şi stocarea temporară a deşeurilor textile şi, după caz, cheltuielile cu valorificarea/reciclarea deşeurilor textile se includ în tariful de colectare separată şi transport separat al deşeurilor reziduale din deşeurile municipale.</w:t>
      </w:r>
    </w:p>
    <w:p w14:paraId="33D6B8F4" w14:textId="55577AB3" w:rsidR="00E435B0" w:rsidRPr="00A15970" w:rsidRDefault="00F7257E" w:rsidP="004A3BE9">
      <w:pPr>
        <w:pStyle w:val="ListParagraph"/>
        <w:numPr>
          <w:ilvl w:val="0"/>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0E4405B3" w14:textId="539F826A" w:rsidR="00171FFF" w:rsidRPr="002E153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Cantitatea de deşeuri periculoase menajere estimată a fi colectată în primul an de operare </w:t>
      </w:r>
      <w:r w:rsidRPr="002E1530">
        <w:rPr>
          <w:rFonts w:asciiTheme="majorHAnsi" w:hAnsiTheme="majorHAnsi" w:cstheme="majorHAnsi"/>
          <w:sz w:val="24"/>
          <w:szCs w:val="24"/>
          <w:lang w:val="ro-RO"/>
        </w:rPr>
        <w:t xml:space="preserve">este </w:t>
      </w:r>
      <w:r w:rsidR="004B5D52" w:rsidRPr="002E1530">
        <w:rPr>
          <w:rFonts w:asciiTheme="majorHAnsi" w:hAnsiTheme="majorHAnsi" w:cstheme="majorHAnsi"/>
          <w:sz w:val="24"/>
          <w:szCs w:val="24"/>
          <w:lang w:val="ro-RO"/>
        </w:rPr>
        <w:t>Prezentata in Anexa 2</w:t>
      </w:r>
      <w:r w:rsidRPr="002E1530">
        <w:rPr>
          <w:rFonts w:asciiTheme="majorHAnsi" w:hAnsiTheme="majorHAnsi" w:cstheme="majorHAnsi"/>
          <w:sz w:val="24"/>
          <w:szCs w:val="24"/>
          <w:lang w:val="ro-RO"/>
        </w:rPr>
        <w:t>.</w:t>
      </w:r>
    </w:p>
    <w:p w14:paraId="629B4E36" w14:textId="043CA1CD" w:rsidR="00171FFF" w:rsidRPr="002E153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2E1530">
        <w:rPr>
          <w:rFonts w:asciiTheme="majorHAnsi" w:hAnsiTheme="majorHAnsi" w:cstheme="majorHAnsi"/>
          <w:sz w:val="24"/>
          <w:szCs w:val="24"/>
          <w:lang w:val="ro-RO"/>
        </w:rPr>
        <w:t xml:space="preserve">  Colectarea deşeurilor periculoase din deşeurile menajere se va realiza în cadrul campaniilor de colectare, cu frecvenţa de </w:t>
      </w:r>
      <w:r w:rsidR="004B5D52" w:rsidRPr="002E1530">
        <w:rPr>
          <w:rFonts w:asciiTheme="majorHAnsi" w:hAnsiTheme="majorHAnsi" w:cstheme="majorHAnsi"/>
          <w:sz w:val="24"/>
          <w:szCs w:val="24"/>
          <w:lang w:val="ro-RO"/>
        </w:rPr>
        <w:t>2</w:t>
      </w:r>
      <w:r w:rsidR="002E1530" w:rsidRPr="002E1530">
        <w:rPr>
          <w:rFonts w:asciiTheme="majorHAnsi" w:hAnsiTheme="majorHAnsi" w:cstheme="majorHAnsi"/>
          <w:sz w:val="24"/>
          <w:szCs w:val="24"/>
          <w:lang w:val="ro-RO"/>
        </w:rPr>
        <w:t xml:space="preserve"> ori pe/an (semestrial).</w:t>
      </w:r>
    </w:p>
    <w:p w14:paraId="7B145191" w14:textId="411A3AA5"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w:t>
      </w:r>
      <w:r w:rsidR="002E1530">
        <w:rPr>
          <w:rFonts w:asciiTheme="majorHAnsi" w:hAnsiTheme="majorHAnsi" w:cstheme="majorHAnsi"/>
          <w:sz w:val="24"/>
          <w:szCs w:val="24"/>
          <w:lang w:val="ro-RO"/>
        </w:rPr>
        <w:t xml:space="preserve">are obligația </w:t>
      </w:r>
      <w:r w:rsidRPr="00A15970">
        <w:rPr>
          <w:rFonts w:asciiTheme="majorHAnsi" w:hAnsiTheme="majorHAnsi" w:cstheme="majorHAnsi"/>
          <w:sz w:val="24"/>
          <w:szCs w:val="24"/>
          <w:lang w:val="ro-RO"/>
        </w:rPr>
        <w:t>de a încheia un contract de prestări servicii cu un operator autorizat să desfăşoare activităţi de eliminare, prin depozitare, a deşeurilor periculoase menajere, în cazul în care depozitarea acestor deşeuri nu este permisă la depozitul de deşeuri nepericuloase.</w:t>
      </w:r>
    </w:p>
    <w:p w14:paraId="558A33B7" w14:textId="44F36053" w:rsidR="00171FFF" w:rsidRPr="00A15970" w:rsidRDefault="0026561C" w:rsidP="004A3BE9">
      <w:pPr>
        <w:pStyle w:val="ListParagraph"/>
        <w:numPr>
          <w:ilvl w:val="1"/>
          <w:numId w:val="11"/>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Cheltuielile cu colectarea separată, transportul şi stocarea temporară a deşeurilor periculoase menajere şi, după caz, cheltuielile cu depozitarea deşeurilor periculoase menajere se includ în tariful de colectare separată şi transport separat al deşeurilor reziduale din deşeurile municipale.</w:t>
      </w:r>
    </w:p>
    <w:p w14:paraId="31EEE00E" w14:textId="77777777" w:rsidR="00171FFF" w:rsidRDefault="00171FFF" w:rsidP="004A3BE9">
      <w:pPr>
        <w:spacing w:after="0" w:line="240" w:lineRule="auto"/>
        <w:jc w:val="both"/>
        <w:rPr>
          <w:rFonts w:asciiTheme="majorHAnsi" w:hAnsiTheme="majorHAnsi" w:cstheme="majorHAnsi"/>
          <w:sz w:val="24"/>
          <w:szCs w:val="24"/>
          <w:lang w:val="ro-RO"/>
        </w:rPr>
      </w:pPr>
    </w:p>
    <w:p w14:paraId="17FCE0D9" w14:textId="77777777" w:rsidR="00BA2A48" w:rsidRDefault="00BA2A48" w:rsidP="004A3BE9">
      <w:pPr>
        <w:spacing w:after="0" w:line="240" w:lineRule="auto"/>
        <w:jc w:val="both"/>
        <w:rPr>
          <w:rFonts w:asciiTheme="majorHAnsi" w:hAnsiTheme="majorHAnsi" w:cstheme="majorHAnsi"/>
          <w:sz w:val="24"/>
          <w:szCs w:val="24"/>
          <w:lang w:val="ro-RO"/>
        </w:rPr>
      </w:pPr>
    </w:p>
    <w:p w14:paraId="5B4A948F" w14:textId="77777777" w:rsidR="00BA2A48" w:rsidRDefault="00BA2A48" w:rsidP="004A3BE9">
      <w:pPr>
        <w:spacing w:after="0" w:line="240" w:lineRule="auto"/>
        <w:jc w:val="both"/>
        <w:rPr>
          <w:rFonts w:asciiTheme="majorHAnsi" w:hAnsiTheme="majorHAnsi" w:cstheme="majorHAnsi"/>
          <w:sz w:val="24"/>
          <w:szCs w:val="24"/>
          <w:lang w:val="ro-RO"/>
        </w:rPr>
      </w:pPr>
    </w:p>
    <w:p w14:paraId="573226D6" w14:textId="77777777" w:rsidR="00BA2A48" w:rsidRPr="00A15970" w:rsidRDefault="00BA2A48" w:rsidP="004A3BE9">
      <w:pPr>
        <w:spacing w:after="0" w:line="240" w:lineRule="auto"/>
        <w:jc w:val="both"/>
        <w:rPr>
          <w:rFonts w:asciiTheme="majorHAnsi" w:hAnsiTheme="majorHAnsi" w:cstheme="majorHAnsi"/>
          <w:sz w:val="24"/>
          <w:szCs w:val="24"/>
          <w:lang w:val="ro-RO"/>
        </w:rPr>
      </w:pPr>
    </w:p>
    <w:p w14:paraId="34163421"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2-a</w:t>
      </w:r>
      <w:r w:rsidRPr="00A15970">
        <w:rPr>
          <w:rFonts w:cstheme="majorHAnsi"/>
          <w:color w:val="auto"/>
          <w:sz w:val="24"/>
          <w:szCs w:val="24"/>
          <w:lang w:val="ro-RO"/>
        </w:rPr>
        <w:br/>
        <w:t>Colectarea separată şi transportul separat a unor categorii/tipuri de deşeuri generate ocazional</w:t>
      </w:r>
    </w:p>
    <w:p w14:paraId="73231846" w14:textId="77777777" w:rsidR="00842BB7" w:rsidRPr="00A15970" w:rsidRDefault="00842BB7" w:rsidP="004A3BE9">
      <w:pPr>
        <w:spacing w:after="0" w:line="240" w:lineRule="auto"/>
        <w:rPr>
          <w:rFonts w:asciiTheme="majorHAnsi" w:hAnsiTheme="majorHAnsi" w:cstheme="majorHAnsi"/>
          <w:sz w:val="24"/>
          <w:szCs w:val="24"/>
          <w:lang w:val="ro-RO"/>
        </w:rPr>
      </w:pPr>
    </w:p>
    <w:p w14:paraId="69F62F3B" w14:textId="4F4690C5" w:rsidR="008C06A3" w:rsidRPr="00A15970" w:rsidRDefault="00F7257E" w:rsidP="004A3BE9">
      <w:pPr>
        <w:pStyle w:val="ListParagraph"/>
        <w:numPr>
          <w:ilvl w:val="0"/>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52DAB4EC" w14:textId="23C7771D"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de a presta colectarea separată şi transportul separat al deşeurilor voluminoase, inclusiv saltele şi mobila, provenite de la toţi utilizatorii din aria de delegare.</w:t>
      </w:r>
    </w:p>
    <w:p w14:paraId="2B5BA0E5" w14:textId="1DE25438"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Colectarea deşeurilor voluminoase se va realiza:</w:t>
      </w:r>
    </w:p>
    <w:p w14:paraId="75383EE4" w14:textId="76FC2486" w:rsidR="00171FFF" w:rsidRPr="00A15970" w:rsidRDefault="00842BB7" w:rsidP="004A3BE9">
      <w:pPr>
        <w:pStyle w:val="ListParagraph"/>
        <w:numPr>
          <w:ilvl w:val="2"/>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roofErr w:type="spellStart"/>
      <w:r w:rsidR="00B174A6" w:rsidRPr="00A15970">
        <w:rPr>
          <w:rFonts w:asciiTheme="majorHAnsi" w:hAnsiTheme="majorHAnsi" w:cstheme="majorHAnsi"/>
          <w:sz w:val="24"/>
          <w:szCs w:val="24"/>
        </w:rPr>
        <w:t>în</w:t>
      </w:r>
      <w:proofErr w:type="spellEnd"/>
      <w:r w:rsidR="00B174A6" w:rsidRPr="00A15970">
        <w:rPr>
          <w:rFonts w:asciiTheme="majorHAnsi" w:hAnsiTheme="majorHAnsi" w:cstheme="majorHAnsi"/>
          <w:sz w:val="24"/>
          <w:szCs w:val="24"/>
        </w:rPr>
        <w:t xml:space="preserve"> </w:t>
      </w:r>
      <w:proofErr w:type="spellStart"/>
      <w:r w:rsidR="00B174A6" w:rsidRPr="00A15970">
        <w:rPr>
          <w:rFonts w:asciiTheme="majorHAnsi" w:hAnsiTheme="majorHAnsi" w:cstheme="majorHAnsi"/>
          <w:sz w:val="24"/>
          <w:szCs w:val="24"/>
        </w:rPr>
        <w:t>cadrul</w:t>
      </w:r>
      <w:proofErr w:type="spellEnd"/>
      <w:r w:rsidR="00B174A6" w:rsidRPr="00A15970">
        <w:rPr>
          <w:rFonts w:asciiTheme="majorHAnsi" w:hAnsiTheme="majorHAnsi" w:cstheme="majorHAnsi"/>
          <w:sz w:val="24"/>
          <w:szCs w:val="24"/>
        </w:rPr>
        <w:t xml:space="preserve"> </w:t>
      </w:r>
      <w:proofErr w:type="spellStart"/>
      <w:r w:rsidR="00B174A6" w:rsidRPr="00A15970">
        <w:rPr>
          <w:rFonts w:asciiTheme="majorHAnsi" w:hAnsiTheme="majorHAnsi" w:cstheme="majorHAnsi"/>
          <w:sz w:val="24"/>
          <w:szCs w:val="24"/>
        </w:rPr>
        <w:t>campaniilor</w:t>
      </w:r>
      <w:proofErr w:type="spellEnd"/>
      <w:r w:rsidR="00B174A6" w:rsidRPr="00A15970">
        <w:rPr>
          <w:rFonts w:asciiTheme="majorHAnsi" w:hAnsiTheme="majorHAnsi" w:cstheme="majorHAnsi"/>
          <w:sz w:val="24"/>
          <w:szCs w:val="24"/>
        </w:rPr>
        <w:t xml:space="preserve"> de </w:t>
      </w:r>
      <w:proofErr w:type="spellStart"/>
      <w:r w:rsidR="00B174A6" w:rsidRPr="00A15970">
        <w:rPr>
          <w:rFonts w:asciiTheme="majorHAnsi" w:hAnsiTheme="majorHAnsi" w:cstheme="majorHAnsi"/>
          <w:sz w:val="24"/>
          <w:szCs w:val="24"/>
        </w:rPr>
        <w:t>colectare</w:t>
      </w:r>
      <w:proofErr w:type="spellEnd"/>
      <w:r w:rsidR="00B174A6" w:rsidRPr="00A15970">
        <w:rPr>
          <w:rFonts w:asciiTheme="majorHAnsi" w:hAnsiTheme="majorHAnsi" w:cstheme="majorHAnsi"/>
          <w:sz w:val="24"/>
          <w:szCs w:val="24"/>
        </w:rPr>
        <w:t xml:space="preserve">, cu </w:t>
      </w:r>
      <w:proofErr w:type="spellStart"/>
      <w:r w:rsidR="00B174A6" w:rsidRPr="00A15970">
        <w:rPr>
          <w:rFonts w:asciiTheme="majorHAnsi" w:hAnsiTheme="majorHAnsi" w:cstheme="majorHAnsi"/>
          <w:sz w:val="24"/>
          <w:szCs w:val="24"/>
        </w:rPr>
        <w:t>frecvenţa</w:t>
      </w:r>
      <w:proofErr w:type="spellEnd"/>
      <w:r w:rsidR="00B174A6" w:rsidRPr="00A15970">
        <w:rPr>
          <w:rFonts w:asciiTheme="majorHAnsi" w:hAnsiTheme="majorHAnsi" w:cstheme="majorHAnsi"/>
          <w:sz w:val="24"/>
          <w:szCs w:val="24"/>
        </w:rPr>
        <w:t xml:space="preserve"> de 2 </w:t>
      </w:r>
      <w:proofErr w:type="spellStart"/>
      <w:r w:rsidR="00B174A6" w:rsidRPr="00A15970">
        <w:rPr>
          <w:rFonts w:asciiTheme="majorHAnsi" w:hAnsiTheme="majorHAnsi" w:cstheme="majorHAnsi"/>
          <w:sz w:val="24"/>
          <w:szCs w:val="24"/>
        </w:rPr>
        <w:t>ori</w:t>
      </w:r>
      <w:proofErr w:type="spellEnd"/>
      <w:r w:rsidR="00B174A6" w:rsidRPr="00A15970">
        <w:rPr>
          <w:rFonts w:asciiTheme="majorHAnsi" w:hAnsiTheme="majorHAnsi" w:cstheme="majorHAnsi"/>
          <w:sz w:val="24"/>
          <w:szCs w:val="24"/>
        </w:rPr>
        <w:t xml:space="preserve"> pe/an</w:t>
      </w:r>
      <w:r w:rsidR="00E021E0" w:rsidRPr="00A15970">
        <w:rPr>
          <w:rFonts w:asciiTheme="majorHAnsi" w:hAnsiTheme="majorHAnsi" w:cstheme="majorHAnsi"/>
          <w:sz w:val="24"/>
          <w:szCs w:val="24"/>
        </w:rPr>
        <w:t xml:space="preserve"> in </w:t>
      </w:r>
      <w:proofErr w:type="spellStart"/>
      <w:r w:rsidR="00E021E0" w:rsidRPr="00A15970">
        <w:rPr>
          <w:rFonts w:asciiTheme="majorHAnsi" w:hAnsiTheme="majorHAnsi" w:cstheme="majorHAnsi"/>
          <w:sz w:val="24"/>
          <w:szCs w:val="24"/>
        </w:rPr>
        <w:t>mediul</w:t>
      </w:r>
      <w:proofErr w:type="spellEnd"/>
      <w:r w:rsidR="00E021E0" w:rsidRPr="00A15970">
        <w:rPr>
          <w:rFonts w:asciiTheme="majorHAnsi" w:hAnsiTheme="majorHAnsi" w:cstheme="majorHAnsi"/>
          <w:sz w:val="24"/>
          <w:szCs w:val="24"/>
        </w:rPr>
        <w:t xml:space="preserve"> urban </w:t>
      </w:r>
      <w:proofErr w:type="spellStart"/>
      <w:r w:rsidR="00E021E0" w:rsidRPr="00A15970">
        <w:rPr>
          <w:rFonts w:asciiTheme="majorHAnsi" w:hAnsiTheme="majorHAnsi" w:cstheme="majorHAnsi"/>
          <w:sz w:val="24"/>
          <w:szCs w:val="24"/>
        </w:rPr>
        <w:t>si</w:t>
      </w:r>
      <w:proofErr w:type="spellEnd"/>
      <w:r w:rsidR="00E021E0" w:rsidRPr="00A15970">
        <w:rPr>
          <w:rFonts w:asciiTheme="majorHAnsi" w:hAnsiTheme="majorHAnsi" w:cstheme="majorHAnsi"/>
          <w:sz w:val="24"/>
          <w:szCs w:val="24"/>
        </w:rPr>
        <w:t xml:space="preserve"> 1 data pe an in </w:t>
      </w:r>
      <w:proofErr w:type="spellStart"/>
      <w:r w:rsidR="00E021E0" w:rsidRPr="00A15970">
        <w:rPr>
          <w:rFonts w:asciiTheme="majorHAnsi" w:hAnsiTheme="majorHAnsi" w:cstheme="majorHAnsi"/>
          <w:sz w:val="24"/>
          <w:szCs w:val="24"/>
        </w:rPr>
        <w:t>mediul</w:t>
      </w:r>
      <w:proofErr w:type="spellEnd"/>
      <w:r w:rsidR="00E021E0" w:rsidRPr="00A15970">
        <w:rPr>
          <w:rFonts w:asciiTheme="majorHAnsi" w:hAnsiTheme="majorHAnsi" w:cstheme="majorHAnsi"/>
          <w:sz w:val="24"/>
          <w:szCs w:val="24"/>
        </w:rPr>
        <w:t xml:space="preserve"> rural</w:t>
      </w:r>
    </w:p>
    <w:p w14:paraId="09D19888" w14:textId="438C9E74" w:rsidR="00171FFF" w:rsidRPr="00A15970" w:rsidRDefault="00F67BD1" w:rsidP="004A3BE9">
      <w:pPr>
        <w:pStyle w:val="ListParagraph"/>
        <w:numPr>
          <w:ilvl w:val="2"/>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în sistem "la cerere", în urma apelurilor telefonice primite de la populaţie şi de la persoanele juridice, sau prin alte mijloace de comunicare;</w:t>
      </w:r>
    </w:p>
    <w:p w14:paraId="48D55BDE" w14:textId="55B307AE" w:rsidR="00171FFF" w:rsidRPr="00A15970" w:rsidRDefault="00842BB7" w:rsidP="004A3BE9">
      <w:pPr>
        <w:pStyle w:val="ListParagraph"/>
        <w:numPr>
          <w:ilvl w:val="2"/>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nu au fost amenajate locuri/spaţii speciale pentru colectarea acestor deşeuri</w:t>
      </w:r>
    </w:p>
    <w:p w14:paraId="3C3231E9" w14:textId="4E95B1D9"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Contravaloarea prestării serviciului în sistem "la cerere" se achită direct de către utilizator, pe bază de contract de prestări servicii încheiat cu operatorul. Frecvenţa şi regularitatea acestui serviciu nu pot fi estimate, dar se preconizează că reprezintă o mică parte a întregului serviciu.</w:t>
      </w:r>
    </w:p>
    <w:p w14:paraId="1C8B4959" w14:textId="77777777" w:rsidR="00B90077" w:rsidRDefault="0026561C" w:rsidP="00B90077">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Cantitatea de deşeuri voluminoase municipale estimată a fi colectată în primul an de operare este </w:t>
      </w:r>
      <w:r w:rsidR="00B174A6" w:rsidRPr="00A15970">
        <w:rPr>
          <w:rFonts w:asciiTheme="majorHAnsi" w:hAnsiTheme="majorHAnsi" w:cstheme="majorHAnsi"/>
          <w:sz w:val="24"/>
          <w:szCs w:val="24"/>
          <w:lang w:val="ro-RO"/>
        </w:rPr>
        <w:t>Prezentata in Anexa 2</w:t>
      </w:r>
      <w:r w:rsidRPr="00A15970">
        <w:rPr>
          <w:rFonts w:asciiTheme="majorHAnsi" w:hAnsiTheme="majorHAnsi" w:cstheme="majorHAnsi"/>
          <w:sz w:val="24"/>
          <w:szCs w:val="24"/>
          <w:lang w:val="ro-RO"/>
        </w:rPr>
        <w:t>.</w:t>
      </w:r>
    </w:p>
    <w:p w14:paraId="704CF491" w14:textId="26899AB9" w:rsidR="00171FFF" w:rsidRPr="00B90077" w:rsidRDefault="0026561C" w:rsidP="00B90077">
      <w:pPr>
        <w:pStyle w:val="ListParagraph"/>
        <w:numPr>
          <w:ilvl w:val="1"/>
          <w:numId w:val="12"/>
        </w:numPr>
        <w:spacing w:after="0" w:line="240" w:lineRule="auto"/>
        <w:jc w:val="both"/>
        <w:rPr>
          <w:rFonts w:asciiTheme="majorHAnsi" w:hAnsiTheme="majorHAnsi" w:cstheme="majorHAnsi"/>
          <w:sz w:val="24"/>
          <w:szCs w:val="24"/>
          <w:lang w:val="ro-RO"/>
        </w:rPr>
      </w:pPr>
      <w:r w:rsidRPr="00B90077">
        <w:rPr>
          <w:rFonts w:asciiTheme="majorHAnsi" w:hAnsiTheme="majorHAnsi" w:cstheme="majorHAnsi"/>
          <w:sz w:val="24"/>
          <w:szCs w:val="24"/>
          <w:lang w:val="ro-RO"/>
        </w:rPr>
        <w:lastRenderedPageBreak/>
        <w:t>Operatorul are sarcina de a asigura stocarea temporară</w:t>
      </w:r>
      <w:r w:rsidR="00B73604" w:rsidRPr="00B90077">
        <w:rPr>
          <w:rFonts w:asciiTheme="majorHAnsi" w:hAnsiTheme="majorHAnsi" w:cstheme="majorHAnsi"/>
          <w:sz w:val="24"/>
          <w:szCs w:val="24"/>
          <w:lang w:val="ro-RO"/>
        </w:rPr>
        <w:t xml:space="preserve"> </w:t>
      </w:r>
      <w:r w:rsidRPr="00B90077">
        <w:rPr>
          <w:rFonts w:asciiTheme="majorHAnsi" w:hAnsiTheme="majorHAnsi" w:cstheme="majorHAnsi"/>
          <w:sz w:val="24"/>
          <w:szCs w:val="24"/>
          <w:lang w:val="ro-RO"/>
        </w:rPr>
        <w:t xml:space="preserve"> a deşeurilor voluminoase la baza sa de lucru.</w:t>
      </w:r>
    </w:p>
    <w:p w14:paraId="534F4301" w14:textId="49FA3F62"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 vederea valorificării deşeurilor voluminoase, operatorul are sarcina de a asigura separarea acestor deşeuri </w:t>
      </w:r>
      <w:r w:rsidR="005D2B8A" w:rsidRPr="00A15970">
        <w:rPr>
          <w:rFonts w:asciiTheme="majorHAnsi" w:hAnsiTheme="majorHAnsi" w:cstheme="majorHAnsi"/>
          <w:sz w:val="24"/>
          <w:szCs w:val="24"/>
          <w:lang w:val="ro-RO"/>
        </w:rPr>
        <w:t xml:space="preserve">doar </w:t>
      </w:r>
      <w:r w:rsidRPr="00A15970">
        <w:rPr>
          <w:rFonts w:asciiTheme="majorHAnsi" w:hAnsiTheme="majorHAnsi" w:cstheme="majorHAnsi"/>
          <w:sz w:val="24"/>
          <w:szCs w:val="24"/>
          <w:lang w:val="ro-RO"/>
        </w:rPr>
        <w:t xml:space="preserve">la baza de lucru </w:t>
      </w:r>
      <w:r w:rsidR="00BC5A68">
        <w:rPr>
          <w:rFonts w:asciiTheme="majorHAnsi" w:hAnsiTheme="majorHAnsi" w:cstheme="majorHAnsi"/>
          <w:sz w:val="24"/>
          <w:szCs w:val="24"/>
          <w:lang w:val="ro-RO"/>
        </w:rPr>
        <w:t>și</w:t>
      </w:r>
      <w:r w:rsidRPr="00A15970">
        <w:rPr>
          <w:rFonts w:asciiTheme="majorHAnsi" w:hAnsiTheme="majorHAnsi" w:cstheme="majorHAnsi"/>
          <w:sz w:val="24"/>
          <w:szCs w:val="24"/>
          <w:lang w:val="ro-RO"/>
        </w:rPr>
        <w:t xml:space="preserve"> de a încheia contracte de prestări servicii cu operatorii economici autorizaţi să desfăşoare activităţi de sortare/valorificare a deşeurilor voluminoase.</w:t>
      </w:r>
    </w:p>
    <w:p w14:paraId="22CA5F99" w14:textId="516625EB" w:rsidR="00171FFF" w:rsidRPr="00B80384"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Pr="00B80384">
        <w:rPr>
          <w:rFonts w:asciiTheme="majorHAnsi" w:hAnsiTheme="majorHAnsi" w:cstheme="majorHAnsi"/>
          <w:sz w:val="24"/>
          <w:szCs w:val="24"/>
          <w:lang w:val="ro-RO"/>
        </w:rPr>
        <w:t>Deşeurile voluminoase nevalorificabile vor fi transportate la depozitul de deşeuri.</w:t>
      </w:r>
    </w:p>
    <w:p w14:paraId="48C22914" w14:textId="18E31FC9"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Cheltuielile cu stocarea temporară a deşeurilor voluminoase şi, după caz, cheltuielile cu valorificarea acestor deşeuri se includ în tariful de colectare separată şi transport separat al </w:t>
      </w:r>
      <w:r w:rsidR="00E33A4B" w:rsidRPr="00E33A4B">
        <w:rPr>
          <w:rFonts w:asciiTheme="majorHAnsi" w:hAnsiTheme="majorHAnsi" w:cstheme="majorHAnsi"/>
          <w:sz w:val="24"/>
          <w:szCs w:val="24"/>
          <w:lang w:val="ro-RO"/>
        </w:rPr>
        <w:t>reziduale din deşeurile municipale</w:t>
      </w:r>
      <w:r w:rsidRPr="00A15970">
        <w:rPr>
          <w:rFonts w:asciiTheme="majorHAnsi" w:hAnsiTheme="majorHAnsi" w:cstheme="majorHAnsi"/>
          <w:sz w:val="24"/>
          <w:szCs w:val="24"/>
          <w:lang w:val="ro-RO"/>
        </w:rPr>
        <w:t>.</w:t>
      </w:r>
    </w:p>
    <w:p w14:paraId="7518599A" w14:textId="09B682D1" w:rsidR="008C06A3" w:rsidRPr="00A15970" w:rsidRDefault="00F7257E" w:rsidP="004A3BE9">
      <w:pPr>
        <w:pStyle w:val="ListParagraph"/>
        <w:numPr>
          <w:ilvl w:val="0"/>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w:t>
      </w:r>
      <w:r w:rsidR="008C06A3" w:rsidRPr="00A15970">
        <w:rPr>
          <w:rFonts w:asciiTheme="majorHAnsi" w:hAnsiTheme="majorHAnsi" w:cstheme="majorHAnsi"/>
          <w:sz w:val="24"/>
          <w:szCs w:val="24"/>
          <w:lang w:val="ro-RO"/>
        </w:rPr>
        <w:t>–</w:t>
      </w:r>
      <w:r w:rsidRPr="00A15970">
        <w:rPr>
          <w:rFonts w:asciiTheme="majorHAnsi" w:hAnsiTheme="majorHAnsi" w:cstheme="majorHAnsi"/>
          <w:sz w:val="24"/>
          <w:szCs w:val="24"/>
          <w:lang w:val="ro-RO"/>
        </w:rPr>
        <w:t xml:space="preserve"> </w:t>
      </w:r>
    </w:p>
    <w:p w14:paraId="5BAEBC74" w14:textId="43323946"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de a presta serviciul de colectare separată şi transport separat al deşeurilor din construcţii provenite din locuinţe, generate de lucrări de reamenajare şi reabilitare interioară şi/sau exterioară a acestora, pentru care nu este obligatorie emiterea unei autorizaţii de construire/desfiinţare.</w:t>
      </w:r>
    </w:p>
    <w:p w14:paraId="5980A653" w14:textId="459834E7"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Colectarea deşeurilor din construcţii provenite din locuinţe se va realiza în sistem "la cerere", în urma apelurilor telefonice sau prin alte mijloace de comunicare, primite de la populaţie;</w:t>
      </w:r>
    </w:p>
    <w:p w14:paraId="3779A57B" w14:textId="585E1779"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să pună la dispoziţia utilizatorului, la solicitarea acestuia, containere metalice standardizate, în regim de închiriere, sau, contra cost, saci din materiale rezistente (rafie).</w:t>
      </w:r>
    </w:p>
    <w:p w14:paraId="50CE25AA" w14:textId="1089A1C9"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Contravaloarea prestării serviciului în sistem "la cerere" se achită direct de către utilizator, pe bază de contract de prestări servicii încheiat cu operatorul. Frecvenţa şi regularitatea acestui serviciu nu pot fi estimate, dar se preconizează că reprezintă o mică parte a întregului serviciu.</w:t>
      </w:r>
    </w:p>
    <w:p w14:paraId="0F87DDA0" w14:textId="1E5FD381"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Cantitatea de deşeuri din construcţii provenită din locuinţe estimată a fi colectată în primul an de operare, conform datelor istorice, este </w:t>
      </w:r>
      <w:r w:rsidR="00B174A6" w:rsidRPr="00A15970">
        <w:rPr>
          <w:rFonts w:asciiTheme="majorHAnsi" w:hAnsiTheme="majorHAnsi" w:cstheme="majorHAnsi"/>
          <w:sz w:val="24"/>
          <w:szCs w:val="24"/>
          <w:lang w:val="ro-RO"/>
        </w:rPr>
        <w:t>Prezentata in Anexa 2</w:t>
      </w:r>
      <w:r w:rsidRPr="00A15970">
        <w:rPr>
          <w:rFonts w:asciiTheme="majorHAnsi" w:hAnsiTheme="majorHAnsi" w:cstheme="majorHAnsi"/>
          <w:sz w:val="24"/>
          <w:szCs w:val="24"/>
          <w:lang w:val="ro-RO"/>
        </w:rPr>
        <w:t>.</w:t>
      </w:r>
    </w:p>
    <w:p w14:paraId="6A4E080F" w14:textId="317D1FDD"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sarcina de a asigura stocarea temporară a deşeurilor din construcţii la baza sa de lucru.</w:t>
      </w:r>
    </w:p>
    <w:p w14:paraId="4E98057C" w14:textId="2AC34024"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 vederea valorificării deşeurilor din construcţii, operatorul are sarcina de a asigura separarea/concasarea acestor deşeuri la baza de lucru sau de a încheia contracte de prestări servicii cu operatorii economici autorizaţi să desfăşoare activităţi de sortare/valorificare a deşeurilor din construcţii.</w:t>
      </w:r>
    </w:p>
    <w:p w14:paraId="39173E50" w14:textId="28FBF7BC" w:rsidR="00171FFF" w:rsidRPr="00037316" w:rsidRDefault="0026561C" w:rsidP="004A3BE9">
      <w:pPr>
        <w:pStyle w:val="ListParagraph"/>
        <w:numPr>
          <w:ilvl w:val="1"/>
          <w:numId w:val="12"/>
        </w:numPr>
        <w:spacing w:after="0" w:line="240" w:lineRule="auto"/>
        <w:jc w:val="both"/>
        <w:rPr>
          <w:rFonts w:asciiTheme="majorHAnsi" w:hAnsiTheme="majorHAnsi" w:cstheme="majorHAnsi"/>
          <w:bCs/>
          <w:sz w:val="24"/>
          <w:szCs w:val="24"/>
          <w:lang w:val="ro-RO"/>
        </w:rPr>
      </w:pPr>
      <w:r w:rsidRPr="00A15970">
        <w:rPr>
          <w:rFonts w:asciiTheme="majorHAnsi" w:hAnsiTheme="majorHAnsi" w:cstheme="majorHAnsi"/>
          <w:sz w:val="24"/>
          <w:szCs w:val="24"/>
          <w:lang w:val="ro-RO"/>
        </w:rPr>
        <w:t xml:space="preserve">  </w:t>
      </w:r>
      <w:r w:rsidRPr="00037316">
        <w:rPr>
          <w:rFonts w:asciiTheme="majorHAnsi" w:hAnsiTheme="majorHAnsi" w:cstheme="majorHAnsi"/>
          <w:sz w:val="24"/>
          <w:szCs w:val="24"/>
          <w:lang w:val="ro-RO"/>
        </w:rPr>
        <w:t>Deşeurile din construcţii nevalorificabile vor fi transportate la depozitul de deşeuri.</w:t>
      </w:r>
    </w:p>
    <w:p w14:paraId="4BBE5BDA" w14:textId="3DD6C2D6"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Cheltuielile cu stocarea temporară a deşeurilor din construcţii şi, după caz, cheltuielile cu sortarea/valorificarea acestor deşeuri se includ în tariful de colectare separată şi transport separat al deşeurilor din construcţii provenite din locuinţe.</w:t>
      </w:r>
    </w:p>
    <w:p w14:paraId="333A20C4" w14:textId="26F3453D" w:rsidR="008C06A3" w:rsidRPr="00A15970" w:rsidRDefault="00F7257E" w:rsidP="004A3BE9">
      <w:pPr>
        <w:pStyle w:val="ListParagraph"/>
        <w:numPr>
          <w:ilvl w:val="0"/>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60D69D66" w14:textId="7CE165CD"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să presteze serviciul de colectare separată şi transport separat al deşeurilor similare provenite de la evenimente publice, la solicitarea organizatorului evenimentului.</w:t>
      </w:r>
    </w:p>
    <w:p w14:paraId="24613EC7" w14:textId="43BD07CE"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Evenimentele publice depind de aranjamente speciale organizate în aria de delegare, precum festivaluri, concerte, târguri, concursuri şi alte situaţii similare, a căror frecvenţă şi regularitate nu pot fi estimate.</w:t>
      </w:r>
    </w:p>
    <w:p w14:paraId="41B22146" w14:textId="6F5E04F7"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Colectarea deşeurilor generate cu ocazia unor evenimente publice se va realiza pe 4 fracţii, respectiv hârtie/carton, plastic/metal, sticlă şi deşeuri reziduale.</w:t>
      </w:r>
    </w:p>
    <w:p w14:paraId="69B3511F" w14:textId="3A31D002"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Contravaloarea serviciului, inclusiv a pubelelor solicitate, se achită de către organizatorul evenimentului, pe bază de contract de prestări servicii încheiat cu operatorul.</w:t>
      </w:r>
    </w:p>
    <w:p w14:paraId="1F3BF22C" w14:textId="0A988615"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Cheltuielile legate de gestionarea acestor deşeuri vor fi suportate de către organizatorul evenimentului.</w:t>
      </w:r>
    </w:p>
    <w:p w14:paraId="257DC2F4" w14:textId="0AE8E695" w:rsidR="008C06A3" w:rsidRPr="00A15970" w:rsidRDefault="00F7257E" w:rsidP="004A3BE9">
      <w:pPr>
        <w:pStyle w:val="ListParagraph"/>
        <w:numPr>
          <w:ilvl w:val="0"/>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59C648A4" w14:textId="33446B20"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să presteze colectarea separată şi transportul separat al deşeurilor municipale abandonate şi al deşeurilor din construcţii abandonate, la solicitarea delegatarului </w:t>
      </w:r>
      <w:r w:rsidRPr="00A15970">
        <w:rPr>
          <w:rFonts w:asciiTheme="majorHAnsi" w:hAnsiTheme="majorHAnsi" w:cstheme="majorHAnsi"/>
          <w:sz w:val="24"/>
          <w:szCs w:val="24"/>
          <w:lang w:val="ro-RO"/>
        </w:rPr>
        <w:lastRenderedPageBreak/>
        <w:t>şi/sau în conformitate cu Procedura de colectare a deşeurilor abandonate ocazional convenită cu acesta.</w:t>
      </w:r>
    </w:p>
    <w:p w14:paraId="26DDA06F" w14:textId="25751528"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Abandonarea de către utilizatori a deşeurilor pe domeniul public şi privat al unităţii administrativ-teritoriale constituie contravenţie, a căror număr, frecvenţă şi regularitate nu pot fi estimate.</w:t>
      </w:r>
    </w:p>
    <w:p w14:paraId="1F608889" w14:textId="73A79BD5"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Cantitatea de deşeuri municipale abandonate lângă punctele/recipientele de colectare estimată a fi colectată, în primul an de operare, este </w:t>
      </w:r>
      <w:r w:rsidR="00B174A6" w:rsidRPr="00A15970">
        <w:rPr>
          <w:rFonts w:asciiTheme="majorHAnsi" w:hAnsiTheme="majorHAnsi" w:cstheme="majorHAnsi"/>
          <w:sz w:val="24"/>
          <w:szCs w:val="24"/>
          <w:lang w:val="ro-RO"/>
        </w:rPr>
        <w:t>Prezentata in Anexa 2</w:t>
      </w:r>
      <w:r w:rsidRPr="00A15970">
        <w:rPr>
          <w:rFonts w:asciiTheme="majorHAnsi" w:hAnsiTheme="majorHAnsi" w:cstheme="majorHAnsi"/>
          <w:sz w:val="24"/>
          <w:szCs w:val="24"/>
          <w:lang w:val="ro-RO"/>
        </w:rPr>
        <w:t>.</w:t>
      </w:r>
    </w:p>
    <w:p w14:paraId="5562AAD0" w14:textId="013B42F4"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Cantitatea de deşeuri municipale abandonate pe căile publice estimată a fi colectată, în primul an de operare, este de . . . . . . . . . . tone (se completează, pe baza datelor istorice din anul anterior).</w:t>
      </w:r>
      <w:r w:rsidR="00B174A6" w:rsidRPr="00A15970">
        <w:rPr>
          <w:rFonts w:asciiTheme="majorHAnsi" w:hAnsiTheme="majorHAnsi" w:cstheme="majorHAnsi"/>
          <w:sz w:val="24"/>
          <w:szCs w:val="24"/>
          <w:lang w:val="ro-RO"/>
        </w:rPr>
        <w:t xml:space="preserve"> – </w:t>
      </w:r>
      <w:r w:rsidR="00B174A6" w:rsidRPr="00B80384">
        <w:rPr>
          <w:rFonts w:asciiTheme="majorHAnsi" w:hAnsiTheme="majorHAnsi" w:cstheme="majorHAnsi"/>
          <w:b/>
          <w:bCs/>
          <w:sz w:val="24"/>
          <w:szCs w:val="24"/>
          <w:lang w:val="ro-RO"/>
        </w:rPr>
        <w:t>NU Se aplica</w:t>
      </w:r>
    </w:p>
    <w:p w14:paraId="453FCC7F" w14:textId="03B8D22E"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Cantitatea de deşeuri din construcţii abandonate lângă punctele de colectare estimată a fi colectată, în primul an de operare, este de </w:t>
      </w:r>
      <w:r w:rsidR="00B80384">
        <w:rPr>
          <w:rFonts w:asciiTheme="majorHAnsi" w:hAnsiTheme="majorHAnsi" w:cstheme="majorHAnsi"/>
          <w:sz w:val="24"/>
          <w:szCs w:val="24"/>
          <w:lang w:val="ro-RO"/>
        </w:rPr>
        <w:t xml:space="preserve">estimata la </w:t>
      </w:r>
      <w:r w:rsidR="00B80384" w:rsidRPr="00B80384">
        <w:rPr>
          <w:rFonts w:asciiTheme="majorHAnsi" w:hAnsiTheme="majorHAnsi" w:cstheme="majorHAnsi"/>
          <w:b/>
          <w:bCs/>
          <w:sz w:val="24"/>
          <w:szCs w:val="24"/>
          <w:lang w:val="ro-RO"/>
        </w:rPr>
        <w:t>121</w:t>
      </w:r>
      <w:r w:rsidRPr="00A15970">
        <w:rPr>
          <w:rFonts w:asciiTheme="majorHAnsi" w:hAnsiTheme="majorHAnsi" w:cstheme="majorHAnsi"/>
          <w:sz w:val="24"/>
          <w:szCs w:val="24"/>
          <w:lang w:val="ro-RO"/>
        </w:rPr>
        <w:t xml:space="preserve"> tone.</w:t>
      </w:r>
      <w:r w:rsidR="00B174A6" w:rsidRPr="00A15970">
        <w:rPr>
          <w:rFonts w:asciiTheme="majorHAnsi" w:hAnsiTheme="majorHAnsi" w:cstheme="majorHAnsi"/>
          <w:sz w:val="24"/>
          <w:szCs w:val="24"/>
          <w:lang w:val="ro-RO"/>
        </w:rPr>
        <w:t xml:space="preserve"> </w:t>
      </w:r>
    </w:p>
    <w:p w14:paraId="3B95034C" w14:textId="6F96122A"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Cantitatea de deşeuri din construcţii abandonate pe căile publice estimată a fi colectată, în primul an de operare, este de . . . . . . . . . . tone (se completează, pe baza datelor istorice din anul anterior).</w:t>
      </w:r>
      <w:r w:rsidR="00B174A6" w:rsidRPr="00A15970">
        <w:rPr>
          <w:rFonts w:asciiTheme="majorHAnsi" w:hAnsiTheme="majorHAnsi" w:cstheme="majorHAnsi"/>
          <w:sz w:val="24"/>
          <w:szCs w:val="24"/>
          <w:lang w:val="ro-RO"/>
        </w:rPr>
        <w:t xml:space="preserve"> </w:t>
      </w:r>
      <w:r w:rsidR="00B174A6" w:rsidRPr="00B80384">
        <w:rPr>
          <w:rFonts w:asciiTheme="majorHAnsi" w:hAnsiTheme="majorHAnsi" w:cstheme="majorHAnsi"/>
          <w:b/>
          <w:bCs/>
          <w:sz w:val="24"/>
          <w:szCs w:val="24"/>
          <w:lang w:val="ro-RO"/>
        </w:rPr>
        <w:t>Nu se aplica</w:t>
      </w:r>
    </w:p>
    <w:p w14:paraId="5EAC484F" w14:textId="13F00205"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Pentru fiecare categorie de deşeuri abandonate, municipale sau din construcţii, se stabileşte/fundamentează un tarif de colectare şi transport deşeuri abandonate, în conformitate cu prevederile art. 43  din Legea serviciilor comunitare de utilităţi publice nr. 51/2006, republicată, cu modificările şi completările ulterioare. În structura tarifului se includ numai cheltuielile aferente prestaţiei.</w:t>
      </w:r>
    </w:p>
    <w:p w14:paraId="125EE667" w14:textId="442F30F9"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Contravaloarea serviciilor de colectare şi transport deşeuri abandonate se achită de către autoritatea administraţiei publice locale, la tariful corespunzător categoriei de deşeuri abandonate, municipale sau din construcţii, pe baza unei situaţii detaliate întocmită de operator, privind locaţia, categoriile şi cantităţile de deşeuri abandonate colectate în luna anterioară.</w:t>
      </w:r>
    </w:p>
    <w:p w14:paraId="5DB9BFE1" w14:textId="1B35C7E0"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Contravaloarea cheltuielilor cu contribuţia pentru economia circulară nu se include în tarif şi se va evidenţia distinct, alături de tarif, pe factura emisă de operator.</w:t>
      </w:r>
    </w:p>
    <w:p w14:paraId="2F8BFDD6" w14:textId="6CA9531F" w:rsidR="008C06A3" w:rsidRPr="00A15970" w:rsidRDefault="00F7257E" w:rsidP="004A3BE9">
      <w:pPr>
        <w:pStyle w:val="ListParagraph"/>
        <w:numPr>
          <w:ilvl w:val="0"/>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4DF69F40" w14:textId="52F68B4D" w:rsidR="00B174A6" w:rsidRPr="00A15970" w:rsidRDefault="00F67BD1"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Operatorul are obligaţia să presteze activitatea cu autospecialele compactoare şi autospecialele deţinute în proprietate, leasing sau care fac obiectul unor contracte de închiriere şi/sau a unor antecontracte de vânzare-cumpărare, conform necesarului prevăzut în </w:t>
      </w:r>
      <w:r>
        <w:fldChar w:fldCharType="begin"/>
      </w:r>
      <w:r>
        <w:instrText>HYPERLINK \l "_ANEXA_Nr._7"</w:instrText>
      </w:r>
      <w:r>
        <w:fldChar w:fldCharType="separate"/>
      </w:r>
      <w:r w:rsidRPr="00E33A4B">
        <w:rPr>
          <w:rStyle w:val="Hyperlink"/>
          <w:rFonts w:asciiTheme="majorHAnsi" w:hAnsiTheme="majorHAnsi" w:cstheme="majorHAnsi"/>
          <w:sz w:val="24"/>
          <w:szCs w:val="24"/>
          <w:lang w:val="ro-RO"/>
        </w:rPr>
        <w:t xml:space="preserve">anexa nr. </w:t>
      </w:r>
      <w:r w:rsidR="00E33A4B" w:rsidRPr="00E33A4B">
        <w:rPr>
          <w:rStyle w:val="Hyperlink"/>
          <w:rFonts w:asciiTheme="majorHAnsi" w:hAnsiTheme="majorHAnsi" w:cstheme="majorHAnsi"/>
          <w:sz w:val="24"/>
          <w:szCs w:val="24"/>
          <w:lang w:val="ro-RO"/>
        </w:rPr>
        <w:t>7</w:t>
      </w:r>
      <w:r>
        <w:fldChar w:fldCharType="end"/>
      </w:r>
    </w:p>
    <w:p w14:paraId="3A02F900" w14:textId="0BB67A22" w:rsidR="00171FFF" w:rsidRPr="009A5C33" w:rsidRDefault="00B174A6" w:rsidP="004A3BE9">
      <w:pPr>
        <w:pStyle w:val="ListParagraph"/>
        <w:numPr>
          <w:ilvl w:val="2"/>
          <w:numId w:val="12"/>
        </w:numPr>
        <w:spacing w:after="0" w:line="240" w:lineRule="auto"/>
        <w:jc w:val="both"/>
        <w:rPr>
          <w:rFonts w:asciiTheme="majorHAnsi" w:hAnsiTheme="majorHAnsi" w:cstheme="majorHAnsi"/>
          <w:b/>
          <w:bCs/>
          <w:sz w:val="24"/>
          <w:szCs w:val="24"/>
          <w:lang w:val="ro-RO"/>
        </w:rPr>
      </w:pPr>
      <w:r w:rsidRPr="009A5C33">
        <w:rPr>
          <w:rFonts w:asciiTheme="majorHAnsi" w:hAnsiTheme="majorHAnsi" w:cstheme="majorHAnsi"/>
          <w:b/>
          <w:bCs/>
          <w:sz w:val="24"/>
          <w:szCs w:val="24"/>
          <w:lang w:val="ro-RO"/>
        </w:rPr>
        <w:t>Alegerea schemei de mașini (volumul echipamentelor utilizate) este lăsată la dispoziția ofertantului, care trebuie să ia în considerare atât cantitățile estimate și frecvența de colectare solicitată cât și condițiile de trafic și acces din aria de delegare, astfel încât să asigure îndeplinirea cerințelor solicitate prin documentația de atribuire (inclusiv îndeplinirea indicatorilor de performanță). Pot fi utilizate vehicule al căror nivel de noxe minim admis să fie</w:t>
      </w:r>
      <w:r w:rsidR="00331E88" w:rsidRPr="009A5C33">
        <w:rPr>
          <w:rFonts w:asciiTheme="majorHAnsi" w:hAnsiTheme="majorHAnsi" w:cstheme="majorHAnsi"/>
          <w:b/>
          <w:bCs/>
          <w:sz w:val="24"/>
          <w:szCs w:val="24"/>
          <w:lang w:val="ro-RO"/>
        </w:rPr>
        <w:t xml:space="preserve"> EURO </w:t>
      </w:r>
      <w:r w:rsidR="008A3819">
        <w:rPr>
          <w:rFonts w:asciiTheme="majorHAnsi" w:hAnsiTheme="majorHAnsi" w:cstheme="majorHAnsi"/>
          <w:b/>
          <w:bCs/>
          <w:sz w:val="24"/>
          <w:szCs w:val="24"/>
          <w:lang w:val="ro-RO"/>
        </w:rPr>
        <w:t>5, de preferinta EURO 6</w:t>
      </w:r>
      <w:r w:rsidR="00331E88" w:rsidRPr="009A5C33">
        <w:rPr>
          <w:rFonts w:asciiTheme="majorHAnsi" w:hAnsiTheme="majorHAnsi" w:cstheme="majorHAnsi"/>
          <w:b/>
          <w:bCs/>
          <w:sz w:val="24"/>
          <w:szCs w:val="24"/>
          <w:lang w:val="ro-RO"/>
        </w:rPr>
        <w:t xml:space="preserve"> </w:t>
      </w:r>
      <w:r w:rsidR="00BC5A68" w:rsidRPr="009A5C33">
        <w:rPr>
          <w:rFonts w:asciiTheme="majorHAnsi" w:hAnsiTheme="majorHAnsi" w:cstheme="majorHAnsi"/>
          <w:b/>
          <w:bCs/>
          <w:sz w:val="24"/>
          <w:szCs w:val="24"/>
          <w:lang w:val="ro-RO"/>
        </w:rPr>
        <w:t>sau hibrid.</w:t>
      </w:r>
    </w:p>
    <w:p w14:paraId="1F173BCF" w14:textId="1876C0F2"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 oferta tehnică, ofertantul va prezenta o listă detaliată cu autospecialele compactoare şi autospecialele pe care le va utiliza în desfăşurarea activităţii şi care vor rămâne în posesia/folosinţa sa după data încetării contractului de delegare, inclusiv dovezile privind modul de deţinere al acestora, în caz contrar oferta fiind considerată neconformă.</w:t>
      </w:r>
    </w:p>
    <w:p w14:paraId="4F74591C" w14:textId="05C58F42" w:rsidR="008C06A3" w:rsidRPr="00A15970" w:rsidRDefault="00F7257E" w:rsidP="004A3BE9">
      <w:pPr>
        <w:pStyle w:val="ListParagraph"/>
        <w:numPr>
          <w:ilvl w:val="0"/>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595E40A0" w14:textId="26B63768" w:rsidR="00171FFF" w:rsidRPr="00721893" w:rsidRDefault="00F67BD1" w:rsidP="004A3BE9">
      <w:pPr>
        <w:pStyle w:val="ListParagraph"/>
        <w:numPr>
          <w:ilvl w:val="1"/>
          <w:numId w:val="12"/>
        </w:numPr>
        <w:spacing w:after="0" w:line="240" w:lineRule="auto"/>
        <w:jc w:val="both"/>
        <w:rPr>
          <w:rFonts w:asciiTheme="majorHAnsi" w:hAnsiTheme="majorHAnsi" w:cstheme="majorHAnsi"/>
          <w:sz w:val="24"/>
          <w:szCs w:val="24"/>
          <w:lang w:val="ro-RO"/>
        </w:rPr>
      </w:pPr>
      <w:r w:rsidRPr="00721893">
        <w:rPr>
          <w:rFonts w:asciiTheme="majorHAnsi" w:hAnsiTheme="majorHAnsi" w:cstheme="majorHAnsi"/>
          <w:sz w:val="24"/>
          <w:szCs w:val="24"/>
          <w:lang w:val="ro-RO"/>
        </w:rPr>
        <w:t xml:space="preserve">Operatorul trebuie să asigure autospecialele compactoare şi autospecialele necesare pentru colectarea şi transportul întregii cantităţi de deşeuri municipale şi de deşeuri generate ocazional prevăzute în lista de investiţii în sarcina operatorului, conform cerinţelor din anexa nr. </w:t>
      </w:r>
      <w:r w:rsidR="002B252A" w:rsidRPr="00721893">
        <w:rPr>
          <w:rFonts w:asciiTheme="majorHAnsi" w:hAnsiTheme="majorHAnsi" w:cstheme="majorHAnsi"/>
          <w:sz w:val="24"/>
          <w:szCs w:val="24"/>
          <w:lang w:val="ro-RO"/>
        </w:rPr>
        <w:t>7</w:t>
      </w:r>
      <w:r w:rsidRPr="00721893">
        <w:rPr>
          <w:rFonts w:asciiTheme="majorHAnsi" w:hAnsiTheme="majorHAnsi" w:cstheme="majorHAnsi"/>
          <w:sz w:val="24"/>
          <w:szCs w:val="24"/>
          <w:lang w:val="ro-RO"/>
        </w:rPr>
        <w:t xml:space="preserve"> prevăzute în Tabelul 7.1 din Anexa . Lista de investiţii în sarcina operatorului, la caietul de sarcini.</w:t>
      </w:r>
    </w:p>
    <w:p w14:paraId="0FE21E75" w14:textId="31242463" w:rsidR="00171FFF" w:rsidRPr="00721893"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721893">
        <w:rPr>
          <w:rFonts w:asciiTheme="majorHAnsi" w:hAnsiTheme="majorHAnsi" w:cstheme="majorHAnsi"/>
          <w:sz w:val="24"/>
          <w:szCs w:val="24"/>
          <w:lang w:val="ro-RO"/>
        </w:rPr>
        <w:t xml:space="preserve">  Ofertantul va prezenta, în oferta tehnică, dovezile din care rezultă că autospecialele compactoare şi autospecialele ofertate sunt deţinute în proprietate, leasing financiar sau fac </w:t>
      </w:r>
      <w:r w:rsidRPr="00721893">
        <w:rPr>
          <w:rFonts w:asciiTheme="majorHAnsi" w:hAnsiTheme="majorHAnsi" w:cstheme="majorHAnsi"/>
          <w:sz w:val="24"/>
          <w:szCs w:val="24"/>
          <w:lang w:val="ro-RO"/>
        </w:rPr>
        <w:lastRenderedPageBreak/>
        <w:t>obiectul unor antecontracte de vânzare-cumpărare, în caz contrar oferta fiind considerată neconformă.</w:t>
      </w:r>
    </w:p>
    <w:p w14:paraId="70B72A4B" w14:textId="677F17AA"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 cazul încetării înainte de termen a contractului de delegare, din motive neimputabile operatorului, delegatarul va plăti operatorului valoarea rămasă neamortizată/neachitată a investiţiilor realizate în autospecialele compactoare şi autospecialele de natura bunurilor de retur, în conformitate cu prevederile art. 37  şi  din Legea nr. 101/2006, republicată, cu modificările şi completările ulterioare.</w:t>
      </w:r>
      <w:r w:rsidR="00721893">
        <w:rPr>
          <w:rFonts w:asciiTheme="majorHAnsi" w:hAnsiTheme="majorHAnsi" w:cstheme="majorHAnsi"/>
          <w:sz w:val="24"/>
          <w:szCs w:val="24"/>
          <w:lang w:val="ro-RO"/>
        </w:rPr>
        <w:t xml:space="preserve"> </w:t>
      </w:r>
      <w:r w:rsidR="00721893" w:rsidRPr="00721893">
        <w:rPr>
          <w:rFonts w:asciiTheme="majorHAnsi" w:hAnsiTheme="majorHAnsi" w:cstheme="majorHAnsi"/>
          <w:i/>
          <w:iCs/>
          <w:sz w:val="24"/>
          <w:szCs w:val="24"/>
          <w:lang w:val="ro-RO"/>
        </w:rPr>
        <w:t>Nu se aplica, in cazul prezentei proceduri, avand in vedere tipul si durata contractului, autospecialele necesare pentru colectarea şi transportul întregii cantităţi de deşeuri municipale şi de deşeuri generate ocazional nu intra in categoria bunurilor de retur.</w:t>
      </w:r>
    </w:p>
    <w:p w14:paraId="10F9537D" w14:textId="677CFB1E" w:rsidR="008C06A3" w:rsidRPr="00A15970" w:rsidRDefault="00F7257E" w:rsidP="004A3BE9">
      <w:pPr>
        <w:pStyle w:val="ListParagraph"/>
        <w:numPr>
          <w:ilvl w:val="0"/>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w:t>
      </w:r>
      <w:r w:rsidR="002B252A" w:rsidRPr="00A15970">
        <w:rPr>
          <w:rFonts w:asciiTheme="majorHAnsi" w:hAnsiTheme="majorHAnsi" w:cstheme="majorHAnsi"/>
          <w:b/>
          <w:bCs/>
          <w:sz w:val="24"/>
          <w:szCs w:val="24"/>
          <w:lang w:val="ro-RO"/>
        </w:rPr>
        <w:t>Se aplica in corelare cu Art. 87</w:t>
      </w:r>
      <w:r w:rsidR="00253531">
        <w:rPr>
          <w:rFonts w:asciiTheme="majorHAnsi" w:hAnsiTheme="majorHAnsi" w:cstheme="majorHAnsi"/>
          <w:b/>
          <w:bCs/>
          <w:sz w:val="24"/>
          <w:szCs w:val="24"/>
          <w:lang w:val="ro-RO"/>
        </w:rPr>
        <w:t xml:space="preserve"> si Art. 88</w:t>
      </w:r>
      <w:r w:rsidR="002B252A" w:rsidRPr="00A15970">
        <w:rPr>
          <w:rFonts w:asciiTheme="majorHAnsi" w:hAnsiTheme="majorHAnsi" w:cstheme="majorHAnsi"/>
          <w:b/>
          <w:bCs/>
          <w:sz w:val="24"/>
          <w:szCs w:val="24"/>
          <w:lang w:val="ro-RO"/>
        </w:rPr>
        <w:t>, alin (1) punctul a)</w:t>
      </w:r>
    </w:p>
    <w:p w14:paraId="2A2FF84A" w14:textId="06B4A7B4" w:rsidR="008C06A3" w:rsidRPr="00A15970" w:rsidRDefault="00F67BD1"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Pentru a demonstra că numărul de autospeciale compactoare ofertate pentru colectarea şi transportul deşeurilor reziduale şi biodeşeurilor este suficient, ofertantul va prezenta, în oferta tehnică, modul de calcul al necesarului minim de mijloace de transport, din care să rezulte că este îndeplinită următoarea relaţie:</w:t>
      </w:r>
    </w:p>
    <w:p w14:paraId="6C125400" w14:textId="67CBB7F3" w:rsidR="008C06A3" w:rsidRPr="00A15970" w:rsidRDefault="008C06A3" w:rsidP="004A3BE9">
      <w:pPr>
        <w:pStyle w:val="ListParagraph"/>
        <w:spacing w:after="0" w:line="240" w:lineRule="auto"/>
        <w:ind w:left="360"/>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br/>
      </w:r>
      <w:r w:rsidRPr="00A15970">
        <w:rPr>
          <w:rFonts w:asciiTheme="majorHAnsi" w:eastAsia="Times New Roman" w:hAnsiTheme="majorHAnsi" w:cstheme="majorHAnsi"/>
          <w:b/>
          <w:bCs/>
          <w:noProof/>
          <w:sz w:val="24"/>
          <w:szCs w:val="24"/>
        </w:rPr>
        <w:drawing>
          <wp:inline distT="0" distB="0" distL="0" distR="0" wp14:anchorId="0D5CDED0" wp14:editId="3EDC9CDE">
            <wp:extent cx="2529730" cy="389189"/>
            <wp:effectExtent l="0" t="0" r="0" b="0"/>
            <wp:docPr id="1" name="Picture 1" descr="Paragraf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agraf Nou"/>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529730" cy="389189"/>
                    </a:xfrm>
                    <a:prstGeom prst="rect">
                      <a:avLst/>
                    </a:prstGeom>
                    <a:noFill/>
                    <a:ln>
                      <a:noFill/>
                    </a:ln>
                  </pic:spPr>
                </pic:pic>
              </a:graphicData>
            </a:graphic>
          </wp:inline>
        </w:drawing>
      </w:r>
    </w:p>
    <w:p w14:paraId="6766D576" w14:textId="0FC24078" w:rsidR="00171FFF" w:rsidRPr="00A15970" w:rsidRDefault="00F67BD1" w:rsidP="004A3BE9">
      <w:pPr>
        <w:pStyle w:val="ListParagraph"/>
        <w:spacing w:after="0" w:line="240" w:lineRule="auto"/>
        <w:ind w:left="360"/>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unde:</w:t>
      </w:r>
    </w:p>
    <w:p w14:paraId="6F181131"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Qreziduale şi biodeşeuri - cantitatea anuală de deşeuri reziduale şi biodeşeuri din deşeurile municipale estimată a fi colectată din aria de delegare (tone);</w:t>
      </w:r>
    </w:p>
    <w:p w14:paraId="09587246"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365 - numărul de zile din an:</w:t>
      </w:r>
    </w:p>
    <w:p w14:paraId="2124A972"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ρ - densitatea medie a fracţiei de deşeuri reziduale şi biodeşeuri se ia egală cu 0,350 tone/mc, dacă la nivelul ariei de delegare nu a fost stabilită prin determinări o altă greutate specifică;</w:t>
      </w:r>
    </w:p>
    <w:p w14:paraId="16852EDE"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ai - numărul de utilaje de aceeaşi capacitate şi grad de compactare;</w:t>
      </w:r>
    </w:p>
    <w:p w14:paraId="0E63B3D2"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bi - capacitatea de transport a autospecialei (mc);</w:t>
      </w:r>
    </w:p>
    <w:p w14:paraId="21F64978"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ci - gradul de compactare;</w:t>
      </w:r>
    </w:p>
    <w:p w14:paraId="006D53B2"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di - numărul de curse efectuate/schimb;</w:t>
      </w:r>
    </w:p>
    <w:p w14:paraId="7D3071A2"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ei - numărul de schimburi/zi.</w:t>
      </w:r>
    </w:p>
    <w:p w14:paraId="468446DE" w14:textId="51A753FB"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La stabilirea gradului de compactare, ofertantul se va asigura că nu este depăşită masa utilă maximă autorizată de transport a autospecialelor compactoare, în caz contrar oferta fiind considerată neconformă.</w:t>
      </w:r>
    </w:p>
    <w:p w14:paraId="5B9F9122" w14:textId="09FF3183"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 oferta tehnică, ofertantul va preciza pentru fiecare autospecială compactoare: viteza medie de lucru, timpul de încărcare/compactare, timpul de transport şi timpul de descărcare al deşeurilor şi va demonstra că întreaga cantitatea de deşeuri reziduale şi biodegradabile estimată a fi colectată într-o zi poate fi colectată şi transportată în timpul programului zilnic de lucru, în caz contrar oferta fiind considerată neconformă.</w:t>
      </w:r>
    </w:p>
    <w:p w14:paraId="75BFD710" w14:textId="6E3C3E19" w:rsidR="008C06A3" w:rsidRPr="00A15970" w:rsidRDefault="00F7257E" w:rsidP="004A3BE9">
      <w:pPr>
        <w:pStyle w:val="ListParagraph"/>
        <w:numPr>
          <w:ilvl w:val="0"/>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w:t>
      </w:r>
      <w:r w:rsidR="002B252A" w:rsidRPr="00A15970">
        <w:rPr>
          <w:rFonts w:asciiTheme="majorHAnsi" w:hAnsiTheme="majorHAnsi" w:cstheme="majorHAnsi"/>
          <w:b/>
          <w:bCs/>
          <w:sz w:val="24"/>
          <w:szCs w:val="24"/>
          <w:lang w:val="ro-RO"/>
        </w:rPr>
        <w:t>Se aplica in corelare cu Art. 87</w:t>
      </w:r>
      <w:r w:rsidR="00253531" w:rsidRPr="00253531">
        <w:rPr>
          <w:rFonts w:asciiTheme="majorHAnsi" w:hAnsiTheme="majorHAnsi" w:cstheme="majorHAnsi"/>
          <w:b/>
          <w:bCs/>
          <w:sz w:val="24"/>
          <w:szCs w:val="24"/>
          <w:lang w:val="ro-RO"/>
        </w:rPr>
        <w:t xml:space="preserve"> </w:t>
      </w:r>
      <w:r w:rsidR="00253531">
        <w:rPr>
          <w:rFonts w:asciiTheme="majorHAnsi" w:hAnsiTheme="majorHAnsi" w:cstheme="majorHAnsi"/>
          <w:b/>
          <w:bCs/>
          <w:sz w:val="24"/>
          <w:szCs w:val="24"/>
          <w:lang w:val="ro-RO"/>
        </w:rPr>
        <w:t>si Art. 88</w:t>
      </w:r>
      <w:r w:rsidR="002B252A" w:rsidRPr="00A15970">
        <w:rPr>
          <w:rFonts w:asciiTheme="majorHAnsi" w:hAnsiTheme="majorHAnsi" w:cstheme="majorHAnsi"/>
          <w:b/>
          <w:bCs/>
          <w:sz w:val="24"/>
          <w:szCs w:val="24"/>
          <w:lang w:val="ro-RO"/>
        </w:rPr>
        <w:t>, alin (1) punctul a)</w:t>
      </w:r>
    </w:p>
    <w:p w14:paraId="138FA111" w14:textId="6B5ED8FC" w:rsidR="00171FFF" w:rsidRPr="00A15970" w:rsidRDefault="00F67BD1"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Pentru a demonstra că numărul de autospeciale ofertate pentru colectarea şi transportul deşeurilor reciclabile este suficient, ofertantul va prezenta, în oferta tehnică, modul de calcul al necesarului minim de mijloace de transport, din care să rezulte că este îndeplinită următoarea relaţie:</w:t>
      </w:r>
    </w:p>
    <w:p w14:paraId="0822C93E" w14:textId="3AB413E3" w:rsidR="00171FFF" w:rsidRPr="00A15970" w:rsidRDefault="008C06A3" w:rsidP="004A3BE9">
      <w:pPr>
        <w:spacing w:after="0" w:line="240" w:lineRule="auto"/>
        <w:jc w:val="both"/>
        <w:rPr>
          <w:rFonts w:asciiTheme="majorHAnsi" w:hAnsiTheme="majorHAnsi" w:cstheme="majorHAnsi"/>
          <w:sz w:val="24"/>
          <w:szCs w:val="24"/>
          <w:lang w:val="ro-RO"/>
        </w:rPr>
      </w:pPr>
      <w:r w:rsidRPr="00A15970">
        <w:rPr>
          <w:rFonts w:asciiTheme="majorHAnsi" w:eastAsia="Times New Roman" w:hAnsiTheme="majorHAnsi" w:cstheme="majorHAnsi"/>
          <w:b/>
          <w:bCs/>
          <w:noProof/>
          <w:sz w:val="24"/>
          <w:szCs w:val="24"/>
        </w:rPr>
        <w:drawing>
          <wp:inline distT="0" distB="0" distL="0" distR="0" wp14:anchorId="296BBD97" wp14:editId="25550055">
            <wp:extent cx="1702703" cy="389189"/>
            <wp:effectExtent l="0" t="0" r="0" b="0"/>
            <wp:docPr id="2" name="Picture 2" descr="Paragraf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agraf Nou"/>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702703" cy="389189"/>
                    </a:xfrm>
                    <a:prstGeom prst="rect">
                      <a:avLst/>
                    </a:prstGeom>
                    <a:noFill/>
                    <a:ln>
                      <a:noFill/>
                    </a:ln>
                  </pic:spPr>
                </pic:pic>
              </a:graphicData>
            </a:graphic>
          </wp:inline>
        </w:drawing>
      </w:r>
    </w:p>
    <w:p w14:paraId="398F0E9D"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403074A0"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unde:</w:t>
      </w:r>
    </w:p>
    <w:p w14:paraId="1DF704EE"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Qreciclabile - cantitatea anuală de deşeuri reciclabile de hârtie, metal, plastic şi sticlă din deşeurile municipale estimată a fi colectată din aria de delegare (tone);</w:t>
      </w:r>
    </w:p>
    <w:p w14:paraId="2884DA08"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365 - numărul de zile din an:</w:t>
      </w:r>
    </w:p>
    <w:p w14:paraId="0BAD27E5"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ρ - densitatea medie a fracţiei de deşeuri reciclabile de hârtie, plastic, metal şi sticlă se ia egală cu 0,1 tone/mc, dacă la nivelul ariei de delegare nu a fost stabilită prin măsurători o altă greutate specifică;</w:t>
      </w:r>
    </w:p>
    <w:p w14:paraId="0CE03E82"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ai - numărul de utilaje de aceeaşi capacitate;</w:t>
      </w:r>
    </w:p>
    <w:p w14:paraId="11CAAB31"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bi - capacitatea de transport a autospecialei (mc);</w:t>
      </w:r>
    </w:p>
    <w:p w14:paraId="27161F7D"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di - numărul de curse efectuate/schimb;</w:t>
      </w:r>
    </w:p>
    <w:p w14:paraId="16C2CA17" w14:textId="77777777" w:rsidR="00171FFF" w:rsidRPr="00A15970" w:rsidRDefault="00F67BD1"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ei - numărul de schimburi/zi.</w:t>
      </w:r>
    </w:p>
    <w:p w14:paraId="49CF995D" w14:textId="159FEEC9"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La stabilirea numărului de autospeciale şi a capacităţii de transport a acestora, ofertantul se va asigura că nu este depăşită masa utilă maximă autorizată de transport a autospecialelor, în caz contrar oferta fiind considerată neconformă.</w:t>
      </w:r>
    </w:p>
    <w:p w14:paraId="3C3B69CA" w14:textId="72C35195" w:rsidR="00171FFF" w:rsidRPr="00A15970" w:rsidRDefault="0026561C" w:rsidP="004A3BE9">
      <w:pPr>
        <w:pStyle w:val="ListParagraph"/>
        <w:numPr>
          <w:ilvl w:val="1"/>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 oferta tehnică, ofertantul va preciza pentru fiecare autospecială: viteza medie de lucru, timpul de încărcare, timpul de transport şi timpul de descărcare al deşeurilor şi va demonstra că întreaga cantitate de deşeuri reciclabile estimată a fi colectată într-o zi poate fi colectată şi transportată în timpul programului zilnic de lucru, în caz contrar oferta fiind considerată neconformă.</w:t>
      </w:r>
    </w:p>
    <w:p w14:paraId="4E563E87" w14:textId="4CF4CBFF" w:rsidR="00171FFF" w:rsidRPr="00A15970" w:rsidRDefault="00F7257E" w:rsidP="004A3BE9">
      <w:pPr>
        <w:pStyle w:val="ListParagraph"/>
        <w:numPr>
          <w:ilvl w:val="0"/>
          <w:numId w:val="1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 - Alte cerinţe/date necesare definirii activităţii din punct de vedere al echipamentelor de colectare, tipurilor de deşeuri colectate separat şi cantităţilor colectate.</w:t>
      </w:r>
    </w:p>
    <w:p w14:paraId="5DA99A35"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4E8DC2F0"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3-a</w:t>
      </w:r>
      <w:r w:rsidRPr="00A15970">
        <w:rPr>
          <w:rFonts w:cstheme="majorHAnsi"/>
          <w:color w:val="auto"/>
          <w:sz w:val="24"/>
          <w:szCs w:val="24"/>
          <w:lang w:val="ro-RO"/>
        </w:rPr>
        <w:br/>
        <w:t>Cerinţe privind realizarea determinărilor de compoziţie a deşeurilor municipale</w:t>
      </w:r>
    </w:p>
    <w:p w14:paraId="244B1327" w14:textId="77777777" w:rsidR="00842BB7" w:rsidRPr="00A15970" w:rsidRDefault="00842BB7" w:rsidP="004A3BE9">
      <w:pPr>
        <w:spacing w:after="0" w:line="240" w:lineRule="auto"/>
        <w:rPr>
          <w:rFonts w:asciiTheme="majorHAnsi" w:hAnsiTheme="majorHAnsi" w:cstheme="majorHAnsi"/>
          <w:sz w:val="24"/>
          <w:szCs w:val="24"/>
          <w:lang w:val="ro-RO"/>
        </w:rPr>
      </w:pPr>
    </w:p>
    <w:p w14:paraId="2F7C494E" w14:textId="67907B47" w:rsidR="00171FFF" w:rsidRPr="00A15970" w:rsidRDefault="00F7257E" w:rsidP="004A3BE9">
      <w:pPr>
        <w:pStyle w:val="ListParagraph"/>
        <w:numPr>
          <w:ilvl w:val="0"/>
          <w:numId w:val="1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este responsabil de realizarea determinărilor de compoziţie a deşeurilor municipale în vederea stabilirii compoziţiei deşeurilor municipale colectate anual din aria de delegare, precum şi a ponderii deşeurilor de ambalaje de hârtie/carton, metal plastic şi sticlă în cantitatea totală de deşeuri generate de hârtie/carton, metal plastic şi sticlă, inclusiv pe fiecare tip de material.</w:t>
      </w:r>
    </w:p>
    <w:p w14:paraId="7D7F4B46" w14:textId="0D5AED52" w:rsidR="008C06A3" w:rsidRPr="00A15970" w:rsidRDefault="00F7257E" w:rsidP="004A3BE9">
      <w:pPr>
        <w:pStyle w:val="ListParagraph"/>
        <w:numPr>
          <w:ilvl w:val="0"/>
          <w:numId w:val="1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4E150030" w14:textId="7318A56A" w:rsidR="00171FFF" w:rsidRPr="00A15970" w:rsidRDefault="0026561C" w:rsidP="004A3BE9">
      <w:pPr>
        <w:pStyle w:val="ListParagraph"/>
        <w:numPr>
          <w:ilvl w:val="1"/>
          <w:numId w:val="1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Determinările de compoziţie a deşeurilor municipale vor fi efectuate, </w:t>
      </w:r>
      <w:r w:rsidRPr="00253531">
        <w:rPr>
          <w:rFonts w:asciiTheme="majorHAnsi" w:hAnsiTheme="majorHAnsi" w:cstheme="majorHAnsi"/>
          <w:b/>
          <w:bCs/>
          <w:sz w:val="24"/>
          <w:szCs w:val="24"/>
          <w:lang w:val="ro-RO"/>
        </w:rPr>
        <w:t>semestrial</w:t>
      </w:r>
      <w:r w:rsidRPr="00A15970">
        <w:rPr>
          <w:rFonts w:asciiTheme="majorHAnsi" w:hAnsiTheme="majorHAnsi" w:cstheme="majorHAnsi"/>
          <w:sz w:val="24"/>
          <w:szCs w:val="24"/>
          <w:lang w:val="ro-RO"/>
        </w:rPr>
        <w:t>, de către operator şi/sau de un terţ cu experienţă în prestarea de servicii de consultanţă în domeniul gestionării deşeurilor municipale şi care garantează aplicarea de metode adecvate, în conformitate cu recomandările Comisiei Europene din "Metodologia pentru analiza deşeurilor solide - SWA-Tool" sau dintr-un ghid acceptat la nivel naţional şi/sau cu prevederile din standardele naţionale/europene, precum SR 13493:2004 Caracterizarea deşeurilor. Metodologie de caracterizare a deşeurilor menajere şi SR CEN/TR 15310:2009 Caracterizarea deşeurilor. Eşantionarea deşeurilor.</w:t>
      </w:r>
    </w:p>
    <w:p w14:paraId="16B51CE3" w14:textId="5851F1D7" w:rsidR="00171FFF" w:rsidRPr="00A15970" w:rsidRDefault="0026561C" w:rsidP="004A3BE9">
      <w:pPr>
        <w:pStyle w:val="ListParagraph"/>
        <w:numPr>
          <w:ilvl w:val="1"/>
          <w:numId w:val="1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Determinările de compoziţie a deşeurilor municipale vor fi efectuate pentru fiecare unitate administrativ-teritorială din zona urbană, iar pentru unităţile administrativ-teritoriale din zona rurală, la nivelul întregii zone rurale, pe baza unor eşantioane medii reprezentative.</w:t>
      </w:r>
    </w:p>
    <w:p w14:paraId="6D24DE2A" w14:textId="34B66F8D" w:rsidR="008C06A3" w:rsidRPr="00A15970" w:rsidRDefault="00F7257E" w:rsidP="004A3BE9">
      <w:pPr>
        <w:pStyle w:val="ListParagraph"/>
        <w:numPr>
          <w:ilvl w:val="0"/>
          <w:numId w:val="1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3D21F613" w14:textId="4802935B" w:rsidR="00171FFF" w:rsidRPr="00A15970" w:rsidRDefault="0026561C" w:rsidP="004A3BE9">
      <w:pPr>
        <w:pStyle w:val="ListParagraph"/>
        <w:numPr>
          <w:ilvl w:val="1"/>
          <w:numId w:val="1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Procedura de eşantionare a probelor supuse analizei, cât şi sortarea în vederea determinării compoziţiei deşeurilor vor fi realizate în colaborare şi cu participarea reprezentanţilor delegatarului, pe baza unui program detaliat transmis delegatarului şi convenit cu acesta.</w:t>
      </w:r>
    </w:p>
    <w:p w14:paraId="5AEA06ED" w14:textId="7FD11F94" w:rsidR="00171FFF" w:rsidRPr="00A15970" w:rsidRDefault="0026561C" w:rsidP="004A3BE9">
      <w:pPr>
        <w:pStyle w:val="ListParagraph"/>
        <w:numPr>
          <w:ilvl w:val="1"/>
          <w:numId w:val="1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Raportul final privind determinarea compoziţiei deşeurilor va fi finalizat şi comunicat delegatarului până la sfârşitul lunii octombrie, a fiecărui an.</w:t>
      </w:r>
    </w:p>
    <w:p w14:paraId="5F188BA3" w14:textId="0C93F042" w:rsidR="00171FFF" w:rsidRPr="00A15970" w:rsidRDefault="0026561C" w:rsidP="004A3BE9">
      <w:pPr>
        <w:pStyle w:val="ListParagraph"/>
        <w:numPr>
          <w:ilvl w:val="1"/>
          <w:numId w:val="1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Pe baza datelor privind compoziţia deşeurilor municipale din  final, delegatarul va stabili cota procentuală a cantităţii de deşeuri de hârtie, metal, plastic şi sticlă în cantitatea totală de deşeuri municipale generată în aria de delegare, care va fi luată în considerare la calculul tarifelor în anul următor.</w:t>
      </w:r>
    </w:p>
    <w:p w14:paraId="4BB1C860" w14:textId="782AFB3F" w:rsidR="00171FFF" w:rsidRPr="00A15970" w:rsidRDefault="0026561C" w:rsidP="004A3BE9">
      <w:pPr>
        <w:pStyle w:val="ListParagraph"/>
        <w:numPr>
          <w:ilvl w:val="1"/>
          <w:numId w:val="1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În situaţia în care determinările de compoziţie a deşeurilor municipale au fost realizate fără respectarea de către operator a programului convenit cu delegatarul, Raportul final de determinare a compoziţiei deşeurilor nu va fi luat în considerare, urmând a se aplica, la calculul </w:t>
      </w:r>
      <w:r w:rsidRPr="00A15970">
        <w:rPr>
          <w:rFonts w:asciiTheme="majorHAnsi" w:hAnsiTheme="majorHAnsi" w:cstheme="majorHAnsi"/>
          <w:sz w:val="24"/>
          <w:szCs w:val="24"/>
          <w:lang w:val="ro-RO"/>
        </w:rPr>
        <w:lastRenderedPageBreak/>
        <w:t>cantităţii totale generată de deşeuri de hârtie, metal, plastic şi sticlă din deşeurile municipale, nivelul cotei procentuale din fundamentarea anterioară a tarifului.</w:t>
      </w:r>
    </w:p>
    <w:p w14:paraId="7E60F4BF" w14:textId="63C5C568" w:rsidR="00171FFF" w:rsidRPr="00A15970" w:rsidRDefault="00F7257E" w:rsidP="004A3BE9">
      <w:pPr>
        <w:pStyle w:val="ListParagraph"/>
        <w:numPr>
          <w:ilvl w:val="0"/>
          <w:numId w:val="1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Alte cerinţe/date necesare definirii activităţii din punct de vedere al realizării determinărilor de compoziţie a deşeurilor municipale.</w:t>
      </w:r>
    </w:p>
    <w:p w14:paraId="689A3679"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7F28C028"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4-a</w:t>
      </w:r>
      <w:r w:rsidRPr="00A15970">
        <w:rPr>
          <w:rFonts w:cstheme="majorHAnsi"/>
          <w:color w:val="auto"/>
          <w:sz w:val="24"/>
          <w:szCs w:val="24"/>
          <w:lang w:val="ro-RO"/>
        </w:rPr>
        <w:br/>
        <w:t>Cerinţe privind utilizarea şi întreţinerea autospecialelor şi recipientelor de colectare</w:t>
      </w:r>
    </w:p>
    <w:p w14:paraId="013E2AC0" w14:textId="77777777" w:rsidR="00842BB7" w:rsidRPr="00A15970" w:rsidRDefault="00842BB7" w:rsidP="004A3BE9">
      <w:pPr>
        <w:spacing w:after="0" w:line="240" w:lineRule="auto"/>
        <w:rPr>
          <w:rFonts w:asciiTheme="majorHAnsi" w:hAnsiTheme="majorHAnsi" w:cstheme="majorHAnsi"/>
          <w:sz w:val="24"/>
          <w:szCs w:val="24"/>
          <w:lang w:val="ro-RO"/>
        </w:rPr>
      </w:pPr>
    </w:p>
    <w:p w14:paraId="0AF895B2" w14:textId="4B42D67F" w:rsidR="008C06A3" w:rsidRPr="00A15970" w:rsidRDefault="00F7257E" w:rsidP="004A3BE9">
      <w:pPr>
        <w:pStyle w:val="ListParagraph"/>
        <w:numPr>
          <w:ilvl w:val="0"/>
          <w:numId w:val="14"/>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5960B691" w14:textId="5B130E63" w:rsidR="00171FFF" w:rsidRPr="00A15970" w:rsidRDefault="00F67BD1" w:rsidP="004A3BE9">
      <w:pPr>
        <w:pStyle w:val="ListParagraph"/>
        <w:numPr>
          <w:ilvl w:val="1"/>
          <w:numId w:val="14"/>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trebuie să folosească echipamentele de colectare şi transport deşeuri concesionate/predate de către delegatar, prevăzute în anexa nr. </w:t>
      </w:r>
      <w:r w:rsidR="002316DB" w:rsidRPr="00A15970">
        <w:rPr>
          <w:rFonts w:asciiTheme="majorHAnsi" w:hAnsiTheme="majorHAnsi" w:cstheme="majorHAnsi"/>
          <w:sz w:val="24"/>
          <w:szCs w:val="24"/>
          <w:lang w:val="ro-RO"/>
        </w:rPr>
        <w:t xml:space="preserve">5.1 </w:t>
      </w:r>
      <w:r w:rsidRPr="00A15970">
        <w:rPr>
          <w:rFonts w:asciiTheme="majorHAnsi" w:hAnsiTheme="majorHAnsi" w:cstheme="majorHAnsi"/>
          <w:sz w:val="24"/>
          <w:szCs w:val="24"/>
          <w:lang w:val="ro-RO"/>
        </w:rPr>
        <w:t>la caietul de sarcini.</w:t>
      </w:r>
    </w:p>
    <w:p w14:paraId="6E48B236" w14:textId="50A3AAAA" w:rsidR="00171FFF" w:rsidRPr="00A15970" w:rsidRDefault="0026561C" w:rsidP="004A3BE9">
      <w:pPr>
        <w:pStyle w:val="ListParagraph"/>
        <w:numPr>
          <w:ilvl w:val="1"/>
          <w:numId w:val="14"/>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Echipamentele vor fi puse la dispoziţia operatorului în stare de funcţionare, pe bază de proces verbal de predare-primire, încheiat până la data începerii prestării activităţii.</w:t>
      </w:r>
    </w:p>
    <w:p w14:paraId="45C2B25F" w14:textId="15438DF2" w:rsidR="008C06A3" w:rsidRPr="00A15970" w:rsidRDefault="00F7257E" w:rsidP="004A3BE9">
      <w:pPr>
        <w:pStyle w:val="ListParagraph"/>
        <w:numPr>
          <w:ilvl w:val="0"/>
          <w:numId w:val="14"/>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75E9C424" w14:textId="785DCFD1" w:rsidR="00171FFF" w:rsidRPr="00A15970" w:rsidRDefault="0026561C" w:rsidP="004A3BE9">
      <w:pPr>
        <w:pStyle w:val="ListParagraph"/>
        <w:numPr>
          <w:ilvl w:val="1"/>
          <w:numId w:val="14"/>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să întreţină</w:t>
      </w:r>
      <w:r w:rsidR="00CA3121">
        <w:rPr>
          <w:rFonts w:asciiTheme="majorHAnsi" w:hAnsiTheme="majorHAnsi" w:cstheme="majorHAnsi"/>
          <w:sz w:val="24"/>
          <w:szCs w:val="24"/>
          <w:lang w:val="ro-RO"/>
        </w:rPr>
        <w:t>,</w:t>
      </w:r>
      <w:r w:rsidRPr="00A15970">
        <w:rPr>
          <w:rFonts w:asciiTheme="majorHAnsi" w:hAnsiTheme="majorHAnsi" w:cstheme="majorHAnsi"/>
          <w:sz w:val="24"/>
          <w:szCs w:val="24"/>
          <w:lang w:val="ro-RO"/>
        </w:rPr>
        <w:t xml:space="preserve"> </w:t>
      </w:r>
      <w:r w:rsidR="00973F44">
        <w:rPr>
          <w:rFonts w:asciiTheme="majorHAnsi" w:hAnsiTheme="majorHAnsi" w:cstheme="majorHAnsi"/>
          <w:sz w:val="24"/>
          <w:szCs w:val="24"/>
          <w:lang w:val="ro-RO"/>
        </w:rPr>
        <w:t>într-un autoservice autorizat</w:t>
      </w:r>
      <w:r w:rsidR="00CA3121">
        <w:rPr>
          <w:rFonts w:asciiTheme="majorHAnsi" w:hAnsiTheme="majorHAnsi" w:cstheme="majorHAnsi"/>
          <w:sz w:val="24"/>
          <w:szCs w:val="24"/>
          <w:lang w:val="ro-RO"/>
        </w:rPr>
        <w:t>,</w:t>
      </w:r>
      <w:r w:rsidR="00973F44">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toate autospecialele de colectare a deşeurilor, atât pe cele puse la dispoziţie de delegatar cât şi pe cele proprii sau pe cele achiziţionate ca bunuri de retur</w:t>
      </w:r>
      <w:r w:rsidR="00721893">
        <w:rPr>
          <w:rFonts w:asciiTheme="majorHAnsi" w:hAnsiTheme="majorHAnsi" w:cstheme="majorHAnsi"/>
          <w:sz w:val="24"/>
          <w:szCs w:val="24"/>
          <w:lang w:val="ro-RO"/>
        </w:rPr>
        <w:t xml:space="preserve">- </w:t>
      </w:r>
      <w:r w:rsidR="00721893" w:rsidRPr="00721893">
        <w:rPr>
          <w:rFonts w:asciiTheme="majorHAnsi" w:hAnsiTheme="majorHAnsi" w:cstheme="majorHAnsi"/>
          <w:i/>
          <w:iCs/>
          <w:sz w:val="24"/>
          <w:szCs w:val="24"/>
          <w:lang w:val="ro-RO"/>
        </w:rPr>
        <w:t>daca este cazul</w:t>
      </w:r>
      <w:r w:rsidRPr="00A15970">
        <w:rPr>
          <w:rFonts w:asciiTheme="majorHAnsi" w:hAnsiTheme="majorHAnsi" w:cstheme="majorHAnsi"/>
          <w:sz w:val="24"/>
          <w:szCs w:val="24"/>
          <w:lang w:val="ro-RO"/>
        </w:rPr>
        <w:t>, în stare bună de funcţionare şi să asigure repararea acestora în timp util pentru a satisface complet toate cerinţe</w:t>
      </w:r>
      <w:r w:rsidR="00DE51AC">
        <w:rPr>
          <w:rFonts w:asciiTheme="majorHAnsi" w:hAnsiTheme="majorHAnsi" w:cstheme="majorHAnsi"/>
          <w:sz w:val="24"/>
          <w:szCs w:val="24"/>
          <w:lang w:val="ro-RO"/>
        </w:rPr>
        <w:t>le contractuale ale serviciului și să prezinte autorității contractante dovada efectuării.</w:t>
      </w:r>
    </w:p>
    <w:p w14:paraId="2416831B" w14:textId="59A93F0E" w:rsidR="00171FFF" w:rsidRPr="00A15970" w:rsidRDefault="0026561C" w:rsidP="004A3BE9">
      <w:pPr>
        <w:pStyle w:val="ListParagraph"/>
        <w:numPr>
          <w:ilvl w:val="1"/>
          <w:numId w:val="14"/>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are obligaţia să înlocuiască autospecialele defecte şi/sau nefuncţionale, astfel încât să nu fie afectată frecvenţa de colectare a deşeurilor cerută prin caietul de sarcini.</w:t>
      </w:r>
    </w:p>
    <w:p w14:paraId="0EB05730" w14:textId="7C886407" w:rsidR="00171FFF" w:rsidRPr="00A15970" w:rsidRDefault="0026561C" w:rsidP="004A3BE9">
      <w:pPr>
        <w:pStyle w:val="ListParagraph"/>
        <w:numPr>
          <w:ilvl w:val="1"/>
          <w:numId w:val="14"/>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Este responsabilitatea operatorului să înlocuiască, în termen de cel mult </w:t>
      </w:r>
      <w:r w:rsidR="00660C43" w:rsidRPr="00A15970">
        <w:rPr>
          <w:rFonts w:asciiTheme="majorHAnsi" w:hAnsiTheme="majorHAnsi" w:cstheme="majorHAnsi"/>
          <w:sz w:val="24"/>
          <w:szCs w:val="24"/>
          <w:lang w:val="ro-RO"/>
        </w:rPr>
        <w:t>48</w:t>
      </w:r>
      <w:r w:rsidR="00E021E0" w:rsidRPr="00A15970">
        <w:rPr>
          <w:rFonts w:asciiTheme="majorHAnsi" w:hAnsiTheme="majorHAnsi" w:cstheme="majorHAnsi"/>
          <w:sz w:val="24"/>
          <w:szCs w:val="24"/>
          <w:lang w:val="ro-RO"/>
        </w:rPr>
        <w:t xml:space="preserve"> ore</w:t>
      </w:r>
      <w:r w:rsidRPr="00A15970">
        <w:rPr>
          <w:rFonts w:asciiTheme="majorHAnsi" w:hAnsiTheme="majorHAnsi" w:cstheme="majorHAnsi"/>
          <w:sz w:val="24"/>
          <w:szCs w:val="24"/>
          <w:lang w:val="ro-RO"/>
        </w:rPr>
        <w:t>, recipientele din punctele de colectare care nu mai pot fi reparate, cu recipiente de aceeaşi capacitate şi calitate similară.</w:t>
      </w:r>
    </w:p>
    <w:p w14:paraId="159A2059" w14:textId="427EB890" w:rsidR="002316DB" w:rsidRPr="00A15970" w:rsidRDefault="002316DB" w:rsidP="004A3BE9">
      <w:pPr>
        <w:pStyle w:val="ListParagraph"/>
        <w:numPr>
          <w:ilvl w:val="2"/>
          <w:numId w:val="14"/>
        </w:numPr>
        <w:spacing w:after="0" w:line="240" w:lineRule="auto"/>
        <w:jc w:val="both"/>
        <w:rPr>
          <w:rFonts w:asciiTheme="majorHAnsi" w:hAnsiTheme="majorHAnsi" w:cstheme="majorHAnsi"/>
          <w:i/>
          <w:iCs/>
          <w:sz w:val="24"/>
          <w:szCs w:val="24"/>
          <w:lang w:val="ro-RO"/>
        </w:rPr>
      </w:pPr>
      <w:r w:rsidRPr="00A15970">
        <w:rPr>
          <w:rFonts w:asciiTheme="majorHAnsi" w:hAnsiTheme="majorHAnsi" w:cstheme="majorHAnsi"/>
          <w:i/>
          <w:iCs/>
          <w:sz w:val="24"/>
          <w:szCs w:val="24"/>
          <w:lang w:val="ro-RO"/>
        </w:rPr>
        <w:t xml:space="preserve">Operatorul va asigura un stoc tampon de </w:t>
      </w:r>
      <w:r w:rsidR="00721893">
        <w:rPr>
          <w:rFonts w:asciiTheme="majorHAnsi" w:hAnsiTheme="majorHAnsi" w:cstheme="majorHAnsi"/>
          <w:i/>
          <w:iCs/>
          <w:sz w:val="24"/>
          <w:szCs w:val="24"/>
          <w:lang w:val="ro-RO"/>
        </w:rPr>
        <w:t>1</w:t>
      </w:r>
      <w:r w:rsidRPr="00A15970">
        <w:rPr>
          <w:rFonts w:asciiTheme="majorHAnsi" w:hAnsiTheme="majorHAnsi" w:cstheme="majorHAnsi"/>
          <w:i/>
          <w:iCs/>
          <w:sz w:val="24"/>
          <w:szCs w:val="24"/>
          <w:lang w:val="ro-RO"/>
        </w:rPr>
        <w:t>% din cantitatea de recipiente puse la dispoziția acestuia in vederea înlocuirii prompte a acestora.</w:t>
      </w:r>
    </w:p>
    <w:p w14:paraId="76B558BF" w14:textId="5C6B8058" w:rsidR="008C06A3" w:rsidRPr="00A15970" w:rsidRDefault="00F7257E" w:rsidP="004A3BE9">
      <w:pPr>
        <w:pStyle w:val="ListParagraph"/>
        <w:numPr>
          <w:ilvl w:val="0"/>
          <w:numId w:val="14"/>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1E0D7EA4" w14:textId="63E996E3" w:rsidR="00171FFF" w:rsidRPr="00A15970" w:rsidRDefault="0026561C" w:rsidP="004A3BE9">
      <w:pPr>
        <w:pStyle w:val="ListParagraph"/>
        <w:numPr>
          <w:ilvl w:val="1"/>
          <w:numId w:val="14"/>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Autospecialele folosite pentru colectarea deşeurilor reziduale şi a biodeşeurilor vor fi spălate la exterior cel puţin lunar, astfel încât să fie curate la ieşirea pe traseu. Interiorul benei va fi spălat cel puţin lunar în perioada 01 octombrie - 30 martie şi cel puţin o dată la două zile, în perioada 01 aprilie - 30 septembrie.</w:t>
      </w:r>
    </w:p>
    <w:p w14:paraId="06C027E2" w14:textId="43C44524" w:rsidR="00171FFF" w:rsidRPr="00A15970" w:rsidRDefault="0026561C" w:rsidP="004A3BE9">
      <w:pPr>
        <w:pStyle w:val="ListParagraph"/>
        <w:numPr>
          <w:ilvl w:val="1"/>
          <w:numId w:val="14"/>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spăla şi curăţa toate recipientele din punctele de colectare utilizate pentru colectarea deşeurilor reziduale şi a biodeşeurilor, cel puţin o dată pe trimestru, în sezonul cald.</w:t>
      </w:r>
    </w:p>
    <w:p w14:paraId="14C6B576" w14:textId="3D4EF933" w:rsidR="00171FFF" w:rsidRPr="00A15970" w:rsidRDefault="0026561C" w:rsidP="004A3BE9">
      <w:pPr>
        <w:pStyle w:val="ListParagraph"/>
        <w:numPr>
          <w:ilvl w:val="1"/>
          <w:numId w:val="14"/>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spăla şi curăţa toate recipientele din punctele de colectare utilizate pentru colectarea deşeurilor reciclabile, cel puţin o dată pe an.</w:t>
      </w:r>
    </w:p>
    <w:p w14:paraId="262C37BA" w14:textId="617531A6" w:rsidR="00171FFF" w:rsidRPr="00A15970" w:rsidRDefault="00F7257E" w:rsidP="004A3BE9">
      <w:pPr>
        <w:pStyle w:val="ListParagraph"/>
        <w:numPr>
          <w:ilvl w:val="0"/>
          <w:numId w:val="14"/>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Alte cerinţe/date necesare definirii activităţii din punct de vedere al utilizării şi întreţinerii autospecialelor de colectare a deşeurilor.</w:t>
      </w:r>
    </w:p>
    <w:p w14:paraId="09629578"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260CC73B"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5-a</w:t>
      </w:r>
      <w:r w:rsidRPr="00A15970">
        <w:rPr>
          <w:rFonts w:cstheme="majorHAnsi"/>
          <w:color w:val="auto"/>
          <w:sz w:val="24"/>
          <w:szCs w:val="24"/>
          <w:lang w:val="ro-RO"/>
        </w:rPr>
        <w:br/>
        <w:t>Cerinţe privind raportarea</w:t>
      </w:r>
    </w:p>
    <w:p w14:paraId="6440CA1B" w14:textId="77777777" w:rsidR="00526E53" w:rsidRPr="00A15970" w:rsidRDefault="00526E53" w:rsidP="004A3BE9">
      <w:pPr>
        <w:spacing w:after="0" w:line="240" w:lineRule="auto"/>
        <w:rPr>
          <w:rFonts w:asciiTheme="majorHAnsi" w:hAnsiTheme="majorHAnsi" w:cstheme="majorHAnsi"/>
          <w:sz w:val="24"/>
          <w:szCs w:val="24"/>
          <w:lang w:val="ro-RO"/>
        </w:rPr>
      </w:pPr>
    </w:p>
    <w:p w14:paraId="5343E378" w14:textId="2F302B28" w:rsidR="00171FFF" w:rsidRPr="00A15970" w:rsidRDefault="00F7257E" w:rsidP="004A3BE9">
      <w:pPr>
        <w:pStyle w:val="ListParagraph"/>
        <w:numPr>
          <w:ilvl w:val="0"/>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Operatorul este liber să aleagă soluţiile hardware şi software de realizare a sistemului informatic, ţinând seama de cerinţele minime privind raportarea şi perioada de raportare.</w:t>
      </w:r>
    </w:p>
    <w:p w14:paraId="16BF7624" w14:textId="0EC7DDD7" w:rsidR="008C06A3" w:rsidRPr="00A15970" w:rsidRDefault="00F7257E" w:rsidP="004A3BE9">
      <w:pPr>
        <w:pStyle w:val="ListParagraph"/>
        <w:numPr>
          <w:ilvl w:val="0"/>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6E7A65E8" w14:textId="31EF47A7" w:rsidR="00171FFF" w:rsidRPr="00A15970" w:rsidRDefault="00F67BD1" w:rsidP="004A3BE9">
      <w:pPr>
        <w:pStyle w:val="ListParagraph"/>
        <w:numPr>
          <w:ilvl w:val="1"/>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0026561C" w:rsidRPr="00A15970">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 xml:space="preserve"> Pentru rapoarte/înregistrări zilnice, operatorul va ţine, în cadrul bazei de date, un jurnal zilnic al operaţiunilor prestate. Jurnalul va conţine cel puţin următoarele date:</w:t>
      </w:r>
    </w:p>
    <w:p w14:paraId="68A46406" w14:textId="28363197"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traseul de colectare şi codul fiecărei fracţii/categorii de deşeuri care a fost colectată;</w:t>
      </w:r>
    </w:p>
    <w:p w14:paraId="059E2601" w14:textId="763051A7"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autospecialele cu care s-a efectuat transportul fracţiilor/categoriilor de deşeuri colectate;</w:t>
      </w:r>
    </w:p>
    <w:p w14:paraId="1F24B674" w14:textId="2621AB2A"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cantităţile şi categoriile de deşeuri colectate;</w:t>
      </w:r>
    </w:p>
    <w:p w14:paraId="5E783B8F" w14:textId="4CA222D4"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instalaţia la care au fost transportate;</w:t>
      </w:r>
    </w:p>
    <w:p w14:paraId="4591B85D" w14:textId="57B59C42"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incidente şi defecţiuni ale echipamentelor de colectare şi transport deşeuri;</w:t>
      </w:r>
    </w:p>
    <w:p w14:paraId="025A9258" w14:textId="50B66489"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limitări şi întreruperi neprogramate în prestarea serviciului;</w:t>
      </w:r>
    </w:p>
    <w:p w14:paraId="67ACE32D" w14:textId="1CF72E92"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registre ale lucrărilor de întreţinere şi reparaţii realizate la fiecare echipament;</w:t>
      </w:r>
    </w:p>
    <w:p w14:paraId="6E9431CE" w14:textId="43957CFF"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petiţii şi notificări primite şi răspunsurile formulate;</w:t>
      </w:r>
    </w:p>
    <w:p w14:paraId="4647915D" w14:textId="71FEE817"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problemele apărute în raporturile cu alţi operatori şi modul de soluţionare;</w:t>
      </w:r>
    </w:p>
    <w:p w14:paraId="42A07B6B" w14:textId="32FEFA0D"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orice alte date înregistrate solicitate de delegatar.</w:t>
      </w:r>
    </w:p>
    <w:p w14:paraId="21ABA186" w14:textId="6A334581" w:rsidR="00171FFF" w:rsidRPr="00A15970" w:rsidRDefault="0026561C" w:rsidP="004A3BE9">
      <w:pPr>
        <w:pStyle w:val="ListParagraph"/>
        <w:numPr>
          <w:ilvl w:val="1"/>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Delegatarul îşi rezervă dreptul de a solicita periodic şi furnizarea de rapoarte zilnice. Formatul standard al rapoartelor zilnice se va conveni între delegatar şi operator înainte de data de începerii prestării activităţii.</w:t>
      </w:r>
    </w:p>
    <w:p w14:paraId="50604980" w14:textId="755A1CFD" w:rsidR="00171FFF" w:rsidRPr="00A15970" w:rsidRDefault="0026561C" w:rsidP="004A3BE9">
      <w:pPr>
        <w:pStyle w:val="ListParagraph"/>
        <w:numPr>
          <w:ilvl w:val="1"/>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Sistemul informaţional trebuie să poată genera rapoarte lunare, trimestriale şi anuale privind orice categorie de înregistrări.</w:t>
      </w:r>
    </w:p>
    <w:p w14:paraId="18F099B4" w14:textId="581BC266" w:rsidR="00171FFF" w:rsidRPr="00A15970" w:rsidRDefault="00F7257E" w:rsidP="004A3BE9">
      <w:pPr>
        <w:pStyle w:val="ListParagraph"/>
        <w:numPr>
          <w:ilvl w:val="0"/>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Operatorul va raporta lunar delegatarului următoarele:</w:t>
      </w:r>
    </w:p>
    <w:p w14:paraId="61455EF0" w14:textId="72EBC07B"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cantitatea de deşeuri municipale colectate de pe raza fiecărei unităţi/subdiviziuni administrativ- teritoriale, defalcat pe surse utilizatori casnici şi utilizatori non-casnici şi pe categorii de deşeuri;</w:t>
      </w:r>
    </w:p>
    <w:p w14:paraId="3D580124" w14:textId="74412C69"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cantitatea de deşeuri predată operatorilor care desfăşoară activităţi de sortare şi depozitare/tratare a deşeurilor, pe fiecare tip de deşeuri;</w:t>
      </w:r>
    </w:p>
    <w:p w14:paraId="7430A7C1" w14:textId="7A3EBCC5"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situaţia tuturor utilizatorilor care au contract de prestări de servicii încheiat cu acesta, dacă este cazul;</w:t>
      </w:r>
    </w:p>
    <w:p w14:paraId="09A0839D" w14:textId="005DFC7C"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înregistrări ale activităţii zilnice de prestare a serviciului pentru fiecare traseu de colectare, dacă este cazul.</w:t>
      </w:r>
    </w:p>
    <w:p w14:paraId="6DE5D21C" w14:textId="2A842258" w:rsidR="00171FFF" w:rsidRPr="00A15970" w:rsidRDefault="00F7257E" w:rsidP="004A3BE9">
      <w:pPr>
        <w:pStyle w:val="ListParagraph"/>
        <w:numPr>
          <w:ilvl w:val="0"/>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Operatorul va transmite delegatarului un raport trimestrial, cel târziu până la sfârşitul lunii următoare închiderii trimestrului, care va cuprinde performanţa realizată în ceea ce priveşte îndeplinirea indicatorilor de performanţă.</w:t>
      </w:r>
    </w:p>
    <w:p w14:paraId="74AEC7B5" w14:textId="07E0FA04" w:rsidR="008C06A3" w:rsidRPr="00A15970" w:rsidRDefault="00F7257E" w:rsidP="004A3BE9">
      <w:pPr>
        <w:pStyle w:val="ListParagraph"/>
        <w:numPr>
          <w:ilvl w:val="0"/>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24BA5F3B" w14:textId="189E74F5" w:rsidR="00171FFF" w:rsidRPr="00A15970" w:rsidRDefault="00F67BD1" w:rsidP="004A3BE9">
      <w:pPr>
        <w:pStyle w:val="ListParagraph"/>
        <w:numPr>
          <w:ilvl w:val="1"/>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r w:rsidR="0026561C" w:rsidRPr="00A15970">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 xml:space="preserve"> Operatorul va transmite delegatarului un raport anual, structurat în funcţie de cerinţele delegatarului, cel târziu până la sfârşitul lunii ianuarie a anului următor, care va cuprinde, fără a se limita la acestea, date referitoare la:</w:t>
      </w:r>
    </w:p>
    <w:p w14:paraId="1CE41302" w14:textId="5F2E68C2"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numărul total de personal angajat, numărul total al zilelor lucrate;</w:t>
      </w:r>
    </w:p>
    <w:p w14:paraId="74B9EC85" w14:textId="5F889AD5"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informaţii privind eficienţa colectării: numărul de abateri de la frecvenţa de colectare, procentul de colectări care nu au fost realizate în termen de maximum 24 de ore de la ziua de colectare planificată</w:t>
      </w:r>
    </w:p>
    <w:p w14:paraId="1BB39E62" w14:textId="5C5C059A"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performanţa realizată în ceea ce priveşte respectarea indicatorilor de performanţă stabiliţi pe o bază anuală, după caz.</w:t>
      </w:r>
    </w:p>
    <w:p w14:paraId="54CFD703" w14:textId="31DE0830" w:rsidR="00171FFF" w:rsidRPr="00A15970" w:rsidRDefault="0026561C" w:rsidP="004A3BE9">
      <w:pPr>
        <w:pStyle w:val="ListParagraph"/>
        <w:numPr>
          <w:ilvl w:val="1"/>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Raportul anual va cuprinde şi următoarele dovezi privind:</w:t>
      </w:r>
    </w:p>
    <w:p w14:paraId="44787DE2" w14:textId="5E096D65"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plata a tuturor impozitelor şi a taxelor;</w:t>
      </w:r>
    </w:p>
    <w:p w14:paraId="5D82213D" w14:textId="36D981E7"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controlul tehnic al vehiculelor şi de încadrare în normele de control al emisiilor;</w:t>
      </w:r>
    </w:p>
    <w:p w14:paraId="64420EB4" w14:textId="1577B868" w:rsidR="00171FFF" w:rsidRPr="00A15970" w:rsidRDefault="00F67BD1" w:rsidP="004A3BE9">
      <w:pPr>
        <w:pStyle w:val="ListParagraph"/>
        <w:numPr>
          <w:ilvl w:val="2"/>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deţinerea autorizaţiilor/avizelor/asigurărilor care condiţionează desfăşurarea activităţii.</w:t>
      </w:r>
    </w:p>
    <w:p w14:paraId="553AFEA8" w14:textId="18734C72" w:rsidR="00171FFF" w:rsidRPr="00A15970" w:rsidRDefault="00F7257E" w:rsidP="004A3BE9">
      <w:pPr>
        <w:pStyle w:val="ListParagraph"/>
        <w:numPr>
          <w:ilvl w:val="0"/>
          <w:numId w:val="15"/>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Alte cerinţe/date necesare definirii activităţii din punct de vedere al raportării informaţiilor către delegatar.</w:t>
      </w:r>
    </w:p>
    <w:p w14:paraId="5348691E"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1BF587EE"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V</w:t>
      </w:r>
      <w:r w:rsidRPr="00A15970">
        <w:rPr>
          <w:rFonts w:cstheme="majorHAnsi"/>
          <w:color w:val="auto"/>
          <w:sz w:val="24"/>
          <w:szCs w:val="24"/>
          <w:lang w:val="ro-RO"/>
        </w:rPr>
        <w:br/>
        <w:t>Operarea centrelor de colectare prin aport voluntar a deşeurilor de la persoanele fizice</w:t>
      </w:r>
    </w:p>
    <w:p w14:paraId="0A815691" w14:textId="77777777" w:rsidR="00842BB7" w:rsidRPr="00A15970" w:rsidRDefault="00842BB7"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295A5BD2" w14:textId="77777777" w:rsidR="00842BB7" w:rsidRPr="00A15970" w:rsidRDefault="00842BB7" w:rsidP="004A3BE9">
      <w:pPr>
        <w:spacing w:after="0" w:line="240" w:lineRule="auto"/>
        <w:rPr>
          <w:rFonts w:asciiTheme="majorHAnsi" w:hAnsiTheme="majorHAnsi" w:cstheme="majorHAnsi"/>
          <w:sz w:val="24"/>
          <w:szCs w:val="24"/>
          <w:lang w:val="ro-RO"/>
        </w:rPr>
      </w:pPr>
    </w:p>
    <w:p w14:paraId="356C7BBF" w14:textId="183F45A2"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obligaţia de a presta activitatea de operare a centrelor de colectare prin aport voluntar a deşeurilor de la persoanele fizice, în condiţiile legii.</w:t>
      </w:r>
    </w:p>
    <w:p w14:paraId="4EEA3087" w14:textId="77777777" w:rsidR="00B36070" w:rsidRPr="00A15970" w:rsidRDefault="00B36070" w:rsidP="004A3BE9">
      <w:pPr>
        <w:pStyle w:val="stilascuns"/>
        <w:spacing w:before="0" w:after="0"/>
        <w:rPr>
          <w:rFonts w:asciiTheme="majorHAnsi" w:hAnsiTheme="majorHAnsi" w:cstheme="majorHAnsi"/>
          <w:color w:val="auto"/>
          <w:sz w:val="24"/>
          <w:szCs w:val="24"/>
        </w:rPr>
      </w:pPr>
    </w:p>
    <w:p w14:paraId="1DD41067" w14:textId="31E308ED"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se concesionează/predă un singur centru de colectare prin aport voluntar)</w:t>
      </w:r>
    </w:p>
    <w:p w14:paraId="6B85F3DE"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Operatorul va presta activitatea la centrul de colectare prin aport voluntar . . . . . . . . . . (se completează cu numele şi locaţia centrului de colectare prin aport voluntar), pentru toate persoanele fizice din . . . . . . . . . . (se completează cu denumirea unităţii/subdiviziunii administrativ-teritoriale sau cu denumirea tuturor unităţilor administrativ-teritoriale arondate)</w:t>
      </w:r>
    </w:p>
    <w:p w14:paraId="0CE96B2F"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se concesionează/predă mai multe centre de colectare prin aport voluntar)</w:t>
      </w:r>
    </w:p>
    <w:p w14:paraId="71C1B453"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Operatorul va presta activitatea la următoarele centre de colectare prin aport voluntar:</w:t>
      </w:r>
    </w:p>
    <w:p w14:paraId="2F2FD495"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1) centrul de colectare prin aport voluntar . . . . . . . . . . (se completează cu numele şi locaţia centrului de colectare prin aport voluntar), pentru toate persoanele fizice din . . . . . . . . . . (se completează cu denumirea unităţii/subdiviziunii administrativ-teritoriale sau cu denumirea tuturor unităţilor administrativ- teritoriale arondate)</w:t>
      </w:r>
    </w:p>
    <w:p w14:paraId="58FB187E"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2) centrul de colectare prin aport voluntar . . . . . . . . . . (se completează cu numele şi locaţia centrului de colectare prin aport voluntar), pentru toate persoanele fizice din . . . . . . . . . . (se completează cu denumirea unităţii/subdiviziunii administrativ-teritoriale sau cu denumirea tuturor unităţilor administrativ-teritoriale arondate)</w:t>
      </w:r>
    </w:p>
    <w:p w14:paraId="33E774BD"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3) ...</w:t>
      </w:r>
    </w:p>
    <w:p w14:paraId="51763DC4" w14:textId="68DF63B0"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va detalia pentru fiecare centru de colectare prin aport voluntar) La centrul de colectare prin aport voluntar . . . . . . . . . . (se completează cu numele şi locaţia centrului de colectare prin aport voluntar) vor fi preluate de la persoanele fizice, cu titlu gratuit, următoarele tipuri/categorii de deşeuri colectate separat: . . . . . . . . . . (se completează cu toate tipurile/categoriile de deşeuri stabilite de către delegatar şi/sau cele stabilite prin proiectele finanţate din fonduri nerambursabile a fi colectate la centrul de colectare prin aport voluntar).</w:t>
      </w:r>
    </w:p>
    <w:p w14:paraId="402C7081" w14:textId="6C42099E"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va detalia pentru fiecare centru de colectare prin aport voluntar) Cantităţile anuale de deşeuri estimate a fi preluate de la persoanele fizice, în primul an de operare, la centrul de colectare prin aport voluntar . . . . . . . . . . (se completează cu numele şi locaţia centrului de colectare prin aport voluntar) sunt următoarele: ... (se vor enumera cantităţile anuale estimate a fi predate de persoanele fizice, în tone/an, pe fiecare tip/categorie de deşeuri)</w:t>
      </w:r>
    </w:p>
    <w:p w14:paraId="03E4D8B6" w14:textId="7429F463"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va detalia pentru fiecare centru de colectare prin aport voluntar)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La centrul de colectare prin aport voluntar ... (se completează cu numele şi locaţia centrului de colectare prin aport voluntar) sunt stocate temporar următoarele tipuri/categorii de deşeuri: ... (se vor enumera tipurile/categoriile de deşeuri stocate temporar)</w:t>
      </w:r>
    </w:p>
    <w:p w14:paraId="7D5A7B68" w14:textId="56D893A4"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numai dacă centrul de colectare prin aport voluntar este dotat cu instalaţii de sortare/tratare a deşeurilor şi se va detalia pentru fiecare centru de colectare) La centrul de colectare prin aport voluntar ... (se completează cu numele şi locaţia centrului de colectare prin aport voluntar) operatorul va presta următoarele activităţi de sortare/tratare a deşeurilor: ... (se vor enumera operaţiunile de tratare şi tipul/categoria de deşeuri supusă respectivului proces de tratare)</w:t>
      </w:r>
    </w:p>
    <w:p w14:paraId="3F51F845" w14:textId="480877F2" w:rsidR="00B3607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B3607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133D34F4" w14:textId="4F3C7E7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predarea şi comercializarea deşeurilor valorificabile către operatorii economici autorizaţi să desfăşoare activităţi de valorificare/reciclare, la preţurile de vânzare ale deşeurilor cu valoare de piaţă.</w:t>
      </w:r>
    </w:p>
    <w:p w14:paraId="2E2524F9" w14:textId="73BCF80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Veniturile estimate a fi obţinute de operator din vânzarea/valorificarea deşeurilor nu se includ în structura tarifului, în caz contrar oferta fiind considerată neconformă.</w:t>
      </w:r>
    </w:p>
    <w:p w14:paraId="62081E00" w14:textId="019F147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Veniturile realizate de operator din vânzarea/valorificarea deşeurilor se vor raporta lunar delegatarului, se vor scădea din contravaloarea serviciilor prestate şi se vor evidenţia distinct pe factura emisă delegatarului.</w:t>
      </w:r>
    </w:p>
    <w:p w14:paraId="6C73D305" w14:textId="60BDF408"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Deşeurile nevalorificabile şi, după caz, reziduurile rezultate din procesul de sortare/tratare vor fi transportate la depozitul de deşeuri . . . . . . . . . .(se completează cu numele şi locaţia depozitului de deşeuri)</w:t>
      </w:r>
    </w:p>
    <w:p w14:paraId="32734BAC" w14:textId="430C844B"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sarcina de a încheia un contract de prestări servicii cu un operator autorizat să desfăşoare activităţi de eliminare, prin depozitare, a deşeurilor periculoase menajere, în cazul în care depozitarea acestor deşeuri nu este permisă la depozitul de deşeuri nepericuloase.</w:t>
      </w:r>
    </w:p>
    <w:p w14:paraId="5FC63104" w14:textId="62A4F221" w:rsidR="00B3607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B3607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0C2ACBD8" w14:textId="19B9826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fiecare centru de colectare prin aport voluntar se fundamentează/stabileşte un tarif de operare, prin includerea în structura tarifului a cheltuielilor aferente activităţii, precum şi a cheltuielilor cu alte activităţi de salubrizare desfăşurate de operatori pe fluxul deşeurilor. Contravaloarea contribuţiei pentru economia circulară se evidenţiază distinct, alături de tarif, pe factura emisă de operator către autoritatea administraţiei publice locale implicate.</w:t>
      </w:r>
    </w:p>
    <w:p w14:paraId="60DAE672" w14:textId="408B9A2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 care la centrul de colectare prin aport voluntar sunt arondate mai multe unităţi administrativ-teritoriale, contravaloarea serviciilor prestate ce urmează a fi facturată de către operator fiecărei autorităţi a administraţiei publice locale implicate se stabileşte prin aplicarea tarifului de operare la cantitatea totală de deşeuri preluată de la toate persoanele fizice din respectiva unitatea administrativ- teritorială, în luna anterioară emiterii facturii.</w:t>
      </w:r>
    </w:p>
    <w:p w14:paraId="48C7A078" w14:textId="61A8A15E"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Spaţiile în care se prestează activitatea de colectare prin aport voluntar a deşeurilor trebuie să îndeplinească următoarele cerinţe minime:</w:t>
      </w:r>
    </w:p>
    <w:p w14:paraId="2D63FB81"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 să dispună de o platformă betonată cu o suprafaţă suficientă pentru primirea deşeurilor şi pentru stocarea temporară, separată, a fiecărui tip de deşeu;</w:t>
      </w:r>
    </w:p>
    <w:p w14:paraId="6FB44A85"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 să asigure accesul auto pentru predarea deşeurilor de către persoanele fizice;</w:t>
      </w:r>
    </w:p>
    <w:p w14:paraId="729BB52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 să fie prevăzute cu cântar/cântare pentru cântărirea fiecărui tip de deşeu;</w:t>
      </w:r>
    </w:p>
    <w:p w14:paraId="5A821F57"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d) să fie dotate cu grupuri sanitare şi vestiare conform normativelor în vigoare;</w:t>
      </w:r>
    </w:p>
    <w:p w14:paraId="4CF93C06"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e) să fie prevăzute cu sisteme de colectare a apelor uzate şi pluviale şi, dacă este cazul, a levigatului rezultat din procesul tehnologic de tratare a biodeşeurilor.</w:t>
      </w:r>
    </w:p>
    <w:p w14:paraId="10808FD8" w14:textId="43C0BDA5"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completează pentru fiecare centru de colectare concesionat/predat) Componentele, caracteristicile tehnice principale, procesele tehnologice şi parametrii de funcţionare ai centrului de colectare prin aport voluntar . . . . . . . . . . (se completează cu numele şi locaţia centrului de colectare prin aport voluntar)sunt prezentate în anexa nr. ... (se va preciza numărul anexei).</w:t>
      </w:r>
    </w:p>
    <w:p w14:paraId="2F1B06E5" w14:textId="0BB75F62"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Manualul/Instrucţiunile de operare al/a centrului de colectare prin aport voluntar . . . . . . . . . . (se va completa cu numele şi locaţia fiecărui centru de colectare concesionat/predat) se regăseşte în anexa nr. ... (se precizează numărul anexei) la caietul de sarcini.</w:t>
      </w:r>
    </w:p>
    <w:p w14:paraId="777FA050" w14:textId="7CBCBD4F" w:rsidR="00BE53F9"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p>
    <w:p w14:paraId="3AE44639" w14:textId="3BFE9E10"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(se trece, dacă se solicită operatorului să realizeze investiţii la centrul/centrele de colectare prin aport voluntar)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Operatorul trebuie să asigure echipamentele/utilajele/containerele necesare pentru prestarea activităţii prevăzute în lista de investiţii în sarcina operatorului, de natura bunurilor de retur, conform cerinţelor din anexa nr. ... . (se va preciza numărul anexei şi se va completa Tabelul 7.2 din Anexa  la caietul de sarcini-cadru).</w:t>
      </w:r>
    </w:p>
    <w:p w14:paraId="6266DA09" w14:textId="2AF0057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p>
    <w:p w14:paraId="1EC7899A" w14:textId="6E08CEC8"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obligaţia să obţină, pe numele său, toate avizele/autorizaţiile necesare prestării activităţii, conform prevederilor legale în vigoare.</w:t>
      </w:r>
    </w:p>
    <w:p w14:paraId="67F695DC" w14:textId="714EE307"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(dacă este cazul) Alte cerinţe/date necesare definirii activităţii.</w:t>
      </w:r>
    </w:p>
    <w:p w14:paraId="79E00C9C"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2350A7E5"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lastRenderedPageBreak/>
        <w:t>CAPITOLUL VI</w:t>
      </w:r>
      <w:r w:rsidRPr="00A15970">
        <w:rPr>
          <w:rFonts w:cstheme="majorHAnsi"/>
          <w:color w:val="auto"/>
          <w:sz w:val="24"/>
          <w:szCs w:val="24"/>
          <w:lang w:val="ro-RO"/>
        </w:rPr>
        <w:br/>
        <w:t>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p w14:paraId="1B92605B" w14:textId="77777777" w:rsidR="000121B2" w:rsidRPr="00A15970" w:rsidRDefault="000121B2"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0FF7C8F8" w14:textId="165C6A85" w:rsidR="007D2846"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7D2846"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303B18D0" w14:textId="64A4D7BE" w:rsidR="00574F2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Operatorul are obligaţia de a presta activitatea de transfer a deşeurilor municipale, inclusiv transportul fracţiilor de deşeuri municipale stocate temporar către staţiile/instalaţiile de sortare/tratare a deşeurilor şi/sau depozitul de deşeuri, în condiţiile legii, la staţia/staţiile de transfer </w:t>
      </w:r>
      <w:r w:rsidR="00574F2F" w:rsidRPr="00A15970">
        <w:rPr>
          <w:rFonts w:asciiTheme="majorHAnsi" w:hAnsiTheme="majorHAnsi" w:cstheme="majorHAnsi"/>
          <w:color w:val="auto"/>
          <w:sz w:val="24"/>
          <w:szCs w:val="24"/>
        </w:rPr>
        <w:t>Lehliu-Gara, Oltenița, Călărași</w:t>
      </w:r>
      <w:r w:rsidRPr="00A15970">
        <w:rPr>
          <w:rFonts w:asciiTheme="majorHAnsi" w:hAnsiTheme="majorHAnsi" w:cstheme="majorHAnsi"/>
          <w:color w:val="auto"/>
          <w:sz w:val="24"/>
          <w:szCs w:val="24"/>
        </w:rPr>
        <w:t xml:space="preserve">. </w:t>
      </w:r>
    </w:p>
    <w:p w14:paraId="64328CC2" w14:textId="0FE3C2D0" w:rsidR="007D2846" w:rsidRPr="00A15970" w:rsidRDefault="007D2846" w:rsidP="004A3BE9">
      <w:pPr>
        <w:pStyle w:val="stilascuns"/>
        <w:spacing w:before="0" w:after="0"/>
        <w:rPr>
          <w:rFonts w:asciiTheme="majorHAnsi" w:hAnsiTheme="majorHAnsi" w:cstheme="majorHAnsi"/>
          <w:color w:val="auto"/>
          <w:sz w:val="24"/>
          <w:szCs w:val="24"/>
        </w:rPr>
      </w:pPr>
    </w:p>
    <w:p w14:paraId="33D5F7CA" w14:textId="77777777" w:rsidR="00574F2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În staţia de transfer </w:t>
      </w:r>
      <w:r w:rsidR="00574F2F" w:rsidRPr="00A15970">
        <w:rPr>
          <w:rFonts w:asciiTheme="majorHAnsi" w:hAnsiTheme="majorHAnsi" w:cstheme="majorHAnsi"/>
          <w:b/>
          <w:color w:val="auto"/>
          <w:sz w:val="24"/>
          <w:szCs w:val="24"/>
        </w:rPr>
        <w:t>Lehliu-Gara</w:t>
      </w:r>
      <w:r w:rsidRPr="00A15970">
        <w:rPr>
          <w:rFonts w:asciiTheme="majorHAnsi" w:hAnsiTheme="majorHAnsi" w:cstheme="majorHAnsi"/>
          <w:color w:val="auto"/>
          <w:sz w:val="24"/>
          <w:szCs w:val="24"/>
        </w:rPr>
        <w:t xml:space="preserve"> care deserveşte </w:t>
      </w:r>
      <w:r w:rsidR="00574F2F" w:rsidRPr="00A15970">
        <w:rPr>
          <w:rFonts w:asciiTheme="majorHAnsi" w:hAnsiTheme="majorHAnsi" w:cstheme="majorHAnsi"/>
          <w:color w:val="auto"/>
          <w:sz w:val="24"/>
          <w:szCs w:val="24"/>
        </w:rPr>
        <w:t>Zona 1</w:t>
      </w:r>
      <w:r w:rsidRPr="00A15970">
        <w:rPr>
          <w:rFonts w:asciiTheme="majorHAnsi" w:hAnsiTheme="majorHAnsi" w:cstheme="majorHAnsi"/>
          <w:color w:val="auto"/>
          <w:sz w:val="24"/>
          <w:szCs w:val="24"/>
        </w:rPr>
        <w:t xml:space="preserve"> sunt stocate temporar şi transferate următoarele fracţii de deşeuri municipale: </w:t>
      </w:r>
    </w:p>
    <w:p w14:paraId="409D6275" w14:textId="32073D13" w:rsidR="00171FFF" w:rsidRPr="00A15970" w:rsidRDefault="00574F2F"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Deseuri reziduale</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w:t>
      </w:r>
      <w:r w:rsidR="000324A3" w:rsidRPr="00A15970">
        <w:rPr>
          <w:rFonts w:asciiTheme="majorHAnsi" w:hAnsiTheme="majorHAnsi" w:cstheme="majorHAnsi"/>
          <w:color w:val="auto"/>
          <w:sz w:val="24"/>
          <w:szCs w:val="24"/>
        </w:rPr>
        <w:t xml:space="preserve">acestea se vor transfera la CMID </w:t>
      </w:r>
      <w:r w:rsidR="00DB3971" w:rsidRPr="00A15970">
        <w:rPr>
          <w:rFonts w:asciiTheme="majorHAnsi" w:hAnsiTheme="majorHAnsi" w:cstheme="majorHAnsi"/>
          <w:color w:val="auto"/>
          <w:sz w:val="24"/>
          <w:szCs w:val="24"/>
        </w:rPr>
        <w:t>Ciocănești</w:t>
      </w:r>
    </w:p>
    <w:p w14:paraId="6F762B5B" w14:textId="1CA11D30" w:rsidR="00DB3971"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DB3971" w:rsidRPr="00A15970">
        <w:rPr>
          <w:rFonts w:asciiTheme="majorHAnsi" w:hAnsiTheme="majorHAnsi" w:cstheme="majorHAnsi"/>
          <w:color w:val="auto"/>
          <w:sz w:val="24"/>
          <w:szCs w:val="24"/>
        </w:rPr>
        <w:t xml:space="preserve">În staţia de transfer </w:t>
      </w:r>
      <w:r w:rsidR="00DB3971" w:rsidRPr="00A15970">
        <w:rPr>
          <w:rFonts w:asciiTheme="majorHAnsi" w:hAnsiTheme="majorHAnsi" w:cstheme="majorHAnsi"/>
          <w:b/>
          <w:color w:val="auto"/>
          <w:sz w:val="24"/>
          <w:szCs w:val="24"/>
        </w:rPr>
        <w:t>Călărași</w:t>
      </w:r>
      <w:r w:rsidR="00DB3971" w:rsidRPr="00A15970">
        <w:rPr>
          <w:rFonts w:asciiTheme="majorHAnsi" w:hAnsiTheme="majorHAnsi" w:cstheme="majorHAnsi"/>
          <w:color w:val="auto"/>
          <w:sz w:val="24"/>
          <w:szCs w:val="24"/>
        </w:rPr>
        <w:t xml:space="preserve"> care deserveşte Zona 3 sunt stocate temporar şi transferate următoarele fracţii de deşeuri municipale: </w:t>
      </w:r>
    </w:p>
    <w:p w14:paraId="236A3334" w14:textId="630187BC" w:rsidR="00DB3971" w:rsidRPr="00A15970" w:rsidRDefault="00DB397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Deseuri reziduale  acestea se vor transfera la CMID Ciocănești</w:t>
      </w:r>
    </w:p>
    <w:p w14:paraId="40E7A633" w14:textId="745BE135" w:rsidR="00DB3971" w:rsidRPr="00A15970" w:rsidRDefault="00DB397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În staţia de transfer </w:t>
      </w:r>
      <w:r w:rsidRPr="00A15970">
        <w:rPr>
          <w:rFonts w:asciiTheme="majorHAnsi" w:hAnsiTheme="majorHAnsi" w:cstheme="majorHAnsi"/>
          <w:b/>
          <w:color w:val="auto"/>
          <w:sz w:val="24"/>
          <w:szCs w:val="24"/>
        </w:rPr>
        <w:t>Oltenița</w:t>
      </w:r>
      <w:r w:rsidRPr="00A15970">
        <w:rPr>
          <w:rFonts w:asciiTheme="majorHAnsi" w:hAnsiTheme="majorHAnsi" w:cstheme="majorHAnsi"/>
          <w:color w:val="auto"/>
          <w:sz w:val="24"/>
          <w:szCs w:val="24"/>
        </w:rPr>
        <w:t xml:space="preserve"> care deserveşte Zona 2 sunt stocate temporar şi transferate următoarele fracţii de deşeuri municipale: </w:t>
      </w:r>
    </w:p>
    <w:p w14:paraId="11DFB9F0" w14:textId="270E6E21" w:rsidR="00DB3971" w:rsidRPr="00A15970" w:rsidRDefault="00DB397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Deseuri reziduale  acestea se vor transfera la CMID Ciocănești</w:t>
      </w:r>
    </w:p>
    <w:p w14:paraId="70D6F9F1" w14:textId="3C3B1028" w:rsidR="00171FFF" w:rsidRPr="00A15970" w:rsidRDefault="00171FFF" w:rsidP="004A3BE9">
      <w:pPr>
        <w:pStyle w:val="stilascuns"/>
        <w:spacing w:before="0" w:after="0"/>
        <w:rPr>
          <w:rFonts w:asciiTheme="majorHAnsi" w:hAnsiTheme="majorHAnsi" w:cstheme="majorHAnsi"/>
          <w:color w:val="auto"/>
          <w:sz w:val="24"/>
          <w:szCs w:val="24"/>
        </w:rPr>
      </w:pPr>
    </w:p>
    <w:p w14:paraId="4862325A" w14:textId="32683A46" w:rsidR="007D2846"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7D2846"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70996B87" w14:textId="1776FE99" w:rsidR="00171FFF" w:rsidRPr="00A15970" w:rsidRDefault="00171FFF" w:rsidP="004A3BE9">
      <w:pPr>
        <w:pStyle w:val="stilascuns"/>
        <w:spacing w:before="0" w:after="0"/>
        <w:rPr>
          <w:rFonts w:asciiTheme="majorHAnsi" w:hAnsiTheme="majorHAnsi" w:cstheme="majorHAnsi"/>
          <w:color w:val="auto"/>
          <w:sz w:val="24"/>
          <w:szCs w:val="24"/>
        </w:rPr>
      </w:pPr>
    </w:p>
    <w:p w14:paraId="48BF2017" w14:textId="0EDA320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totală anuală de deşeuri reziduale estimată a fi transferată, în primul an de operare, este de . . . . . . . . . . tone/an, din care: </w:t>
      </w:r>
    </w:p>
    <w:p w14:paraId="673EEA8B" w14:textId="509E3036"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DB3971" w:rsidRPr="00A15970">
        <w:rPr>
          <w:rFonts w:asciiTheme="majorHAnsi" w:eastAsia="Times New Roman" w:hAnsiTheme="majorHAnsi" w:cstheme="majorHAnsi"/>
          <w:color w:val="auto"/>
          <w:sz w:val="24"/>
          <w:szCs w:val="24"/>
        </w:rPr>
        <w:t>8,830</w:t>
      </w:r>
      <w:r w:rsidRPr="00A15970">
        <w:rPr>
          <w:rFonts w:asciiTheme="majorHAnsi" w:hAnsiTheme="majorHAnsi" w:cstheme="majorHAnsi"/>
          <w:color w:val="auto"/>
          <w:sz w:val="24"/>
          <w:szCs w:val="24"/>
        </w:rPr>
        <w:t xml:space="preserve"> tone/an, în staţia de transfer </w:t>
      </w:r>
      <w:r w:rsidR="00DB3971" w:rsidRPr="00A15970">
        <w:rPr>
          <w:rFonts w:asciiTheme="majorHAnsi" w:hAnsiTheme="majorHAnsi" w:cstheme="majorHAnsi"/>
          <w:b/>
          <w:color w:val="auto"/>
          <w:sz w:val="24"/>
          <w:szCs w:val="24"/>
        </w:rPr>
        <w:t>Lehliu-Gara</w:t>
      </w:r>
    </w:p>
    <w:p w14:paraId="73B8CEAE" w14:textId="2F622658"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DB3971" w:rsidRPr="00A15970">
        <w:rPr>
          <w:rFonts w:asciiTheme="majorHAnsi" w:eastAsia="Times New Roman" w:hAnsiTheme="majorHAnsi" w:cstheme="majorHAnsi"/>
          <w:color w:val="auto"/>
          <w:sz w:val="24"/>
          <w:szCs w:val="24"/>
        </w:rPr>
        <w:t>22,760</w:t>
      </w:r>
      <w:r w:rsidRPr="00A15970">
        <w:rPr>
          <w:rFonts w:asciiTheme="majorHAnsi" w:hAnsiTheme="majorHAnsi" w:cstheme="majorHAnsi"/>
          <w:color w:val="auto"/>
          <w:sz w:val="24"/>
          <w:szCs w:val="24"/>
        </w:rPr>
        <w:t xml:space="preserve"> tone/an, în staţia de transfer </w:t>
      </w:r>
      <w:r w:rsidR="00DB3971" w:rsidRPr="00A15970">
        <w:rPr>
          <w:rFonts w:asciiTheme="majorHAnsi" w:hAnsiTheme="majorHAnsi" w:cstheme="majorHAnsi"/>
          <w:b/>
          <w:color w:val="auto"/>
          <w:sz w:val="24"/>
          <w:szCs w:val="24"/>
        </w:rPr>
        <w:t>Călărași</w:t>
      </w:r>
    </w:p>
    <w:p w14:paraId="13DDD08A" w14:textId="53BC58D3" w:rsidR="00171FFF" w:rsidRPr="00A15970" w:rsidRDefault="00DB397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Pr="00A15970">
        <w:rPr>
          <w:rFonts w:asciiTheme="majorHAnsi" w:eastAsia="Times New Roman" w:hAnsiTheme="majorHAnsi" w:cstheme="majorHAnsi"/>
          <w:color w:val="auto"/>
          <w:sz w:val="24"/>
          <w:szCs w:val="24"/>
        </w:rPr>
        <w:t>30,948</w:t>
      </w:r>
      <w:r w:rsidRPr="00A15970">
        <w:rPr>
          <w:rFonts w:asciiTheme="majorHAnsi" w:hAnsiTheme="majorHAnsi" w:cstheme="majorHAnsi"/>
          <w:color w:val="auto"/>
          <w:sz w:val="24"/>
          <w:szCs w:val="24"/>
        </w:rPr>
        <w:t xml:space="preserve"> tone/an, în staţia de transfer </w:t>
      </w:r>
      <w:r w:rsidRPr="00A15970">
        <w:rPr>
          <w:rFonts w:asciiTheme="majorHAnsi" w:hAnsiTheme="majorHAnsi" w:cstheme="majorHAnsi"/>
          <w:b/>
          <w:color w:val="auto"/>
          <w:sz w:val="24"/>
          <w:szCs w:val="24"/>
        </w:rPr>
        <w:t>Oltenița</w:t>
      </w:r>
    </w:p>
    <w:p w14:paraId="3F960431" w14:textId="587FFAD8"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Transferul deşeurilor trebuie realizat fără ca fracţiile de deşeuri municipale colectate separat să fie amestecate.</w:t>
      </w:r>
    </w:p>
    <w:p w14:paraId="792B9F45" w14:textId="336116A4"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Pentru fiecare fracţie de deşeuri municipale se fundamentează/stabileşte un tarif de transfer prin raportare la cantitatea totală anuală estimată a fi transferată, în primul an de operare, la toate staţiile de transfer, în conformitate cu Normele metodologice de stabilire, ajustare sau modificare a tarifelor pentru activităţile de salubrizare, precum şi de calculare a tarifelor/taxelor distincte pentru gestionarea deşeurilor şi a taxelor de salubrizare, aprobate prin Ordinul preşedintelui A.N.R.S.C. , cu modificările şi completările ulterioare</w:t>
      </w:r>
    </w:p>
    <w:p w14:paraId="198A013F" w14:textId="291637D8"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Spaţiile în care se realizează transferul deşeurilor îndeplineasc următoarele cerinţe minime:</w:t>
      </w:r>
    </w:p>
    <w:p w14:paraId="5E5E8602" w14:textId="54692838"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dispună de o platformă betonată cu o suprafaţă suficientă pentru primirea deşeurilor şi pentru stocarea temporară, separată, a fiecărei fracţii de deşeuri;</w:t>
      </w:r>
    </w:p>
    <w:p w14:paraId="6B47D670" w14:textId="424F9622"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cântar pentru cântărirea la intrarea şi ieşirea din staţia de transfer a autospecialelor de transport deşeuri;</w:t>
      </w:r>
    </w:p>
    <w:p w14:paraId="3DFA6D1D" w14:textId="5801CAFD"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să aibă instalaţie de spălare şi dezinfectare;</w:t>
      </w:r>
    </w:p>
    <w:p w14:paraId="4B38D710" w14:textId="1CB34F54"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sisteme de colectare a apelor uzate şi pluviale;</w:t>
      </w:r>
    </w:p>
    <w:p w14:paraId="5E9F5F5F" w14:textId="58016E18"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mijloace tehnice de apărare împotriva incendiilor destinate prevenirii, limitării şi stingerii acestora, conform cerinţelor impuse prin avize/autorizaţii de către autorităţile competente;</w:t>
      </w:r>
    </w:p>
    <w:p w14:paraId="231AA232" w14:textId="4E822204"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existe posibilitatea de acces în fiecare zonă de stocare, fără a exista posibilitatea de amestec/contaminare a diferitelor fracţii/tipuri de deşeuri;</w:t>
      </w:r>
    </w:p>
    <w:p w14:paraId="4FCD141B" w14:textId="77C3C82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existe grupuri sanitare şi vestiare conform normativelor în vigoare;</w:t>
      </w:r>
    </w:p>
    <w:p w14:paraId="098935A4" w14:textId="1F1ACA7E"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dotate cu instalaţie de iluminat corespunzătoare desfăşurării activităţii în orice perioadă a zilei;</w:t>
      </w:r>
    </w:p>
    <w:p w14:paraId="6FDB8248" w14:textId="4B9D3D32"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toate dotările impuse prin avizele, acordurile şi autorizaţiile necesare funcţionării emise de autorităţile competente.</w:t>
      </w:r>
    </w:p>
    <w:p w14:paraId="5321FCB7" w14:textId="63D201B9"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Componentele, caracteristicile tehnice principale, procesele tehnologice şi parametrii de funcţionare ai staţi</w:t>
      </w:r>
      <w:r w:rsidR="00A4338E" w:rsidRPr="00A15970">
        <w:rPr>
          <w:rFonts w:asciiTheme="majorHAnsi" w:hAnsiTheme="majorHAnsi" w:cstheme="majorHAnsi"/>
          <w:color w:val="auto"/>
          <w:sz w:val="24"/>
          <w:szCs w:val="24"/>
        </w:rPr>
        <w:t>ilor</w:t>
      </w:r>
      <w:r w:rsidRPr="00A15970">
        <w:rPr>
          <w:rFonts w:asciiTheme="majorHAnsi" w:hAnsiTheme="majorHAnsi" w:cstheme="majorHAnsi"/>
          <w:color w:val="auto"/>
          <w:sz w:val="24"/>
          <w:szCs w:val="24"/>
        </w:rPr>
        <w:t xml:space="preserve"> de transfer sunt prezentate în anexa nr. ....</w:t>
      </w:r>
    </w:p>
    <w:p w14:paraId="59E8DC5C" w14:textId="0A98F179"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Manualul/Instrucţiunile de operare al/ale staţi</w:t>
      </w:r>
      <w:r w:rsidR="00A4338E" w:rsidRPr="00A15970">
        <w:rPr>
          <w:rFonts w:asciiTheme="majorHAnsi" w:hAnsiTheme="majorHAnsi" w:cstheme="majorHAnsi"/>
          <w:color w:val="auto"/>
          <w:sz w:val="24"/>
          <w:szCs w:val="24"/>
        </w:rPr>
        <w:t>lor</w:t>
      </w:r>
      <w:r w:rsidRPr="00A15970">
        <w:rPr>
          <w:rFonts w:asciiTheme="majorHAnsi" w:hAnsiTheme="majorHAnsi" w:cstheme="majorHAnsi"/>
          <w:color w:val="auto"/>
          <w:sz w:val="24"/>
          <w:szCs w:val="24"/>
        </w:rPr>
        <w:t xml:space="preserve"> de transfer se regăseşte în anexa nr. ... la caietul de sarcini.</w:t>
      </w:r>
    </w:p>
    <w:p w14:paraId="57C9835D" w14:textId="50C3D2DC" w:rsidR="007D2846"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p>
    <w:p w14:paraId="555A9421" w14:textId="35D1680A"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w:t>
      </w:r>
      <w:r w:rsidR="00A4338E" w:rsidRPr="00A15970">
        <w:rPr>
          <w:rFonts w:asciiTheme="majorHAnsi" w:hAnsiTheme="majorHAnsi" w:cstheme="majorHAnsi"/>
          <w:color w:val="auto"/>
          <w:sz w:val="24"/>
          <w:szCs w:val="24"/>
        </w:rPr>
        <w:t xml:space="preserve">- </w:t>
      </w:r>
      <w:r w:rsidR="00A4338E" w:rsidRPr="00A15970">
        <w:rPr>
          <w:rFonts w:asciiTheme="majorHAnsi" w:hAnsiTheme="majorHAnsi" w:cstheme="majorHAnsi"/>
          <w:b/>
          <w:color w:val="auto"/>
          <w:sz w:val="24"/>
          <w:szCs w:val="24"/>
        </w:rPr>
        <w:t>nu este cazul</w:t>
      </w:r>
    </w:p>
    <w:p w14:paraId="0EF1A69C" w14:textId="7F77984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r w:rsidR="00A4338E" w:rsidRPr="00A15970">
        <w:rPr>
          <w:rFonts w:asciiTheme="majorHAnsi" w:hAnsiTheme="majorHAnsi" w:cstheme="majorHAnsi"/>
          <w:color w:val="auto"/>
          <w:sz w:val="24"/>
          <w:szCs w:val="24"/>
        </w:rPr>
        <w:t xml:space="preserve"> </w:t>
      </w:r>
      <w:r w:rsidR="00A4338E" w:rsidRPr="00A15970">
        <w:rPr>
          <w:rFonts w:asciiTheme="majorHAnsi" w:hAnsiTheme="majorHAnsi" w:cstheme="majorHAnsi"/>
          <w:b/>
          <w:color w:val="auto"/>
          <w:sz w:val="24"/>
          <w:szCs w:val="24"/>
        </w:rPr>
        <w:t>nu este cazul</w:t>
      </w:r>
    </w:p>
    <w:p w14:paraId="6791625F" w14:textId="037D291A"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să obţină, pe numele său, toate avizele/autorizaţiile necesare prestării activităţii, conform prevederilor legale în vigoare.</w:t>
      </w:r>
    </w:p>
    <w:p w14:paraId="4F77BD17" w14:textId="739E827D"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Alte cerinţe/date necesare definirii activităţii.</w:t>
      </w:r>
    </w:p>
    <w:p w14:paraId="522DC255" w14:textId="77777777" w:rsidR="00A4338E" w:rsidRPr="00A15970" w:rsidRDefault="00A4338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Operatorul CIMD trebuie sa utilizeze si sa demonstreze prin orice forma legala (închiriere/leasing/deținere/antecontract/etc) ca dispune de 5 mașini de transport lung curier (pereche camion-remorca), cheltuielile aferente  acestora urmând a fi recuperate din tariful Operatorului CMID. Aceasta activitate se va desfasura  prin intermediul vehiculelor cu remorcă cu 3 osii, fiecare cu două containere roll-off de 25 m³.</w:t>
      </w:r>
    </w:p>
    <w:p w14:paraId="3F9DE862" w14:textId="408515BD" w:rsidR="00171FFF" w:rsidRPr="00A15970" w:rsidRDefault="00A4338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Aceste echipamente nu sunt bunuri de retur</w:t>
      </w:r>
    </w:p>
    <w:p w14:paraId="27E8C6F4"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VII</w:t>
      </w:r>
      <w:r w:rsidRPr="00A15970">
        <w:rPr>
          <w:rFonts w:cstheme="majorHAnsi"/>
          <w:color w:val="auto"/>
          <w:sz w:val="24"/>
          <w:szCs w:val="24"/>
          <w:lang w:val="ro-RO"/>
        </w:rPr>
        <w:br/>
        <w:t>Sortarea deşeurilor de hârtie, metal, plastic şi sticlă colectate separat din deşeurile municipale în staţii de sortare, inclusiv transportul reziduurilor rezultate din sortare la depozitele de deşeuri şi/sau la instalaţiile de valorificare energetică</w:t>
      </w:r>
    </w:p>
    <w:p w14:paraId="598753E8" w14:textId="77777777" w:rsidR="000121B2" w:rsidRPr="00A15970" w:rsidRDefault="000121B2"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50108022" w14:textId="77777777" w:rsidR="000121B2" w:rsidRPr="00A15970" w:rsidRDefault="000121B2" w:rsidP="004A3BE9">
      <w:pPr>
        <w:pStyle w:val="stilascuns"/>
        <w:spacing w:before="0" w:after="0"/>
        <w:rPr>
          <w:rFonts w:asciiTheme="majorHAnsi" w:hAnsiTheme="majorHAnsi" w:cstheme="majorHAnsi"/>
          <w:color w:val="auto"/>
          <w:sz w:val="24"/>
          <w:szCs w:val="24"/>
        </w:rPr>
      </w:pPr>
    </w:p>
    <w:p w14:paraId="3BD9C7B5" w14:textId="30D881D1" w:rsidR="007D2846"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7D2846"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28253FD4" w14:textId="5D889300" w:rsidR="00171FFF" w:rsidRPr="00A15970" w:rsidRDefault="00171FFF" w:rsidP="004A3BE9">
      <w:pPr>
        <w:pStyle w:val="stilascuns"/>
        <w:spacing w:before="0" w:after="0"/>
        <w:rPr>
          <w:rFonts w:asciiTheme="majorHAnsi" w:hAnsiTheme="majorHAnsi" w:cstheme="majorHAnsi"/>
          <w:color w:val="auto"/>
          <w:sz w:val="24"/>
          <w:szCs w:val="24"/>
        </w:rPr>
      </w:pPr>
    </w:p>
    <w:p w14:paraId="380E82E8" w14:textId="46E3013B"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Operatorul are obligaţia de a presta activitatea de sortare a deşeurilor de hârtie, metal, plastic şi sticlă colectate separat din deşeurile municipale, inclusiv transportul reziduurilor rezultate din sortare la depozitele de deşeuri şi/sau la instalaţiile de valorificare energetică, în condiţiile legii, la staţia/instalaţiile de sortare </w:t>
      </w:r>
      <w:r w:rsidR="00B2457F" w:rsidRPr="00A15970">
        <w:rPr>
          <w:rFonts w:asciiTheme="majorHAnsi" w:hAnsiTheme="majorHAnsi" w:cstheme="majorHAnsi"/>
          <w:color w:val="auto"/>
          <w:sz w:val="24"/>
          <w:szCs w:val="24"/>
        </w:rPr>
        <w:t>din cadrul CMID Ciocanesti</w:t>
      </w:r>
      <w:r w:rsidRPr="00A15970">
        <w:rPr>
          <w:rFonts w:asciiTheme="majorHAnsi" w:hAnsiTheme="majorHAnsi" w:cstheme="majorHAnsi"/>
          <w:color w:val="auto"/>
          <w:sz w:val="24"/>
          <w:szCs w:val="24"/>
        </w:rPr>
        <w:t>.</w:t>
      </w:r>
    </w:p>
    <w:p w14:paraId="2E41A882" w14:textId="2A551C55" w:rsidR="007D2846" w:rsidRPr="00A15970" w:rsidRDefault="007D2846" w:rsidP="004A3BE9">
      <w:pPr>
        <w:pStyle w:val="stilascuns"/>
        <w:spacing w:before="0" w:after="0"/>
        <w:rPr>
          <w:rFonts w:asciiTheme="majorHAnsi" w:hAnsiTheme="majorHAnsi" w:cstheme="majorHAnsi"/>
          <w:color w:val="auto"/>
          <w:sz w:val="24"/>
          <w:szCs w:val="24"/>
        </w:rPr>
      </w:pPr>
    </w:p>
    <w:p w14:paraId="481736A8" w14:textId="0A3DF706"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staţia/instalaţiile de sortare </w:t>
      </w:r>
      <w:r w:rsidR="00B2457F" w:rsidRPr="00A15970">
        <w:rPr>
          <w:rFonts w:asciiTheme="majorHAnsi" w:hAnsiTheme="majorHAnsi" w:cstheme="majorHAnsi"/>
          <w:color w:val="auto"/>
          <w:sz w:val="24"/>
          <w:szCs w:val="24"/>
        </w:rPr>
        <w:t>din cadrul CMID Ciocanesti</w:t>
      </w:r>
      <w:r w:rsidRPr="00A15970">
        <w:rPr>
          <w:rFonts w:asciiTheme="majorHAnsi" w:hAnsiTheme="majorHAnsi" w:cstheme="majorHAnsi"/>
          <w:color w:val="auto"/>
          <w:sz w:val="24"/>
          <w:szCs w:val="24"/>
        </w:rPr>
        <w:t xml:space="preserve"> vor fi sortate deşeurile municipale de hârtie, metal, plastic şi sticlă colectate separat de pe raza teritorială a </w:t>
      </w:r>
      <w:r w:rsidR="00B2457F" w:rsidRPr="00A15970">
        <w:rPr>
          <w:rFonts w:asciiTheme="majorHAnsi" w:hAnsiTheme="majorHAnsi" w:cstheme="majorHAnsi"/>
          <w:color w:val="auto"/>
          <w:sz w:val="24"/>
          <w:szCs w:val="24"/>
        </w:rPr>
        <w:t>Judetului Calarasi</w:t>
      </w:r>
      <w:r w:rsidRPr="00A15970">
        <w:rPr>
          <w:rFonts w:asciiTheme="majorHAnsi" w:hAnsiTheme="majorHAnsi" w:cstheme="majorHAnsi"/>
          <w:color w:val="auto"/>
          <w:sz w:val="24"/>
          <w:szCs w:val="24"/>
        </w:rPr>
        <w:t>.</w:t>
      </w:r>
    </w:p>
    <w:p w14:paraId="1B5FBD03" w14:textId="08D94015" w:rsidR="007D2846"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p>
    <w:p w14:paraId="6BF2C852" w14:textId="5ABE2AF0"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Cantitatea totală anuală de deşeuri reciclabile de hârtie, metal, plastic şi sticlă colectate separat estimată a fi sortată, în primul an de operare, în staţiile de sortare este de </w:t>
      </w:r>
      <w:r w:rsidR="00ED5256" w:rsidRPr="00A15970">
        <w:rPr>
          <w:rFonts w:asciiTheme="majorHAnsi" w:eastAsia="Times New Roman" w:hAnsiTheme="majorHAnsi" w:cstheme="majorHAnsi"/>
          <w:color w:val="auto"/>
          <w:sz w:val="24"/>
          <w:szCs w:val="24"/>
        </w:rPr>
        <w:t>4,221+687</w:t>
      </w:r>
      <w:r w:rsidRPr="00A15970">
        <w:rPr>
          <w:rFonts w:asciiTheme="majorHAnsi" w:hAnsiTheme="majorHAnsi" w:cstheme="majorHAnsi"/>
          <w:color w:val="auto"/>
          <w:sz w:val="24"/>
          <w:szCs w:val="24"/>
        </w:rPr>
        <w:t xml:space="preserve"> tone/an, din care:</w:t>
      </w:r>
    </w:p>
    <w:p w14:paraId="5BFBF344" w14:textId="2E64C9EA"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ED5256" w:rsidRPr="00A15970">
        <w:rPr>
          <w:rFonts w:asciiTheme="majorHAnsi" w:eastAsia="Times New Roman" w:hAnsiTheme="majorHAnsi" w:cstheme="majorHAnsi"/>
          <w:color w:val="auto"/>
          <w:sz w:val="24"/>
          <w:szCs w:val="24"/>
        </w:rPr>
        <w:t>4,221</w:t>
      </w:r>
      <w:r w:rsidRPr="00A15970">
        <w:rPr>
          <w:rFonts w:asciiTheme="majorHAnsi" w:hAnsiTheme="majorHAnsi" w:cstheme="majorHAnsi"/>
          <w:color w:val="auto"/>
          <w:sz w:val="24"/>
          <w:szCs w:val="24"/>
        </w:rPr>
        <w:t xml:space="preserve"> tone/an, </w:t>
      </w:r>
      <w:r w:rsidR="00ED5256" w:rsidRPr="00A15970">
        <w:rPr>
          <w:rFonts w:asciiTheme="majorHAnsi" w:hAnsiTheme="majorHAnsi" w:cstheme="majorHAnsi"/>
          <w:color w:val="auto"/>
          <w:sz w:val="24"/>
          <w:szCs w:val="24"/>
        </w:rPr>
        <w:t xml:space="preserve">hartie, metal, plastic </w:t>
      </w:r>
      <w:r w:rsidRPr="00A15970">
        <w:rPr>
          <w:rFonts w:asciiTheme="majorHAnsi" w:hAnsiTheme="majorHAnsi" w:cstheme="majorHAnsi"/>
          <w:color w:val="auto"/>
          <w:sz w:val="24"/>
          <w:szCs w:val="24"/>
        </w:rPr>
        <w:t xml:space="preserve">în staţia/instalaţiile de sortare </w:t>
      </w:r>
      <w:r w:rsidR="00ED5256" w:rsidRPr="00A15970">
        <w:rPr>
          <w:rFonts w:asciiTheme="majorHAnsi" w:hAnsiTheme="majorHAnsi" w:cstheme="majorHAnsi"/>
          <w:color w:val="auto"/>
          <w:sz w:val="24"/>
          <w:szCs w:val="24"/>
        </w:rPr>
        <w:t>CMID Ciocanesti</w:t>
      </w:r>
    </w:p>
    <w:p w14:paraId="28BD5D43" w14:textId="14B6AF99" w:rsidR="00ED5256" w:rsidRPr="00A15970" w:rsidRDefault="00ED5256"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687 tone/an – sticla în staţia/instalaţiile de sortare CMID Ciocanesti</w:t>
      </w:r>
    </w:p>
    <w:p w14:paraId="2B56C070" w14:textId="57E4D016" w:rsidR="007D2846"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p>
    <w:p w14:paraId="2F4CCA58" w14:textId="2B0569C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Indicatorul de performanţă pentru operarea staţiei/staţiilor de sortare este de</w:t>
      </w:r>
      <w:r w:rsidR="00B2457F" w:rsidRPr="00A15970">
        <w:rPr>
          <w:rFonts w:asciiTheme="majorHAnsi" w:hAnsiTheme="majorHAnsi" w:cstheme="majorHAnsi"/>
          <w:color w:val="auto"/>
          <w:sz w:val="24"/>
          <w:szCs w:val="24"/>
        </w:rPr>
        <w:t xml:space="preserve"> 75</w:t>
      </w:r>
      <w:r w:rsidRPr="00A15970">
        <w:rPr>
          <w:rFonts w:asciiTheme="majorHAnsi" w:hAnsiTheme="majorHAnsi" w:cstheme="majorHAnsi"/>
          <w:color w:val="auto"/>
          <w:sz w:val="24"/>
          <w:szCs w:val="24"/>
        </w:rPr>
        <w:t xml:space="preserve"> %  deşeuri predate la reciclare din cantitatea totală de deşeuri de hârtie, metal, plastic şi sticlă intrată în staţia/staţiile de sortare, în conformitate cu valoarea minimă a indicatorului prevăzută în anexa  la O.U.G. nr. 92/2021, cu modificările şi completările ulterioare.</w:t>
      </w:r>
    </w:p>
    <w:p w14:paraId="2FFB6D15" w14:textId="2785BEC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totală de reziduuri rezultată din aplicarea indicatorului de performanţă la cantitatea totală deşeuri reciclabile de hârtie, metal, plastic şi sticlă colectate separat estimată a fi sortată, în primul an de operare, la staţia/staţiile de sortare este de </w:t>
      </w:r>
      <w:r w:rsidR="00ED5256" w:rsidRPr="00A15970">
        <w:rPr>
          <w:rFonts w:asciiTheme="majorHAnsi" w:hAnsiTheme="majorHAnsi" w:cstheme="majorHAnsi"/>
          <w:color w:val="auto"/>
          <w:sz w:val="24"/>
          <w:szCs w:val="24"/>
        </w:rPr>
        <w:t>1227</w:t>
      </w:r>
      <w:r w:rsidRPr="00A15970">
        <w:rPr>
          <w:rFonts w:asciiTheme="majorHAnsi" w:hAnsiTheme="majorHAnsi" w:cstheme="majorHAnsi"/>
          <w:color w:val="auto"/>
          <w:sz w:val="24"/>
          <w:szCs w:val="24"/>
        </w:rPr>
        <w:t xml:space="preserve"> tone/an.</w:t>
      </w:r>
    </w:p>
    <w:p w14:paraId="08A0EF9D" w14:textId="6413CC5E" w:rsidR="007D2846"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7D2846" w:rsidRPr="00A15970">
        <w:rPr>
          <w:rFonts w:asciiTheme="majorHAnsi" w:hAnsiTheme="majorHAnsi" w:cstheme="majorHAnsi"/>
          <w:color w:val="auto"/>
          <w:sz w:val="24"/>
          <w:szCs w:val="24"/>
        </w:rPr>
        <w:t>–</w:t>
      </w:r>
    </w:p>
    <w:p w14:paraId="6DF20D8A" w14:textId="3CD34A4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va transporta la depozitul de deşeuri </w:t>
      </w:r>
      <w:r w:rsidR="00CA5413" w:rsidRPr="00A15970">
        <w:rPr>
          <w:rFonts w:asciiTheme="majorHAnsi" w:hAnsiTheme="majorHAnsi" w:cstheme="majorHAnsi"/>
          <w:color w:val="auto"/>
          <w:sz w:val="24"/>
          <w:szCs w:val="24"/>
        </w:rPr>
        <w:t xml:space="preserve">CMID Ciocănești </w:t>
      </w:r>
      <w:r w:rsidRPr="00A15970">
        <w:rPr>
          <w:rFonts w:asciiTheme="majorHAnsi" w:hAnsiTheme="majorHAnsi" w:cstheme="majorHAnsi"/>
          <w:color w:val="auto"/>
          <w:sz w:val="24"/>
          <w:szCs w:val="24"/>
        </w:rPr>
        <w:t xml:space="preserve"> întreaga cantitate de reziduuri rezultată din procesul de sortare.</w:t>
      </w:r>
    </w:p>
    <w:p w14:paraId="2F05E90B" w14:textId="2E5FC77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sarcina de a încheia contracte de prestări servicii cu operatorii economici autorizaţi să desfăşoare activităţi de incinerare/coincinerare a deşeurilor pentru eliminarea, prin incinerare, a cantităţilor de deşeuri cu potenţial de valorificare energetică de tip RDF reprezentând </w:t>
      </w:r>
      <w:r w:rsidR="00CA5413" w:rsidRPr="00A15970">
        <w:rPr>
          <w:rFonts w:asciiTheme="majorHAnsi" w:hAnsiTheme="majorHAnsi" w:cstheme="majorHAnsi"/>
          <w:color w:val="auto"/>
          <w:sz w:val="24"/>
          <w:szCs w:val="24"/>
        </w:rPr>
        <w:t>5</w:t>
      </w:r>
      <w:r w:rsidRPr="00A15970">
        <w:rPr>
          <w:rFonts w:asciiTheme="majorHAnsi" w:hAnsiTheme="majorHAnsi" w:cstheme="majorHAnsi"/>
          <w:color w:val="auto"/>
          <w:sz w:val="24"/>
          <w:szCs w:val="24"/>
        </w:rPr>
        <w:t xml:space="preserve"> %  din cantitatea totală de deşeuri reciclabile estimată a fi sortată, respectiv ... tone/an de RDF. Restul de reziduuri de ... tone/an, vor fi transportate la depozitul de deşeuri </w:t>
      </w:r>
      <w:r w:rsidR="00CA5413" w:rsidRPr="00A15970">
        <w:rPr>
          <w:rFonts w:asciiTheme="majorHAnsi" w:hAnsiTheme="majorHAnsi" w:cstheme="majorHAnsi"/>
          <w:color w:val="auto"/>
          <w:sz w:val="24"/>
          <w:szCs w:val="24"/>
        </w:rPr>
        <w:t xml:space="preserve"> CMID Ciocănești  </w:t>
      </w:r>
      <w:r w:rsidRPr="00A15970">
        <w:rPr>
          <w:rFonts w:asciiTheme="majorHAnsi" w:hAnsiTheme="majorHAnsi" w:cstheme="majorHAnsi"/>
          <w:color w:val="auto"/>
          <w:sz w:val="24"/>
          <w:szCs w:val="24"/>
        </w:rPr>
        <w:t>.</w:t>
      </w:r>
    </w:p>
    <w:p w14:paraId="10CA1900" w14:textId="129695A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Cheltuielile cu valorificarea energetică, care cuprind cheltuielile cu transportul deşeurilor cu potenţial de valorificare energetică de la staţia de sortare la instalaţiile de incinerare/coincinerare şi cheltuielile cu incinerarea acestora, stabilite conform contractului încheiat între operator şi operatorul economic autorizat să desfăşoare activităţi de incinerare/coincinerare a deşeurilor, se includ în tariful de sortare.</w:t>
      </w:r>
    </w:p>
    <w:p w14:paraId="342DCBD9" w14:textId="0B0D53F9" w:rsidR="00171FFF" w:rsidRPr="00A15970" w:rsidRDefault="00171FFF" w:rsidP="004A3BE9">
      <w:pPr>
        <w:pStyle w:val="stilascuns"/>
        <w:spacing w:before="0" w:after="0"/>
        <w:rPr>
          <w:rFonts w:asciiTheme="majorHAnsi" w:hAnsiTheme="majorHAnsi" w:cstheme="majorHAnsi"/>
          <w:color w:val="auto"/>
          <w:sz w:val="24"/>
          <w:szCs w:val="24"/>
        </w:rPr>
      </w:pPr>
    </w:p>
    <w:p w14:paraId="5BF21C2C" w14:textId="01F6911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operarea staţiei/instalaţiilor de sortare se fundamentează/stabileşte un tarif de sortare prin raportare la cantitatea totală anuală de deşeuri reciclabile de hârtie, metal, plastic şi sticlă estimată a fi sortată, în primul an de operare, în staţia de sortare. În structura tarifului se includ numai cheltuielile aferente prestării activităţii.</w:t>
      </w:r>
    </w:p>
    <w:p w14:paraId="17F0E9B2" w14:textId="6BFFCE57" w:rsidR="007D2846"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p>
    <w:p w14:paraId="41E0C89C" w14:textId="401CC44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predarea şi comercializarea deşeurilor sortate către operatorii economici autorizaţi să desfăşoare activităţi de reciclare, inclusiv a cantităţilor şi tipurilor de materiale de ambalaje contractate de către delegatar cu organizaţiile care implementează obligaţiile privind răspunderea extinsă a producătorului, în vederea acoperirii costurilor de gestionare a deşeurilor de ambalaje din deşeurile municipale.</w:t>
      </w:r>
    </w:p>
    <w:p w14:paraId="677CED00" w14:textId="280AA870"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Veniturile estimate a fi obţinute de operator din vânzarea/valorificarea deşeurilor sortate nu se includ în structura tarifului, în caz contrar oferta fiind considerată neconformă.</w:t>
      </w:r>
    </w:p>
    <w:p w14:paraId="3E9CFB28" w14:textId="7BDC0DD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Veniturile realizate de operator din vânzarea/valorificarea deşeurilor sortate se vor raporta lunar delegatarului şi vor fi păstrate de către operator, într-un cont distinct, în vederea acoperirii diferenţei de tarif dintre tariful de operare şi tariful de facturare aprobat de delegatar, în conformitate cu prevederile art. 44  -  din Legea nr. 101/2006, republicată, cu modificările şi completările ulterioare.</w:t>
      </w:r>
    </w:p>
    <w:p w14:paraId="275C056D" w14:textId="27481828"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Spaţiile în care se realizează sortarea deşeurilor de hârtie, carton, metal, plastic şi sticlă trebuie să îndeplinească următoarele cerinţe minime:</w:t>
      </w:r>
    </w:p>
    <w:p w14:paraId="1048DC8D" w14:textId="32C7272E"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să dispună de o platformă betonată cu o suprafaţă suficientă pentru primirea deşeurilor şi pentru stocarea temporară, separată, a fiecărui tip de deşeu reciclabil;</w:t>
      </w:r>
    </w:p>
    <w:p w14:paraId="5641B84E" w14:textId="5D58B549"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cântar pentru cântărirea la intrarea şi ieşirea din staţia de sortare a autospecialelor de transport deşeuri;</w:t>
      </w:r>
    </w:p>
    <w:p w14:paraId="3248732F" w14:textId="37EF3593"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sisteme de colectare a apelor uzate tehnologice şi apelor pluviale;</w:t>
      </w:r>
    </w:p>
    <w:p w14:paraId="2077ACAA" w14:textId="674677ED"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aibă instalaţie de spălare şi dezinfectare;</w:t>
      </w:r>
    </w:p>
    <w:p w14:paraId="2A27C063" w14:textId="10AA7799"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puncte de prelevare a probelor apelor uzate colectate;</w:t>
      </w:r>
    </w:p>
    <w:p w14:paraId="520C6C82" w14:textId="45C269F0"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existe posibilitatea de acces a autospecialelor în fiecare zonă de stocare;</w:t>
      </w:r>
    </w:p>
    <w:p w14:paraId="41AB8933" w14:textId="222373A1"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existe grupuri sanitare şi vestiare conform normativelor în vigoare;</w:t>
      </w:r>
    </w:p>
    <w:p w14:paraId="6CBB386D" w14:textId="48A28003"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dotate cu instalaţie de iluminat corespunzătoare desfăşurării activităţii în orice perioadă a zilei;</w:t>
      </w:r>
    </w:p>
    <w:p w14:paraId="657091B3" w14:textId="3211A9B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mijloace tehnice de apărare împotriva incendiilor destinate prevenirii, limitării şi stingerii acestora, conform cerinţelor impuse prin avize/autorizaţii de către autorităţilor competente;</w:t>
      </w:r>
    </w:p>
    <w:p w14:paraId="2A9273A5" w14:textId="20BE350D"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instalaţii de presare şi balotare pentru diferite tipuri de materiale reciclabile.</w:t>
      </w:r>
    </w:p>
    <w:p w14:paraId="4F6B3ED5" w14:textId="480EA74E" w:rsidR="00171FFF" w:rsidRPr="00A15970" w:rsidRDefault="0050241B"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Caracteristicile tehnice principale, procesele tehnologice şi parametrii de funcţionare ai staţiei de sortare sunt prezentate în anexa nr.</w:t>
      </w:r>
      <w:r w:rsidR="00866410" w:rsidRPr="00A15970">
        <w:rPr>
          <w:rFonts w:asciiTheme="majorHAnsi" w:hAnsiTheme="majorHAnsi" w:cstheme="majorHAnsi"/>
          <w:color w:val="auto"/>
          <w:sz w:val="24"/>
          <w:szCs w:val="24"/>
        </w:rPr>
        <w:t>4</w:t>
      </w:r>
      <w:r w:rsidRPr="00A15970">
        <w:rPr>
          <w:rFonts w:asciiTheme="majorHAnsi" w:hAnsiTheme="majorHAnsi" w:cstheme="majorHAnsi"/>
          <w:color w:val="auto"/>
          <w:sz w:val="24"/>
          <w:szCs w:val="24"/>
        </w:rPr>
        <w:t>.</w:t>
      </w:r>
      <w:r w:rsidR="005F53B1" w:rsidRPr="00A15970">
        <w:rPr>
          <w:rFonts w:asciiTheme="majorHAnsi" w:hAnsiTheme="majorHAnsi" w:cstheme="majorHAnsi"/>
          <w:color w:val="auto"/>
          <w:sz w:val="24"/>
          <w:szCs w:val="24"/>
        </w:rPr>
        <w:t xml:space="preserve"> </w:t>
      </w:r>
    </w:p>
    <w:p w14:paraId="60564C91" w14:textId="29BBD2A4"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Manualul/Instrucţiunile de operare al/ale staţiei de sortare . . . . . . . . . . (se va completa cu numele şi locaţia fiecărei staţii de sortare concesionată/predată) se regăseşte în anexa nr. ... (se precizează numărul anexei) la caietul de sarcini.</w:t>
      </w:r>
    </w:p>
    <w:p w14:paraId="79FB1276" w14:textId="2031EEE5" w:rsidR="007D2846"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dacă se solicită operatorului să realizeze investiţii la staţia/staţiile de sortare) </w:t>
      </w:r>
    </w:p>
    <w:p w14:paraId="69C432AF" w14:textId="7ED2255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din anexa nr. ... . (se va preciza numărul anexei şi se va completa Tabelul 7.4 din Anexa  la caietul de sarcini-cadru).</w:t>
      </w:r>
    </w:p>
    <w:p w14:paraId="26D965E0" w14:textId="3EC9D78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p>
    <w:p w14:paraId="7D261757" w14:textId="2BFC00F3"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obligaţia să obţină, pe numele său, toate avizele/autorizaţiile necesare prestării activităţii, conform prevederilor legale în vigoare.</w:t>
      </w:r>
    </w:p>
    <w:p w14:paraId="395A640F" w14:textId="5EC31D66"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(dacă este cazul) Alte cerinţe/date necesare definirii activităţii.</w:t>
      </w:r>
    </w:p>
    <w:p w14:paraId="5BBD6C3D" w14:textId="77777777" w:rsidR="00171FFF" w:rsidRPr="00A15970" w:rsidRDefault="00171FFF" w:rsidP="004A3BE9">
      <w:pPr>
        <w:pStyle w:val="ListParagraph"/>
        <w:spacing w:after="0" w:line="240" w:lineRule="auto"/>
        <w:ind w:left="360"/>
        <w:jc w:val="both"/>
        <w:rPr>
          <w:rFonts w:asciiTheme="majorHAnsi" w:hAnsiTheme="majorHAnsi" w:cstheme="majorHAnsi"/>
          <w:sz w:val="24"/>
          <w:szCs w:val="24"/>
          <w:lang w:val="ro-RO"/>
        </w:rPr>
      </w:pPr>
    </w:p>
    <w:p w14:paraId="0CEE435E"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b w:val="0"/>
          <w:bCs w:val="0"/>
          <w:color w:val="auto"/>
          <w:sz w:val="24"/>
          <w:szCs w:val="24"/>
          <w:lang w:val="ro-RO"/>
        </w:rPr>
        <w:t>CAPITOLUL VIII</w:t>
      </w:r>
      <w:r w:rsidRPr="00A15970">
        <w:rPr>
          <w:rFonts w:cstheme="majorHAnsi"/>
          <w:b w:val="0"/>
          <w:bCs w:val="0"/>
          <w:color w:val="auto"/>
          <w:sz w:val="24"/>
          <w:szCs w:val="24"/>
          <w:lang w:val="ro-RO"/>
        </w:rPr>
        <w:br/>
      </w:r>
      <w:r w:rsidRPr="00A15970">
        <w:rPr>
          <w:rFonts w:cstheme="majorHAnsi"/>
          <w:color w:val="auto"/>
          <w:sz w:val="24"/>
          <w:szCs w:val="24"/>
          <w:lang w:val="ro-RO"/>
        </w:rPr>
        <w:t>Tratarea aerobă a biodeşeurilor colectate separat în instalaţii de compostare, inclusiv transportul reziduurilor la depozitele de deşeuri şi/sau la instalaţiile de valorificare energetică</w:t>
      </w:r>
    </w:p>
    <w:p w14:paraId="1DFB59B1" w14:textId="77777777" w:rsidR="00C7458C" w:rsidRPr="00A15970" w:rsidRDefault="00C7458C" w:rsidP="004A3BE9">
      <w:pPr>
        <w:spacing w:after="0" w:line="240" w:lineRule="auto"/>
        <w:rPr>
          <w:rFonts w:asciiTheme="majorHAnsi" w:hAnsiTheme="majorHAnsi" w:cstheme="majorHAnsi"/>
          <w:sz w:val="24"/>
          <w:szCs w:val="24"/>
          <w:lang w:val="ro-RO"/>
        </w:rPr>
      </w:pPr>
    </w:p>
    <w:p w14:paraId="7E599C14" w14:textId="77777777" w:rsidR="00D14729" w:rsidRPr="00A15970" w:rsidRDefault="00D14729" w:rsidP="004A3BE9">
      <w:pPr>
        <w:pStyle w:val="stilascuns"/>
        <w:spacing w:before="0" w:after="0"/>
        <w:rPr>
          <w:rFonts w:asciiTheme="majorHAnsi" w:hAnsiTheme="majorHAnsi" w:cstheme="majorHAnsi"/>
          <w:color w:val="auto"/>
          <w:sz w:val="24"/>
          <w:szCs w:val="24"/>
        </w:rPr>
      </w:pPr>
    </w:p>
    <w:p w14:paraId="7C13CB34" w14:textId="6FA605CA"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presta activitatea de tratare aerobă a biodeşeurilor colectate separat, inclusiv transportul reziduurilor la depozitele de deşeuri şi/sau la instalaţiile de valorificare energetică, în condiţiile legii, în instalaţiile de compostare </w:t>
      </w:r>
      <w:r w:rsidR="00ED5256" w:rsidRPr="00A15970">
        <w:rPr>
          <w:rFonts w:asciiTheme="majorHAnsi" w:hAnsiTheme="majorHAnsi" w:cstheme="majorHAnsi"/>
          <w:color w:val="auto"/>
          <w:sz w:val="24"/>
          <w:szCs w:val="24"/>
        </w:rPr>
        <w:t>CMID Ciocanesti</w:t>
      </w:r>
    </w:p>
    <w:p w14:paraId="0E71322F" w14:textId="4DDCE79D"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w:t>
      </w:r>
    </w:p>
    <w:p w14:paraId="279EEF72" w14:textId="0DFA7F60"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În staţia/instalaţiile de compostare </w:t>
      </w:r>
      <w:r w:rsidR="00ED5256" w:rsidRPr="00A15970">
        <w:rPr>
          <w:rFonts w:asciiTheme="majorHAnsi" w:hAnsiTheme="majorHAnsi" w:cstheme="majorHAnsi"/>
          <w:color w:val="auto"/>
          <w:sz w:val="24"/>
          <w:szCs w:val="24"/>
        </w:rPr>
        <w:t xml:space="preserve">CMID Ciocănești </w:t>
      </w:r>
      <w:r w:rsidRPr="00A15970">
        <w:rPr>
          <w:rFonts w:asciiTheme="majorHAnsi" w:hAnsiTheme="majorHAnsi" w:cstheme="majorHAnsi"/>
          <w:color w:val="auto"/>
          <w:sz w:val="24"/>
          <w:szCs w:val="24"/>
        </w:rPr>
        <w:t xml:space="preserve"> vor fi tratate biodeşeurile colectate separat de pe raza teritorială a </w:t>
      </w:r>
      <w:r w:rsidR="00ED5256" w:rsidRPr="00A15970">
        <w:rPr>
          <w:rFonts w:asciiTheme="majorHAnsi" w:hAnsiTheme="majorHAnsi" w:cstheme="majorHAnsi"/>
          <w:color w:val="auto"/>
          <w:sz w:val="24"/>
          <w:szCs w:val="24"/>
        </w:rPr>
        <w:t>Judetului Călărași</w:t>
      </w:r>
    </w:p>
    <w:p w14:paraId="3999C102" w14:textId="1D0F5AB4" w:rsidR="00171FFF" w:rsidRPr="00A15970" w:rsidRDefault="00171FFF" w:rsidP="004A3BE9">
      <w:pPr>
        <w:pStyle w:val="stilascuns"/>
        <w:spacing w:before="0" w:after="0"/>
        <w:rPr>
          <w:rFonts w:asciiTheme="majorHAnsi" w:hAnsiTheme="majorHAnsi" w:cstheme="majorHAnsi"/>
          <w:color w:val="auto"/>
          <w:sz w:val="24"/>
          <w:szCs w:val="24"/>
        </w:rPr>
      </w:pPr>
    </w:p>
    <w:p w14:paraId="5A8E4AC2" w14:textId="12FA4048"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Cantitatea totală anuală de biodeşeuri estimată a fi tratată, în primul an de operare, În instalaţiile de compostare este de </w:t>
      </w:r>
      <w:r w:rsidR="00ED5256" w:rsidRPr="00A15970">
        <w:rPr>
          <w:rFonts w:asciiTheme="majorHAnsi" w:hAnsiTheme="majorHAnsi" w:cstheme="majorHAnsi"/>
          <w:color w:val="auto"/>
          <w:sz w:val="24"/>
          <w:szCs w:val="24"/>
        </w:rPr>
        <w:t>1353</w:t>
      </w:r>
      <w:r w:rsidRPr="00A15970">
        <w:rPr>
          <w:rFonts w:asciiTheme="majorHAnsi" w:hAnsiTheme="majorHAnsi" w:cstheme="majorHAnsi"/>
          <w:color w:val="auto"/>
          <w:sz w:val="24"/>
          <w:szCs w:val="24"/>
        </w:rPr>
        <w:t xml:space="preserve"> tone/an, din care: </w:t>
      </w:r>
    </w:p>
    <w:p w14:paraId="1FD6D6EF" w14:textId="0B62E078"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1) </w:t>
      </w:r>
      <w:r w:rsidR="00ED5256" w:rsidRPr="00A15970">
        <w:rPr>
          <w:rFonts w:asciiTheme="majorHAnsi" w:hAnsiTheme="majorHAnsi" w:cstheme="majorHAnsi"/>
          <w:color w:val="auto"/>
          <w:sz w:val="24"/>
          <w:szCs w:val="24"/>
        </w:rPr>
        <w:t>1353</w:t>
      </w:r>
      <w:r w:rsidRPr="00A15970">
        <w:rPr>
          <w:rFonts w:asciiTheme="majorHAnsi" w:hAnsiTheme="majorHAnsi" w:cstheme="majorHAnsi"/>
          <w:color w:val="auto"/>
          <w:sz w:val="24"/>
          <w:szCs w:val="24"/>
        </w:rPr>
        <w:t xml:space="preserve"> tone/an, în staţia/instalaţiile de compostare </w:t>
      </w:r>
      <w:r w:rsidR="00ED5256" w:rsidRPr="00A15970">
        <w:rPr>
          <w:rFonts w:asciiTheme="majorHAnsi" w:hAnsiTheme="majorHAnsi" w:cstheme="majorHAnsi"/>
          <w:color w:val="auto"/>
          <w:sz w:val="24"/>
          <w:szCs w:val="24"/>
        </w:rPr>
        <w:t xml:space="preserve">CMID Ciocănești  </w:t>
      </w:r>
    </w:p>
    <w:p w14:paraId="63B01B06" w14:textId="00F3BD6B" w:rsidR="00D14729"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p>
    <w:p w14:paraId="68BD601A" w14:textId="2FEE0B5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Indicatorul de performanţă pentru operarea instalaţiilor de compostare este de </w:t>
      </w:r>
      <w:r w:rsidR="00ED5256" w:rsidRPr="00A15970">
        <w:rPr>
          <w:rFonts w:asciiTheme="majorHAnsi" w:hAnsiTheme="majorHAnsi" w:cstheme="majorHAnsi"/>
          <w:color w:val="auto"/>
          <w:sz w:val="24"/>
          <w:szCs w:val="24"/>
        </w:rPr>
        <w:t>10</w:t>
      </w:r>
      <w:r w:rsidRPr="00A15970">
        <w:rPr>
          <w:rFonts w:asciiTheme="majorHAnsi" w:hAnsiTheme="majorHAnsi" w:cstheme="majorHAnsi"/>
          <w:color w:val="auto"/>
          <w:sz w:val="24"/>
          <w:szCs w:val="24"/>
        </w:rPr>
        <w:t xml:space="preserve"> % reziduuri destinate a fi eliminate prin depozitare din cantitatea totală de biodeşeuri intrată în instalaţiile de compostare.</w:t>
      </w:r>
    </w:p>
    <w:p w14:paraId="441CB9CF" w14:textId="29D72CC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totală de reziduuri rezultată din aplicarea indicatorului de performanţă la cantitatea totală biodeşeuri estimată a fi tratată, în primul an de operare, în instalaţiile de compostare este de </w:t>
      </w:r>
      <w:r w:rsidR="00ED5256" w:rsidRPr="00A15970">
        <w:rPr>
          <w:rFonts w:asciiTheme="majorHAnsi" w:hAnsiTheme="majorHAnsi" w:cstheme="majorHAnsi"/>
          <w:color w:val="auto"/>
          <w:sz w:val="24"/>
          <w:szCs w:val="24"/>
        </w:rPr>
        <w:t>135</w:t>
      </w:r>
      <w:r w:rsidRPr="00A15970">
        <w:rPr>
          <w:rFonts w:asciiTheme="majorHAnsi" w:hAnsiTheme="majorHAnsi" w:cstheme="majorHAnsi"/>
          <w:color w:val="auto"/>
          <w:sz w:val="24"/>
          <w:szCs w:val="24"/>
        </w:rPr>
        <w:t xml:space="preserve"> tone/an.</w:t>
      </w:r>
    </w:p>
    <w:p w14:paraId="042239F2" w14:textId="6C27FB91" w:rsidR="00D14729"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D14729"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1D11176A" w14:textId="6B429A4E" w:rsidR="00171FFF" w:rsidRPr="00A15970" w:rsidRDefault="00171FFF" w:rsidP="004A3BE9">
      <w:pPr>
        <w:pStyle w:val="stilascuns"/>
        <w:spacing w:before="0" w:after="0"/>
        <w:rPr>
          <w:rFonts w:asciiTheme="majorHAnsi" w:hAnsiTheme="majorHAnsi" w:cstheme="majorHAnsi"/>
          <w:color w:val="auto"/>
          <w:sz w:val="24"/>
          <w:szCs w:val="24"/>
        </w:rPr>
      </w:pPr>
    </w:p>
    <w:p w14:paraId="33BBEF7C" w14:textId="69BACE2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va transporta la depozitul de deşeuri </w:t>
      </w:r>
      <w:r w:rsidR="00ED5256" w:rsidRPr="00A15970">
        <w:rPr>
          <w:rFonts w:asciiTheme="majorHAnsi" w:hAnsiTheme="majorHAnsi" w:cstheme="majorHAnsi"/>
          <w:color w:val="auto"/>
          <w:sz w:val="24"/>
          <w:szCs w:val="24"/>
        </w:rPr>
        <w:t>CMID Ciocănești</w:t>
      </w:r>
      <w:r w:rsidRPr="00A15970">
        <w:rPr>
          <w:rFonts w:asciiTheme="majorHAnsi" w:hAnsiTheme="majorHAnsi" w:cstheme="majorHAnsi"/>
          <w:color w:val="auto"/>
          <w:sz w:val="24"/>
          <w:szCs w:val="24"/>
        </w:rPr>
        <w:t xml:space="preserve"> întreaga cantitate de reziduuri rezultată din procesul de compostare.</w:t>
      </w:r>
    </w:p>
    <w:p w14:paraId="5ADB8C77" w14:textId="08115182" w:rsidR="00171FFF" w:rsidRPr="00A15970" w:rsidRDefault="00171FFF" w:rsidP="004A3BE9">
      <w:pPr>
        <w:pStyle w:val="stilascuns"/>
        <w:spacing w:before="0" w:after="0"/>
        <w:rPr>
          <w:rFonts w:asciiTheme="majorHAnsi" w:hAnsiTheme="majorHAnsi" w:cstheme="majorHAnsi"/>
          <w:color w:val="auto"/>
          <w:sz w:val="24"/>
          <w:szCs w:val="24"/>
        </w:rPr>
      </w:pPr>
    </w:p>
    <w:p w14:paraId="33A89D0E" w14:textId="6EFFCA3E" w:rsidR="00171FFF" w:rsidRPr="00A15970" w:rsidRDefault="00171FFF" w:rsidP="004A3BE9">
      <w:pPr>
        <w:pStyle w:val="stilascuns"/>
        <w:spacing w:before="0" w:after="0"/>
        <w:rPr>
          <w:rFonts w:asciiTheme="majorHAnsi" w:hAnsiTheme="majorHAnsi" w:cstheme="majorHAnsi"/>
          <w:color w:val="auto"/>
          <w:sz w:val="24"/>
          <w:szCs w:val="24"/>
        </w:rPr>
      </w:pPr>
    </w:p>
    <w:p w14:paraId="669DE42C" w14:textId="6FC72DC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operarea staţiei/instalaţiilor de compostare se fundamentează/stabileşte un tarif de compostare prin raportare la cantitatea totală anuală de biodeşeuri estimată a fi tratată, în primul an de operare, la staţia/instalaţiile de compostare. În structura tarifului se includ numai cheltuielile aferente prestării activităţii.</w:t>
      </w:r>
    </w:p>
    <w:p w14:paraId="7513DE28" w14:textId="6A7A7F5F" w:rsidR="00D14729" w:rsidRPr="00A15970" w:rsidRDefault="00D14729" w:rsidP="004A3BE9">
      <w:pPr>
        <w:pStyle w:val="stilascuns"/>
        <w:spacing w:before="0" w:after="0"/>
        <w:rPr>
          <w:rFonts w:asciiTheme="majorHAnsi" w:hAnsiTheme="majorHAnsi" w:cstheme="majorHAnsi"/>
          <w:color w:val="auto"/>
          <w:sz w:val="24"/>
          <w:szCs w:val="24"/>
        </w:rPr>
      </w:pPr>
    </w:p>
    <w:p w14:paraId="6EA0A636" w14:textId="42E2FF43"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Operatorul are obligaţia de a comercializa/valorifica compostul rezultat în urma procesului de compostare, cu respectarea tuturor regulilor şi reglementărilor referitoare la calitatea şi conţinutul compostului.</w:t>
      </w:r>
    </w:p>
    <w:p w14:paraId="2415623A" w14:textId="2B5411C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Materialul care în urma procesului de compostare nu îndeplineşte cerinţele categoriilor de folosinţă pentru a fi comercializat/valorificat va fi supus din nou compostării. Dacă după repetarea operaţiunii acesta este neconform, este eliminat la depozitul de deşeuri </w:t>
      </w:r>
      <w:r w:rsidR="00ED5256" w:rsidRPr="00A15970">
        <w:rPr>
          <w:rFonts w:asciiTheme="majorHAnsi" w:hAnsiTheme="majorHAnsi" w:cstheme="majorHAnsi"/>
          <w:color w:val="auto"/>
          <w:sz w:val="24"/>
          <w:szCs w:val="24"/>
        </w:rPr>
        <w:t xml:space="preserve"> CMID Ciocanesti </w:t>
      </w:r>
      <w:r w:rsidRPr="00A15970">
        <w:rPr>
          <w:rFonts w:asciiTheme="majorHAnsi" w:hAnsiTheme="majorHAnsi" w:cstheme="majorHAnsi"/>
          <w:color w:val="auto"/>
          <w:sz w:val="24"/>
          <w:szCs w:val="24"/>
        </w:rPr>
        <w:t>pentru a fi utilizat ca strat de suport şi/sau strat de acoperire a depozitului.</w:t>
      </w:r>
    </w:p>
    <w:p w14:paraId="6366013E" w14:textId="523217A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Veniturile estimate a fi obţinute de operator din vânzarea/valorificarea compostului nu se includ în structura tarifului, în caz contrar oferta fiind considerată neconformă.</w:t>
      </w:r>
    </w:p>
    <w:p w14:paraId="5B4A8DE0" w14:textId="2046FC7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Veniturile realizate de operator din vânzarea/valorificarea compostului se vor raporta lunar delegatarului şi vor fi păstrate de către operator, într-un cont distinct, în vederea acoperirii diferenţei de tarif dintre tariful de operare şi tariful de facturare aprobat de delegatar, în conformitate cu prevederile art. 44  -  din Legea nr. 101/2006, republicată, cu modificările şi completările ulterioare.</w:t>
      </w:r>
    </w:p>
    <w:p w14:paraId="5631A8DC" w14:textId="2A1B489F"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Spaţiile în care se realizează activitatea de tratare aerobă a biodeşeurilor trebuie să îndeplinească următoarele cerinţe minime:</w:t>
      </w:r>
    </w:p>
    <w:p w14:paraId="4A27DBA2" w14:textId="6340D625"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dispună de o platformă betonată cu o suprafaţă suficientă pentru primirea biodeşeurilor şi pentru stocarea temporară a acestora, în vederea tratării;</w:t>
      </w:r>
    </w:p>
    <w:p w14:paraId="7621BC47" w14:textId="41AB94A0"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cântar pentru cântărirea la intrarea şi ieşirea din staţia/instalaţiile de compostare a autospecialelor de transport biodeşeuri;</w:t>
      </w:r>
    </w:p>
    <w:p w14:paraId="0740D540" w14:textId="0B1CF8ED"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sisteme de colectare a apelor uzate tehnologice, a apelor pluviale şi a levigatului;</w:t>
      </w:r>
    </w:p>
    <w:p w14:paraId="5D41A9A0" w14:textId="62643963"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instalaţii de spălare şi dezinfectare;</w:t>
      </w:r>
    </w:p>
    <w:p w14:paraId="3B1553DD" w14:textId="4413B27B"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puncte de prelevare probe ape uzate;</w:t>
      </w:r>
    </w:p>
    <w:p w14:paraId="3C3F1EFA" w14:textId="228D9255"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grupuri sanitare şi vestiare conform normativelor în vigoare;</w:t>
      </w:r>
    </w:p>
    <w:p w14:paraId="5C94208E" w14:textId="37779D8A"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dotate cu instalaţie de iluminat corespunzătoare desfăşurării activităţii în orice perioadă a zilei;</w:t>
      </w:r>
    </w:p>
    <w:p w14:paraId="39B1C938" w14:textId="3F27D158"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fie prevăzute cu mijloace tehnice de apărare împotriva incendiilor destinate prevenirii, limitării şi stingerii acestora, conform cerinţelor impuse prin avize/autorizaţii de către autorităţile competente;</w:t>
      </w:r>
    </w:p>
    <w:p w14:paraId="748136D1" w14:textId="5EDCDB9E"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să asigure, conform specificaţiilor tehnice ale instalaţiei, captarea şi dirijarea emisiilor rezultate din procesele de tratare biologică spre instalaţii adecvate de tratare şi neutralizare.</w:t>
      </w:r>
    </w:p>
    <w:p w14:paraId="1C20E916" w14:textId="5D9E5FDC"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Componentele, caracteristicile tehnice principale, procesele tehnologice şi parametrii de funcţionare ai staţiei/instalaţiilor de compostare  sunt prezentate în anexa nr. </w:t>
      </w:r>
      <w:r w:rsidR="00866410" w:rsidRPr="00A15970">
        <w:rPr>
          <w:rFonts w:asciiTheme="majorHAnsi" w:hAnsiTheme="majorHAnsi" w:cstheme="majorHAnsi"/>
          <w:color w:val="auto"/>
          <w:sz w:val="24"/>
          <w:szCs w:val="24"/>
        </w:rPr>
        <w:t>5</w:t>
      </w:r>
    </w:p>
    <w:p w14:paraId="359ABFE5" w14:textId="61796CE7"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Manualul/Instrucţiunile de operare al/ale staţiei/instalaţiilor de compostare se regăseşte în anexa nr</w:t>
      </w:r>
      <w:r w:rsidR="00866410" w:rsidRPr="00A15970">
        <w:rPr>
          <w:rFonts w:asciiTheme="majorHAnsi" w:hAnsiTheme="majorHAnsi" w:cstheme="majorHAnsi"/>
          <w:color w:val="auto"/>
          <w:sz w:val="24"/>
          <w:szCs w:val="24"/>
        </w:rPr>
        <w:t xml:space="preserve">.5 </w:t>
      </w:r>
      <w:r w:rsidRPr="00A15970">
        <w:rPr>
          <w:rFonts w:asciiTheme="majorHAnsi" w:hAnsiTheme="majorHAnsi" w:cstheme="majorHAnsi"/>
          <w:color w:val="auto"/>
          <w:sz w:val="24"/>
          <w:szCs w:val="24"/>
        </w:rPr>
        <w:t xml:space="preserve"> la caietul de sarcini.</w:t>
      </w:r>
    </w:p>
    <w:p w14:paraId="1104AA15" w14:textId="7F83D22B" w:rsidR="00D14729"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p>
    <w:p w14:paraId="0CC071F0" w14:textId="21A13E3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w:t>
      </w:r>
      <w:r w:rsidR="00AE6331" w:rsidRPr="00A15970">
        <w:rPr>
          <w:rFonts w:asciiTheme="majorHAnsi" w:hAnsiTheme="majorHAnsi" w:cstheme="majorHAnsi"/>
          <w:color w:val="auto"/>
          <w:sz w:val="24"/>
          <w:szCs w:val="24"/>
        </w:rPr>
        <w:t>-</w:t>
      </w:r>
      <w:r w:rsidR="00AE6331" w:rsidRPr="00A15970">
        <w:rPr>
          <w:rFonts w:asciiTheme="majorHAnsi" w:hAnsiTheme="majorHAnsi" w:cstheme="majorHAnsi"/>
          <w:b/>
          <w:color w:val="auto"/>
          <w:sz w:val="24"/>
          <w:szCs w:val="24"/>
        </w:rPr>
        <w:t>NU este cazul</w:t>
      </w:r>
    </w:p>
    <w:p w14:paraId="4DDFAB13" w14:textId="4F5AA25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r w:rsidR="00AE6331" w:rsidRPr="00A15970">
        <w:rPr>
          <w:rFonts w:asciiTheme="majorHAnsi" w:hAnsiTheme="majorHAnsi" w:cstheme="majorHAnsi"/>
          <w:color w:val="auto"/>
          <w:sz w:val="24"/>
          <w:szCs w:val="24"/>
        </w:rPr>
        <w:t xml:space="preserve"> </w:t>
      </w:r>
      <w:r w:rsidR="00AE6331" w:rsidRPr="00A15970">
        <w:rPr>
          <w:rFonts w:asciiTheme="majorHAnsi" w:hAnsiTheme="majorHAnsi" w:cstheme="majorHAnsi"/>
          <w:b/>
          <w:color w:val="auto"/>
          <w:sz w:val="24"/>
          <w:szCs w:val="24"/>
        </w:rPr>
        <w:t>NU este cazul</w:t>
      </w:r>
    </w:p>
    <w:p w14:paraId="18B2DC29" w14:textId="78A03FB9"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să obţină, pe numele său, toate avizele/autorizaţiile necesare prestării activităţii, conform prevederilor legale în vigoare.</w:t>
      </w:r>
    </w:p>
    <w:p w14:paraId="20B4C5B9" w14:textId="15D9E267"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Alte cerinţe/date necesare definirii activităţii</w:t>
      </w:r>
      <w:r w:rsidR="00AE6331" w:rsidRPr="00A15970">
        <w:rPr>
          <w:rFonts w:asciiTheme="majorHAnsi" w:hAnsiTheme="majorHAnsi" w:cstheme="majorHAnsi"/>
          <w:color w:val="auto"/>
          <w:sz w:val="24"/>
          <w:szCs w:val="24"/>
        </w:rPr>
        <w:t xml:space="preserve"> </w:t>
      </w:r>
      <w:r w:rsidR="00AE6331" w:rsidRPr="00A15970">
        <w:rPr>
          <w:rFonts w:asciiTheme="majorHAnsi" w:hAnsiTheme="majorHAnsi" w:cstheme="majorHAnsi"/>
          <w:b/>
          <w:color w:val="auto"/>
          <w:sz w:val="24"/>
          <w:szCs w:val="24"/>
        </w:rPr>
        <w:t>NU este cazul</w:t>
      </w:r>
    </w:p>
    <w:p w14:paraId="145C321D" w14:textId="77777777" w:rsidR="000121B2" w:rsidRPr="00A15970" w:rsidRDefault="000121B2"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5211FFDB" w14:textId="77777777" w:rsidR="00171FFF" w:rsidRPr="00A15970" w:rsidRDefault="00171FFF" w:rsidP="004A3BE9">
      <w:pPr>
        <w:pStyle w:val="ListParagraph"/>
        <w:spacing w:after="0" w:line="240" w:lineRule="auto"/>
        <w:ind w:left="360"/>
        <w:jc w:val="both"/>
        <w:rPr>
          <w:rFonts w:asciiTheme="majorHAnsi" w:hAnsiTheme="majorHAnsi" w:cstheme="majorHAnsi"/>
          <w:sz w:val="24"/>
          <w:szCs w:val="24"/>
          <w:lang w:val="ro-RO"/>
        </w:rPr>
      </w:pPr>
    </w:p>
    <w:p w14:paraId="17915080"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IX</w:t>
      </w:r>
      <w:r w:rsidRPr="00A15970">
        <w:rPr>
          <w:rFonts w:cstheme="majorHAnsi"/>
          <w:color w:val="auto"/>
          <w:sz w:val="24"/>
          <w:szCs w:val="24"/>
          <w:lang w:val="ro-RO"/>
        </w:rPr>
        <w:br/>
        <w:t>Tratarea anaerobă a biodeşeurilor colectate separat în instalaţii de digestie anaerobă, inclusiv transportul materialului semisolid igienizat şi stabilizat la depozitele de deşeuri şi/sau la instalaţiile de valorificare energetică</w:t>
      </w:r>
    </w:p>
    <w:p w14:paraId="67C0BCA7" w14:textId="77777777" w:rsidR="00842BB7" w:rsidRPr="00A15970" w:rsidRDefault="00842BB7"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79F5DA33" w14:textId="77777777" w:rsidR="00842BB7" w:rsidRPr="00A15970" w:rsidRDefault="00842BB7" w:rsidP="004A3BE9">
      <w:pPr>
        <w:spacing w:after="0" w:line="240" w:lineRule="auto"/>
        <w:rPr>
          <w:rFonts w:asciiTheme="majorHAnsi" w:hAnsiTheme="majorHAnsi" w:cstheme="majorHAnsi"/>
          <w:sz w:val="24"/>
          <w:szCs w:val="24"/>
          <w:lang w:val="ro-RO"/>
        </w:rPr>
      </w:pPr>
    </w:p>
    <w:p w14:paraId="3CC9ED1B" w14:textId="3C57D366"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tratarea biodeşeurilor se face în staţia/instalaţiile de digestie anaerobă ale delegatarului, inclusiv din cadrul instalaţiei integrate de tratare)</w:t>
      </w:r>
    </w:p>
    <w:p w14:paraId="2999FDE6"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Operatorul are obligaţia de a presta activitatea de tratare anaerobă a biodeşeurilor colectate separat, inclusiv transportul materialului semisolid stabilizat şi al reziduurilor la depozitele de deşeuri şi/sau la instalaţiile de valorificare energetică, în condiţiile legii, în instalaţiile de digestie anaerobă ... (se va completa şi enumera, dace este cazul, numele şi locaţia fiecărei staţii/instalaţii de digestie anaerobă concesionate/predate).</w:t>
      </w:r>
    </w:p>
    <w:p w14:paraId="13AE3946"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tratarea biodeşeurilor se face în staţia/instalaţiile de digestie anaerobă ale operatorului)</w:t>
      </w:r>
    </w:p>
    <w:p w14:paraId="1DD7E84E"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Operatorul are obligaţia de a presta activitatea de tratare anaerobă a biodeşeurilor colectate separat în instalaţiile de digestie anaerobă ale acestuia, inclusiv transportul materialului semisolid stabilizat şi al reziduurilor la depozitele de deşeuri şi/sau la instalaţiile de valorificare energetică, în condiţiile legii.</w:t>
      </w:r>
    </w:p>
    <w:p w14:paraId="7EF7C2D0" w14:textId="45D04C22"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tratarea biodeşeurilor se face în staţiile/instalaţiile de digestie anaerobă a/ale delegatarului, inclusiv din cadrul instalaţiei integrate de tratare)</w:t>
      </w:r>
    </w:p>
    <w:p w14:paraId="01F99489"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(se va detalia pentru fiecare staţie/instalaţie de digestie anaerobă concesionată/predată) La staţia/instalaţiile de digestie anaerobă . . . . . . . . . . (se completează cu numele şi locaţia staţiei/instalaţiilor de digestie anaerobă) vor fi tratate biodeşeurile colectate separat de pe raza teritorială a . . . . . . . . . . (se completează cu denumirea unităţii/subdiviziunii administrativ-teritoriale sau cu denumirea tuturor unităţilor/subdiviziunilor administrativ-teritoriale care au calitatea de delegatar).</w:t>
      </w:r>
    </w:p>
    <w:p w14:paraId="5EC3FFB1"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tratarea biodeşeurilor se face în instalaţiile de digestie anaerobă ale operatorului)</w:t>
      </w:r>
    </w:p>
    <w:p w14:paraId="203524CA"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În staţia/instalaţiile de digestie anaerobă vor fi tratate biodeşeurile colectate separat de pe raza teritorială a . . . . . . . . . . (se completează cu denumirea unităţii/subdiviziunii administrativ-teritoriale sau cu denumirea tuturor unităţilor/subdiviziunilor administrativ-teritoriale care au calitatea de delegatar).</w:t>
      </w:r>
    </w:p>
    <w:p w14:paraId="31D10AB0" w14:textId="647DBE61"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tratarea biodeşeurilor se face la staţiile/instalaţiile de digestie anaerobă ale delegatarului)</w:t>
      </w:r>
    </w:p>
    <w:p w14:paraId="3B93C958"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Cantitatea totală anuală de biodeşeuri estimată a fi tratată, în primul an de operare, în instalaţiile de digestie anaerobă este de . . . . . . . . . . tone/an, din care: (se adaptează corespunzător, în funcţie de numărul de staţii/instalaţii de digestie anaerobă concesionate/predate )</w:t>
      </w:r>
    </w:p>
    <w:p w14:paraId="2FA012C8"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 ... tone/an, în staţia/instalaţiile de digestie anaerobă ... (se completează cu numele şi locaţia staţiei/instalaţiilor de digestie anaerobă)</w:t>
      </w:r>
    </w:p>
    <w:p w14:paraId="2AFD4605"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 ... tone/an, în staţia/instalaţiile de digestie anaerobă... (se completează cu numele şi locaţia staţiei/instalaţiilor de digestie anaerobă)</w:t>
      </w:r>
    </w:p>
    <w:p w14:paraId="5173EC9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 ...</w:t>
      </w:r>
    </w:p>
    <w:p w14:paraId="6748D863"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tratarea biodeşeurilor se face în instalaţiile de digestie anaerobă ale operatorului)</w:t>
      </w:r>
    </w:p>
    <w:p w14:paraId="70A2453F"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Cantitatea totală anuală de biodeşeuri estimată a fi tratată, în primul an de operare, în instalaţiile de digestie anaerobă ale operatorului este de . . . . . . . . . . tone/an.</w:t>
      </w:r>
    </w:p>
    <w:p w14:paraId="7762D915" w14:textId="06836A1A" w:rsidR="00D14729"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D14729"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1C4788AF" w14:textId="5F0173C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Indicatorul de performanţă pentru operarea instalaţiilor de digestie anaerobă este de ... % (conform specificaţiilor tehnice sau, în cazul care digestia anaerobă se face în staţia/instalaţiile operatorului, se trece procentul prevăzut în Planul naţional de gestionare a deşeurilor) reziduuri destinate a fi eliminate prin depozitare din cantitatea totală de biodeşeuri intrată în instalaţiile de digestie anaerobă.</w:t>
      </w:r>
    </w:p>
    <w:p w14:paraId="7F5372B8" w14:textId="23DFBBB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totală de reziduuri rezultată din aplicarea indicatorului de performanţă la cantitatea totală biodeşeuri estimată a fi tratată în instalaţiile de digestie anaerobă, în primul an de operare, este de . . . . . . . . . . tone/an (se va calcula de către delegatar cantitatea de reziduuri destinată a fi eliminată prin depozitare).</w:t>
      </w:r>
    </w:p>
    <w:p w14:paraId="3F64F22F" w14:textId="1CC21DBB"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întreaga cantitate de reziduuri este transportată la depozit)</w:t>
      </w:r>
    </w:p>
    <w:p w14:paraId="1EABB9F0" w14:textId="602AE06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va transporta la depozitul de deşeuri . . . . . . . . . . (se completează cu numele şi locaţia depozitului de deşeuri) întreaga cantitate de reziduuri rezultată din procesul de digestie anaerobă.</w:t>
      </w:r>
    </w:p>
    <w:p w14:paraId="3D08DCE4"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o parte dintre reziduuri este transportată la instalaţii de incinerare/coincinerare)</w:t>
      </w:r>
    </w:p>
    <w:p w14:paraId="180EF338" w14:textId="0BD0DD0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sarcina de a încheia contracte de prestări servicii cu operatorii economici autorizaţi să desfăşoare activităţi de incinerare/coincinerare a deşeurilor pentru eliminarea, prin incinerare, a cantităţilor de deşeuri cu potenţial de valorificare energetică rezultate din procesul de digestie anaerobă, reprezentând ... % din cantitatea totală de biodeşeuri estimată a fi tratată, respectiv ... tone/an (se va calcula şi completa de către delegatar) de deşeuri cu potenţial de valorificare energetică. Restul de reziduuri de ... tone/an (se va calcula şi completa de către delegatar), vor fi transportate la depozitul de deşeuri . . . . . . . . . . (se completează cu numele şi locaţia depozitului de deşeuri).</w:t>
      </w:r>
    </w:p>
    <w:p w14:paraId="10955D66" w14:textId="579E8BE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(se trece, în cazul în care sunt deşeuri la instalaţiile de incinerare/coincinerare) Cheltuielile cu valorificarea energetică, care cuprind cheltuielile cu transportul deşeurilor cu potenţial de valorificare energetică de la staţia/instalaţiile de digestie anaerobă la instalaţiile de incinerare/coincinerare şi cheltuielile cu incinerarea acestora, stabilite conform contractului încheiat între operator şi operatorul economic autorizat să desfăşoare activităţi de incinerare/coincinerare a deşeurilor, se includ în tariful de digestie anaerobă.</w:t>
      </w:r>
    </w:p>
    <w:p w14:paraId="4D2CD26B" w14:textId="0E2665AD"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tratarea biodeşeurilor se face într-o singură staţie/instalaţie de digestie anaerobă)</w:t>
      </w:r>
    </w:p>
    <w:p w14:paraId="4B912DD5" w14:textId="7876015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operarea staţiei/instalaţiilor de digestie anaerobă se fundamentează/stabileşte un tarif de digestie anaerobă prin raportare la cantitatea totală anuală de biodeşeuri estimată a fi tratată, în primul an de operare, la staţia/instalaţiile de digestie anaerobă. În structura tarifului se includ numai cheltuielile aferente prestării activităţii.</w:t>
      </w:r>
    </w:p>
    <w:p w14:paraId="1B9831DA"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tratarea biodeşeurilor se face în mai multe staţii/instalaţii de digestie anaerobă)</w:t>
      </w:r>
    </w:p>
    <w:p w14:paraId="38BD3A22" w14:textId="273D28C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operarea tuturor staţiilor/instalaţiilor de digestie anaerobă se fundamentează/stabileşte un tarif de digestie anaerobă prin raportare la cantitatea totală anuală de biodeşeuri estimată a fi tratată, în primul an de operare, în toate staţiile/instalaţiile de digestie anaerobă. În structura tarifului se includ numai cheltuielile aferente prestării activităţii.</w:t>
      </w:r>
    </w:p>
    <w:p w14:paraId="4E6BFE32" w14:textId="1D89E3C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Contravaloarea cheltuielilor cu alte activităţi de salubrizare desfăşurate de operatori pe fluxul deşeurilor şi contravaloarea contribuţiei pentru economia circulară nu se includ în tarif şi se vor evidenţia distinct, alături de tarif, pe factura emisă de operator.</w:t>
      </w:r>
    </w:p>
    <w:p w14:paraId="4BA191FD" w14:textId="0735452F" w:rsidR="00D14729"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D14729"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2003A7D2" w14:textId="5518702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comercializa surplusul de energie şi/sau de biogaz produs după acoperirea consumurilor proprii.</w:t>
      </w:r>
    </w:p>
    <w:p w14:paraId="4749ED18" w14:textId="23B6264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comercializa/valorifica digestatul/materialul semisolid stabilizat biologic rezultat în urma procesului de digestie anaerobă, cu respectarea tuturor regulilor şi reglementărilor referitoare la calitatea şi conţinutul digestatului.</w:t>
      </w:r>
    </w:p>
    <w:p w14:paraId="7A198855" w14:textId="6401920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Materialul care în urma procesului de digestie anaerobă nu îndeplineşte cerinţele categoriilor de folosinţă pentru a fi comercializat/valorificat va fi eliminat la depozitul de deşeuri ... (se completează cu numele şi locaţia depozitului de deşeuri).</w:t>
      </w:r>
    </w:p>
    <w:p w14:paraId="4090242F" w14:textId="1A0FBFC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Veniturile estimate a fi obţinute de operator din vânzarea/valorificarea digestatului, energiei şi biogazului, după caz, nu se includ în structura tarifului, în caz contrar oferta fiind considerată neconformă.</w:t>
      </w:r>
    </w:p>
    <w:p w14:paraId="74C8E9ED" w14:textId="49D866C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Veniturile realizate de operator din vânzarea/valorificarea digestatului, energiei şi biogazului se vor raporta lunar delegatarului şi vor fi păstrate de către operator, într-un cont distinct, în vederea acoperirii diferenţei de tarif dintre tariful de operare şi tariful de facturare aprobat de delegatar, în conformitate cu prevederile art. 44  -  din Legea nr. 101/2006, republicată, cu modificările şi completările ulterioare.</w:t>
      </w:r>
    </w:p>
    <w:p w14:paraId="5AC3148B" w14:textId="59908B83"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Spaţiile în care se realizează activitatea de tratare anaerobă a biodeşeurilor trebuie să îndeplinească următoarele cerinţe minime:</w:t>
      </w:r>
    </w:p>
    <w:p w14:paraId="08F8049F"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 să dispună de o platformă betonată cu o suprafaţă suficientă pentru primirea biodeşeurilor şi pentru stocarea temporară a acestora, în vederea tratării;</w:t>
      </w:r>
    </w:p>
    <w:p w14:paraId="2DD5FF5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 să fie prevăzute cu cântar pentru cântărirea la intrarea şi ieşirea din staţia/instalaţiile de digestie anarebă a autospecialelor de transport biodeşeuri;</w:t>
      </w:r>
    </w:p>
    <w:p w14:paraId="05B23DB9"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 să fie prevăzute cu sisteme de colectare a apelor uzate tehnologice, a apelor pluviale şi a levigatului;</w:t>
      </w:r>
    </w:p>
    <w:p w14:paraId="21F698C2"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d) să fie prevăzute cu bazine/tancuri de stocare a digestatului;</w:t>
      </w:r>
    </w:p>
    <w:p w14:paraId="0C4F06F2"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e) să fie prevăzute cu puncte de prelevare probe digestat;</w:t>
      </w:r>
    </w:p>
    <w:p w14:paraId="4ECA3BC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f) să fie prevăzute cu instalaţii de spălare şi dezinfectare;</w:t>
      </w:r>
    </w:p>
    <w:p w14:paraId="3F64B855"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g) să fie prevăzute cu puncte de prelevare probe ape uzate;</w:t>
      </w:r>
    </w:p>
    <w:p w14:paraId="160069B3"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h) să fie prevăzute cu grupuri sanitare şi vestiare conform normativelor în vigoare;</w:t>
      </w:r>
    </w:p>
    <w:p w14:paraId="28E3C32F"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i) să fie dotate cu instalaţie de iluminat corespunzătoare desfăşurării activităţii în orice perioadă a zilei;</w:t>
      </w:r>
    </w:p>
    <w:p w14:paraId="44C39CA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j) să fie prevăzute cu mijloace tehnice de apărare împotriva incendiilor destinate prevenirii, limitării şi stingerii acestora, conform cerinţelor impuse prin avize/autorizaţii de către autorităţile competente;</w:t>
      </w:r>
    </w:p>
    <w:p w14:paraId="1F5E279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k) să asigure, conform specificaţiilor tehnice ale instalaţiei, captarea şi dirijarea emisiilor rezultate din procesele de tratare biologică spre instalaţii adecvate de tratare şi neutralizare.</w:t>
      </w:r>
    </w:p>
    <w:p w14:paraId="7A225D31" w14:textId="06B55AB9"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completează pentru fiecare staţie/instalaţie de digestie anaerobă concesionată/predată) Componentele, caracteristicile tehnice principale, procesele tehnologice şi parametrii de funcţionare ai staţiei/instalaţiilor de digestie anaerobă ... (se completează cu numele şi locaţia staţiei/instalaţiilor de digestie anaerobă) sunt prezentate în anexa nr. ... (se va preciza numărul anexei).</w:t>
      </w:r>
    </w:p>
    <w:p w14:paraId="135E129F" w14:textId="4629F774"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Manualul/Instrucţiunile de operare al/ale staţiei/instalaţiilor de digestie anaerobă . . . . . . . . . . (se va completa cu numele şi locaţia fiecărei staţii/instalaţii de digestie anaerobă concesionată/predată) se regăseşte în anexa nr. ... (se precizează numărul anexei) la caietul de sarcini.</w:t>
      </w:r>
    </w:p>
    <w:p w14:paraId="753D1A51" w14:textId="4E184307" w:rsidR="00D14729"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dacă se solicită operatorului să realizeze investiţii la staţia/instalaţiile de digestie anaerobă) </w:t>
      </w:r>
    </w:p>
    <w:p w14:paraId="1AFD0DF1" w14:textId="4F10323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din anexa nr. ... . (se va preciza numărul anexei şi se va completa Tabelul 7.6 din Anexa  la caietul de sarcini-cadru).</w:t>
      </w:r>
    </w:p>
    <w:p w14:paraId="790CA885" w14:textId="627D7C0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p>
    <w:p w14:paraId="75A9EB94" w14:textId="35CCF5EA"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obligaţia să obţină, pe numele său, toate avizele/autorizaţiile necesare prestării activităţii, conform prevederilor legale în vigoare.</w:t>
      </w:r>
    </w:p>
    <w:p w14:paraId="12BF70F3" w14:textId="7024CC43"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(dacă este cazul) Alte cerinţe/date necesare definirii activităţii.</w:t>
      </w:r>
    </w:p>
    <w:p w14:paraId="555CC835"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6379805A"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X</w:t>
      </w:r>
      <w:r w:rsidRPr="00A15970">
        <w:rPr>
          <w:rFonts w:cstheme="majorHAnsi"/>
          <w:color w:val="auto"/>
          <w:sz w:val="24"/>
          <w:szCs w:val="24"/>
          <w:lang w:val="ro-RO"/>
        </w:rPr>
        <w:br/>
        <w:t>Tratarea mecano-biologică a deşeurilor reziduale în instalaţiile de tratare mecano-biologice sau, după caz, în instalaţiile integrate de tratare, inclusiv transportul deşeurilor stabilizate biologic şi al deşeurilor reziduale care nu mai pot fi valorificate la depozitele de deşeuri şi al deşeurilor reziduale valorificabile energetic la instalaţiile de valorificare energetică</w:t>
      </w:r>
    </w:p>
    <w:p w14:paraId="473DFA80"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375DE895" w14:textId="77777777" w:rsidR="00842BB7" w:rsidRPr="00A15970" w:rsidRDefault="00842BB7"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1F95229F" w14:textId="77777777" w:rsidR="00842BB7" w:rsidRPr="00A15970" w:rsidRDefault="00842BB7" w:rsidP="004A3BE9">
      <w:pPr>
        <w:spacing w:after="0" w:line="240" w:lineRule="auto"/>
        <w:jc w:val="both"/>
        <w:rPr>
          <w:rFonts w:asciiTheme="majorHAnsi" w:hAnsiTheme="majorHAnsi" w:cstheme="majorHAnsi"/>
          <w:sz w:val="24"/>
          <w:szCs w:val="24"/>
          <w:lang w:val="ro-RO"/>
        </w:rPr>
      </w:pPr>
    </w:p>
    <w:p w14:paraId="2FBFD95E"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1</w:t>
      </w:r>
      <w:r w:rsidRPr="00A15970">
        <w:rPr>
          <w:rFonts w:cstheme="majorHAnsi"/>
          <w:color w:val="auto"/>
          <w:sz w:val="24"/>
          <w:szCs w:val="24"/>
          <w:lang w:val="ro-RO"/>
        </w:rPr>
        <w:br/>
        <w:t>Tratarea mecano-biologică a deşeurilor reziduale în instalaţii de tratare mecano-biologică cu biostabilizare/biouscare</w:t>
      </w:r>
    </w:p>
    <w:p w14:paraId="4FDB6D3F" w14:textId="77777777" w:rsidR="000121B2" w:rsidRPr="00A15970" w:rsidRDefault="000121B2"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021A8E8D" w14:textId="77777777" w:rsidR="000121B2" w:rsidRPr="00A15970" w:rsidRDefault="000121B2" w:rsidP="004A3BE9">
      <w:pPr>
        <w:spacing w:after="0" w:line="240" w:lineRule="auto"/>
        <w:rPr>
          <w:rFonts w:asciiTheme="majorHAnsi" w:hAnsiTheme="majorHAnsi" w:cstheme="majorHAnsi"/>
          <w:sz w:val="24"/>
          <w:szCs w:val="24"/>
          <w:lang w:val="ro-RO"/>
        </w:rPr>
      </w:pPr>
    </w:p>
    <w:p w14:paraId="6E02AEF5" w14:textId="48E13B3A"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tratarea deşeurilor reziduale se face în staţia/instalaţiile de tratare mecano- biologică ale delegatarului, inclusiv din cadrul instalaţiei integrate de tratare)</w:t>
      </w:r>
    </w:p>
    <w:p w14:paraId="77FED59A"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Operatorul are obligaţia de a desfăşura activitatea de tratare mecano-biologică a deşeurilor reziduale, inclusiv transportul deşeurilor tratate stabilizate biologic şi al reziduurilor la depozitele de deşeuri şi/sau al deşeurilor cu potenţial de valorificare energetică la instalaţiile de valorificare energetică, în condiţiile legii, în staţia/instalaţiile de tratare mecano-biologică ... (se va completa şi enumera, dace este cazul, cu numele şi locaţia fiecărei staţii/instalaţii de tratare mecano-biologică concesionate/predate).</w:t>
      </w:r>
    </w:p>
    <w:p w14:paraId="065564A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tratarea deşeurilor reziduale se face în staţia/instalaţiile de tratare mecano- biologică ale operatorului)</w:t>
      </w:r>
    </w:p>
    <w:p w14:paraId="1503A102"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Operatorul are obligaţia de a desfăşura activitatea de tratare mecano-biologică a deşeurilor reziduale în instalaţiile de tratare mecano-biologică, inclusiv transportul deşeurilor tratate stabilizate biologic şi al reziduurilor la depozitele de deşeuri şi/sau al deşeurilor cu potenţial de valorificare energetică la instalaţiile de valorificare energetică, în condiţiile legii.</w:t>
      </w:r>
    </w:p>
    <w:p w14:paraId="474475A2" w14:textId="2ABA1342"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tratarea deşeurilor reziduale se face în staţia/instalaţiile de tratare mecano- biologică ale delegatarului, inclusiv din cadrul instalaţiei integrate de tratare)</w:t>
      </w:r>
    </w:p>
    <w:p w14:paraId="2861B2A0"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(se va detalia, dacă este cazul, pentru fiecare staţie/instalaţie de tratare mecano-biologică concesionată/predată) La staţia/instalaţiile de tratare mecano-biologică . . . . . . . . . . (se completează cu numele şi locaţia staţiei/instalaţiilor de tratare mecano-biologică) vor fi tratate deşeurile reziduale colectate separat de pe raza teritorială a . . . . . . . . . . (se completează cu denumirea unităţii/subdiviziunii administrativ-teritoriale sau cu denumirea tuturor unităţilor/subdiviziunilor administrativ-teritoriale care au calitatea de delegatar).</w:t>
      </w:r>
    </w:p>
    <w:p w14:paraId="470E77BF"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tratarea deşeurilor reziduale se face în staţia/instalaţiile de tratare mecano- biologică ale operatorului)</w:t>
      </w:r>
    </w:p>
    <w:p w14:paraId="1114A924"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În staţia/instalaţiile de tratare mecano-biologică vor fi tratate deşeurile reziduale colectate separat de pe raza teritorială a . . . . . . . . . . (se completează cu denumirea unităţii/subdiviziunii administrativ- teritoriale sau cu denumirea tuturor unităţilor/subdiviziunilor administrativ-teritoriale care au calitatea de delegatar).</w:t>
      </w:r>
    </w:p>
    <w:p w14:paraId="60A979E1" w14:textId="694F721B"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tratarea deşeurilor reziduale se face în staţiile/instalaţiile de tratare mecano-biologică ale delegatarului)</w:t>
      </w:r>
    </w:p>
    <w:p w14:paraId="60B5A898"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Cantitatea totală anuală de deşeuri reziduale estimată a fi tratată aerob, în primul an de operare, în instalaţiile de tratare mecano-biologică este de . . . . . . . . . . tone/an, din care: (se adaptează corespunzător, în funcţie de numărul de staţii/instalaţii de digestie anaerobă concesionate/predate )</w:t>
      </w:r>
    </w:p>
    <w:p w14:paraId="3411B2B9"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 ... tone/an, în staţia/instalaţiile de tratare mecano-biologică ... (se completează cu numele şi locaţia staţiei/instalaţiilor de tratare mecano-biologică)</w:t>
      </w:r>
    </w:p>
    <w:p w14:paraId="26024571"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 ... tone/an, în staţia/instalaţiile de tratare mecano-biologică... (se completează cu numele şi locaţia staţiei/instalaţiilor de tratare mecano-biologică)</w:t>
      </w:r>
    </w:p>
    <w:p w14:paraId="402EB88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 ...</w:t>
      </w:r>
    </w:p>
    <w:p w14:paraId="5B6AAB0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tratarea deşeurilor reziduale se face în staţiile/instalaţiile de tratare mecano-biologică ale operatorului)</w:t>
      </w:r>
    </w:p>
    <w:p w14:paraId="2630E38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Cantitatea totală anuală de deşeuri reziduale estimată a fi tratată, în primul an de operare, în instalaţiile de tratare mecano-biologică ale operatorului este de . . . . . . . . . . tone/an.</w:t>
      </w:r>
    </w:p>
    <w:p w14:paraId="7A0AC6EF" w14:textId="5C9F821D" w:rsidR="00CD46F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CD46F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3C9632D3" w14:textId="28796F4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Indicatorul de performanţă pentru operarea instalaţiilor de tratare mecano-biologică privind cantitatea de deşeuri reciclabile rezultată din procesele de tratare a deşeurilor reziduale este de... % (conform specificaţiilor tehnice sau, în cazul în care tratarea mecano-biologică se face în staţia/instalaţiile operatorului, se trece valoarea minimă legală prevăzută în anexa  la O.U.G. nr. 92/2021, cu modificările şi completările ulterioare) deşeuri reciclabile de hârtie, metal, plastic şi sticlă predate la reciclare din cantitatea totală de deşeuri reziduale intrată în instalaţiile de tratare mecano-biologică.</w:t>
      </w:r>
    </w:p>
    <w:p w14:paraId="69288EA2" w14:textId="347A3AF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totală de deşeuri reciclabile de hârtie, metal, plastic şi sticlă predate la reciclare rezultată din aplicarea indicatorului de performanţă la cantitatea totală deşeuri reziduale estimată a fi tratată, în primul an de operare, în instalaţiile de tratare mecano-biologică este de . . . . . . . . . . tone/an (se va calcula de către delegatar cantitatea de deşeuri reciclabile predate la reciclare).</w:t>
      </w:r>
    </w:p>
    <w:p w14:paraId="53F4CFB7" w14:textId="358AE6A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(varianta 1, în cazul în care tratarea deşeurilor reziduale se face în staţia/instalaţiile de tratare mecano-biologică a/ale delegatarului) Indicatorul de performanţă pentru operarea instalaţiilor de tratare mecano-biologică ... (se trece tipul de tratare biologică, cu biostabilizare sau cu biouscare) privind cantitatea de deşeuri tratate şi reziduuri rezultată din procesele de tratare a deşeurilor reziduale este de ... % (conform specificaţiilor tehnice) deşeuri tratate şi reziduuri destinate a fi eliminate prin depozitare din cantitatea totală de deşeuri reziduale intrată în instalaţiile de tratare mecano-biologică.</w:t>
      </w:r>
    </w:p>
    <w:p w14:paraId="71D18AC6" w14:textId="581EDDA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(varianta 2, în cazul în care tratarea deşeurilor reziduale se face în staţia/instalaţiile de tratare mecano-biologică ale operatorului) Indicatorul de performanţă pentru operarea instalaţiilor de tratare mecano-biologică ... (se trece tipul de tratare biologică, cu biostabilizare sau cu biouscare) este de ... % (se trece procentul prevăzut în Planul naţional de gestionare a deşeurilor) reziduuri şi deşeuri tratate destinate a fi eliminate prin depozitare din cantitatea totală de deşeuri reziduale intrată în instalaţiile de tratare mecano-biologică.</w:t>
      </w:r>
    </w:p>
    <w:p w14:paraId="0EC5D255" w14:textId="16FFB95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totală de reziduuri şi deşeuri tratate rezultată din aplicarea indicatorului de performanţă la cantitatea totală deşeuri reziduale estimată a fi tratată, în primul an de operare, la instalaţiile de tratare mecano-biologică este de . . . . . . . . . . tone/an (se va calcula de către delegatar cantitatea de reziduuri şi deşeuri tratate destinată a fi eliminată prin depozitare).</w:t>
      </w:r>
    </w:p>
    <w:p w14:paraId="6C9F0047" w14:textId="7A9572AB" w:rsidR="00CD46F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CD46F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5622B8DB" w14:textId="47454BA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sarcina de a asigura predarea şi comercializarea deşeurilor reciclabile rezultate din procesul de tratare a deşeurilor reziduale către operatorii economici autorizaţi să desfăşoare activităţi de reciclare. Veniturile estimate a fi obţinute de operator din vânzarea/valorificarea deşeurilor reciclabile nu se includ în structura tarifului, în caz contrar oferta fiind considerată neconformă.</w:t>
      </w:r>
    </w:p>
    <w:p w14:paraId="0D1A8952" w14:textId="502257A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(varianta 1, în cazul în care întreaga cantitate de reziduuri şi deşeuri tratate este transportată la depozit) Operatorul are sarcina de a transporta la depozitul de deşeuri . . . . . . . . . . (se completează cu numele şi locaţia depozitului de deşeuri) întreaga cantitate de reziduuri şi deşeuri tratate rezultată din procesul de tratare mecano-biologică.</w:t>
      </w:r>
    </w:p>
    <w:p w14:paraId="4E12C782" w14:textId="59AE032A"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(varianta 2, în cazul în care o parte din cantitatea de reziduuri şi deşeuri tratate este transportată la instalaţii de incinerare/coincinerare) Operatorul are sarcina de a încheia contracte de prestări servicii cu operatorii economici autorizaţi să desfăşoare activităţi de incinerare/coincinerare a deşeurilor pentru eliminarea, prin incinerare, a cantităţilor de deşeuri cu potenţial de valorificare energetică de tip RDF/SRF, reprezentând ... % (conform specificaţiilor tehnice sau, dacă tratarea mecano-biologică se face la staţia/instalaţiile operatorului, se trece procentul prevăzut în Planul naţional de gestionare a deşeurilor) din cantitatea totală de deşeuri reziduale estimată a fi tratată, respectiv ... tone/an (se va calcula şi completa de către delegatar) de RDF/SRF. Restul de reziduuri şi deşeuri tratate de ... tone/an (se va calcula şi completa de către delegatar), vor fi transportate la depozitul de deşeuri . . . . . . . . . . (se completează cu numele şi locaţia depozitului de deşeuri).</w:t>
      </w:r>
    </w:p>
    <w:p w14:paraId="417CB353" w14:textId="63EFDB5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Deşeurile maturate de tip CLO rezultate din procesul de tratare mecano-biologică vor fi transportate la depozitul de deşeuri pentru a fi utilizate ca strat de suport şi/sau strat de acoperire a depozitului sau pot fi valorificate de către operator ca material de rambleiere şi/sau de ameliorare a terenurilor degradate/contaminate, cu respectarea legislaţiei din domeniul protecţiei mediului.</w:t>
      </w:r>
    </w:p>
    <w:p w14:paraId="67F83C9C" w14:textId="541E3DE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(se trece, în cazul în care sunt transportate deşeuri cu potenţial de valorificare energetică la instalaţiile de incinerare/coincinerare) Cheltuielile cu valorificarea energetică, care cuprind cheltuielile cu transportul deşeurilor cu potenţial de valorificare energetică de la staţia/instalaţiile de tratare mecano-biologică la instalaţiile de incinerare/coincinerare şi cheltuielile cu incinerarea acestor deşeuri, stabilite conform contractului încheiat între operator şi operatorul economic autorizat să desfăşoare activităţi de incinerare/coincinerare a deşeurilor, se includ în tariful de tratare mecano- biologică.</w:t>
      </w:r>
    </w:p>
    <w:p w14:paraId="393A151F" w14:textId="57649842"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tratarea deşeurilor reziduale se face într-o singură staţie/instalaţie de tratare mecano-biologică)</w:t>
      </w:r>
    </w:p>
    <w:p w14:paraId="0449280C" w14:textId="489F3750"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operarea staţiei/instalaţiei de tratare mecano-biologică se fundamentează/stabileşte un tarif de tratare mecano-biologică prin raportare la cantitatea totală anuală de deşeuri reziduale estimată a fi tratată, în primul an de operare, în staţia/instalaţiile de tratare mecano-biologică. În structura tarifului se includ numai cheltuielile aferente prestării activităţii.</w:t>
      </w:r>
    </w:p>
    <w:p w14:paraId="0592096A"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tratarea deşeurilor reziduale se face în mai multe staţii/instalaţii de tratare mecano-biologică)</w:t>
      </w:r>
    </w:p>
    <w:p w14:paraId="4E7FCBB3" w14:textId="3E3FC97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operarea tuturor staţiilor/instalaţiilor de tratare mecano-biologică se fundamentează/stabileşte un tarif de tratare mecano-biologică prin raportare la cantitatea totală anuală de deşeuri reziduale estimată a fi tratată, în primul an de operare, în toate staţiile/instalaţiile de tratare mecano-biologică. În structura tarifului se includ numai cheltuielile aferente prestării activităţii.</w:t>
      </w:r>
    </w:p>
    <w:p w14:paraId="17B6619B" w14:textId="5B2E2B1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Contravaloarea cheltuielilor cu alte activităţi de salubrizare desfăşurate de operatori pe fluxul deşeurilor şi contravaloarea contribuţiei pentru economia circulară nu se includ în tarif şi se vor evidenţia distinct, alături de tarif, pe factura emisă de operator.</w:t>
      </w:r>
    </w:p>
    <w:p w14:paraId="4ACB270A" w14:textId="1F92E35D"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Spaţiile în care se realizează activitatea de tratare mecano-biologică a deşeurilor reziduale trebuie să îndeplinească următoarele cerinţe minime:</w:t>
      </w:r>
    </w:p>
    <w:p w14:paraId="6EA57928"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 să dispună de o platformă betonată cu o suprafaţă suficientă pentru primirea deşeurilor reziduale şi pentru stocarea temporară a acestora, în vederea tratării;</w:t>
      </w:r>
    </w:p>
    <w:p w14:paraId="5D25DB28"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 să fie prevăzute cu cântar pentru cântărirea la intrarea şi ieşirea din staţia/instalaţiile de tratare mecano-biologică a autospecialelor de transport deşeuri reziduale;</w:t>
      </w:r>
    </w:p>
    <w:p w14:paraId="10556F77"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 să fie prevăzute cu sisteme de colectare a apelor uzate tehnologice, a apelor pluviale şi a levigatului;</w:t>
      </w:r>
    </w:p>
    <w:p w14:paraId="38A1EB38"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d) să fie prevăzute cu instalaţii de spălare şi dezinfectare;</w:t>
      </w:r>
    </w:p>
    <w:p w14:paraId="36C985A8"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e) să fie prevăzute cu puncte de prelevare probe ape uzate;</w:t>
      </w:r>
    </w:p>
    <w:p w14:paraId="6C194E5A"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f) să fie prevăzute cu grupuri sanitare şi vestiare conform normativelor în vigoare;</w:t>
      </w:r>
    </w:p>
    <w:p w14:paraId="21DFC81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g) să fie dotate cu instalaţie de iluminat corespunzătoare desfăşurării activităţii în orice perioadă a zilei;</w:t>
      </w:r>
    </w:p>
    <w:p w14:paraId="210CA5ED"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h) să fie prevăzute cu mijloace tehnice de apărare împotriva incendiilor destinate prevenirii, limitării şi stingerii acestora, conform cerinţelor impuse prin avize/autorizaţii de către autorităţile competente;</w:t>
      </w:r>
    </w:p>
    <w:p w14:paraId="7D464112"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i) să asigure, conform specificaţiilor tehnice ale instalaţiei, captarea şi dirijarea emisiilor rezultate din procesele de tratare biologică spre instalaţii adecvate de tratare şi neutralizare.</w:t>
      </w:r>
    </w:p>
    <w:p w14:paraId="69E3FF86" w14:textId="0311D4CC" w:rsidR="00CD46F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numai dacă la instalaţia integrată de tratare a deşeurilor există instalaţii de tratare mecano-biologică există instalaţii pentru tratarea unor tipuri/categorii speciale de deşeuri: textile, voluminoase, etc.) </w:t>
      </w:r>
    </w:p>
    <w:p w14:paraId="0B3B56CA" w14:textId="4B899A0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staţia/instalaţiile de tratare mecano-biologică ... (se completează cu numele şi locaţia staţiei/instalaţiilor de tratare mecano-biologică) vor fi tratate, în primul an de operare, următoarele tipuri de deşeuri speciale colectate separat: (se va completa şi enumera, după caz, cantităţile anuale estimate a fi tratate, pe fiecare tip de deşeu)</w:t>
      </w:r>
    </w:p>
    <w:p w14:paraId="7E7D319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 ... tone/an deşeuri textile</w:t>
      </w:r>
    </w:p>
    <w:p w14:paraId="23E530A6"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 ... tone/an deşeuri voluminoase c) ...</w:t>
      </w:r>
    </w:p>
    <w:p w14:paraId="2A881743" w14:textId="3664A6F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sarcina de a comercializa deşeurile valorificabile rezultate în urma procesului de tratare a tipurilor/categoriilor de deşeuri speciale. Veniturile estimate a fi obţinute de operator din vânzarea/valorificarea deşeurilor valorificabile nu se includ în structura tarifului de tratare mecano- biologică, în caz contrar oferta fiind considerată neconformă.</w:t>
      </w:r>
    </w:p>
    <w:p w14:paraId="41F13FB4" w14:textId="4E9A30D4"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Deşeurile nevalorificabile rezultate în urma procesului de tratare a tipurilor/categoriilor de deşeuri speciale vor fi transportate la depozitul de deşeuri ... (se completează cu numele şi locaţia depozitului de deşeuri).</w:t>
      </w:r>
    </w:p>
    <w:p w14:paraId="5F25B87A" w14:textId="24D92E74"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completează pentru fiecare staţie/instalaţie de tratare mecano-biologică concesionată/predată) Componentele, caracteristicile tehnice principale, procesele tehnologice şi parametrii de funcţionare ai staţiei/instalaţiilor de tratare mecano-biologică ... (se completează cu numele şi locaţia staţiei/instalaţiilor de tratare mecano-biologică) sunt prezentate în anexa nr. ... (se va preciza numărul anexei).</w:t>
      </w:r>
    </w:p>
    <w:p w14:paraId="4523033A" w14:textId="0593E817"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Manualul/Instrucţiunile de operare al/ale staţiei/instalaţiilor tratare mecano-biologică . . . . . . . . . . (se va completa cu numele şi locaţia fiecărei staţii de tratare mecano-biologică concesionată/predată) se regăseşte în anexa nr. ... (se precizează numărul anexei) la caietul de sarcini.</w:t>
      </w:r>
    </w:p>
    <w:p w14:paraId="15C7BDEB" w14:textId="7F5EE827" w:rsidR="00CD46F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dacă se solicită operatorului să realizeze investiţii la staţia/instalaţiile de tratare mecano-biologică) </w:t>
      </w:r>
    </w:p>
    <w:p w14:paraId="6B3F98EA" w14:textId="7861E1B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din anexa nr. ... . (se va preciza numărul anexei şi se va completa Tabelul 7.7 din Anexa  la caietul de sarcini-cadru).</w:t>
      </w:r>
    </w:p>
    <w:p w14:paraId="01DA48D7" w14:textId="7A1AA2D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p>
    <w:p w14:paraId="2E290F16" w14:textId="67F7EC72"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obligaţia să obţină, pe numele său, toate avizele/autorizaţiile necesare prestării activităţii, conform prevederilor legale în vigoare.</w:t>
      </w:r>
    </w:p>
    <w:p w14:paraId="7834948F" w14:textId="292BC20F"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(dacă este cazul) Alte cerinţe/date necesare definirii activităţii.</w:t>
      </w:r>
    </w:p>
    <w:p w14:paraId="1434336E"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31A5B1A4" w14:textId="77777777" w:rsidR="00171FFF" w:rsidRPr="00A15970" w:rsidRDefault="00F67BD1" w:rsidP="004A3BE9">
      <w:pPr>
        <w:pStyle w:val="Heading2"/>
        <w:spacing w:before="0" w:line="240" w:lineRule="auto"/>
        <w:jc w:val="center"/>
        <w:rPr>
          <w:rFonts w:cstheme="majorHAnsi"/>
          <w:color w:val="auto"/>
          <w:sz w:val="24"/>
          <w:szCs w:val="24"/>
          <w:lang w:val="ro-RO"/>
        </w:rPr>
      </w:pPr>
      <w:r w:rsidRPr="00A15970">
        <w:rPr>
          <w:rFonts w:cstheme="majorHAnsi"/>
          <w:color w:val="auto"/>
          <w:sz w:val="24"/>
          <w:szCs w:val="24"/>
          <w:lang w:val="ro-RO"/>
        </w:rPr>
        <w:t>SECŢIUNEA a 2-a</w:t>
      </w:r>
      <w:r w:rsidRPr="00A15970">
        <w:rPr>
          <w:rFonts w:cstheme="majorHAnsi"/>
          <w:color w:val="auto"/>
          <w:sz w:val="24"/>
          <w:szCs w:val="24"/>
          <w:lang w:val="ro-RO"/>
        </w:rPr>
        <w:br/>
        <w:t>Tratarea anaerobă a deşeurilor reziduale în instalaţii de tratare mecano-biologică cu digestie anaerobă</w:t>
      </w:r>
    </w:p>
    <w:p w14:paraId="00D24CE0" w14:textId="77777777" w:rsidR="00CD46F0" w:rsidRPr="00A15970" w:rsidRDefault="00CD46F0" w:rsidP="004A3BE9">
      <w:pPr>
        <w:spacing w:after="0" w:line="240" w:lineRule="auto"/>
        <w:jc w:val="both"/>
        <w:rPr>
          <w:rFonts w:asciiTheme="majorHAnsi" w:hAnsiTheme="majorHAnsi" w:cstheme="majorHAnsi"/>
          <w:sz w:val="24"/>
          <w:szCs w:val="24"/>
          <w:lang w:val="ro-RO"/>
        </w:rPr>
      </w:pPr>
    </w:p>
    <w:p w14:paraId="27BA4D91" w14:textId="77777777" w:rsidR="000121B2" w:rsidRPr="00A15970" w:rsidRDefault="000121B2"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78CE91BF" w14:textId="77777777" w:rsidR="000121B2" w:rsidRPr="00A15970" w:rsidRDefault="000121B2" w:rsidP="004A3BE9">
      <w:pPr>
        <w:pStyle w:val="stilascuns"/>
        <w:spacing w:before="0" w:after="0"/>
        <w:rPr>
          <w:rFonts w:asciiTheme="majorHAnsi" w:hAnsiTheme="majorHAnsi" w:cstheme="majorHAnsi"/>
          <w:color w:val="auto"/>
          <w:sz w:val="24"/>
          <w:szCs w:val="24"/>
        </w:rPr>
      </w:pPr>
    </w:p>
    <w:p w14:paraId="3C9CC0A3" w14:textId="088F8138"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tratarea deşeurilor reziduale se face în staţia/instalaţiile de tratare mecano- biologică a/ale delegatarului, inclusiv din cadrul instalaţiei integrate de tratare)</w:t>
      </w:r>
    </w:p>
    <w:p w14:paraId="649701CF"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Operatorul are obligaţia de a desfăşura activitatea de tratare mecano-biologică a deşeurilor reziduale, inclusiv transportul deşeurilor tratate stabilizate biologic şi al reziduurilor la depozitele de deşeuri şi/sau al deşeurilor cu potenţial de valorificare energetică la instalaţiile de valorificare energetică, în condiţiile legii, în staţia/instalaţiile de tratare mecano-biologică ... (se va completa şi enumera, dace este cazul, cu numele şi locaţia fiecărei staţii/instalaţii de tratare mecano-biologică concesionate/predate).</w:t>
      </w:r>
    </w:p>
    <w:p w14:paraId="102D3ED0"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tratarea deşeurilor reziduale se face în staţia/instalaţiile de tratare mecano- biologică a/ale operatorului)</w:t>
      </w:r>
    </w:p>
    <w:p w14:paraId="32CF7885"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Operatorul are obligaţia de a desfăşura activitatea de tratare mecano-biologică a deşeurilor reziduale în instalaţiile de tratare mecano-biologică, inclusiv transportul deşeurilor tratate stabilizate biologic şi al reziduurilor la depozitele de deşeuri şi/sau al deşeurilor cu potenţial de valorificare energetică la instalaţiile de valorificare energetică, în condiţiile legii.</w:t>
      </w:r>
    </w:p>
    <w:p w14:paraId="5C4F60AE" w14:textId="7E879E2E"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tratarea deşeurilor reziduale se face în staţia/instalaţiile de tratare mecano-biologică ale delegatarului, inclusiv din cadrul instalaţiei integrate de tratare)</w:t>
      </w:r>
    </w:p>
    <w:p w14:paraId="6C3CCF4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(se va detalia, dacă este cazul, pentru fiecare staţie/instalaţie de tratare mecano-biologică concesionată/predată) La staţia/instalaţiile de tratare mecano-biologică cu digestie anaerobă . . . . . . . . . . (se completează cu numele şi locaţia staţiei/instalaţiilor de tratare mecano-biologică) vor fi tratate deşeurile reziduale colectate separat de pe raza teritorială a . . . . . . . . . . (se completează cu denumirea unităţii/subdiviziunii administrativ-teritoriale sau cu denumirea tuturor unităţilor/subdiviziunilor administrativ-teritoriale care au calitatea de delegatar).</w:t>
      </w:r>
    </w:p>
    <w:p w14:paraId="73E97983"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deşeurilor reziduale se face în staţia/instalaţiile de tratare mecano- biologică ale operatorului)</w:t>
      </w:r>
    </w:p>
    <w:p w14:paraId="5EE78DCD"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În staţia/instalaţiile de tratare mecano-biologică cu digestie anaerobă vor fi tratate deşeurile reziduale colectate separat de pe raza teritorială a . . . . . . . . . . (se completează cu denumirea unităţii/subdiviziunii administrativ-teritoriale sau cu denumirea tuturor unităţilor/subdiviziunilor administrativ-teritoriale care au calitatea de delegatar).</w:t>
      </w:r>
    </w:p>
    <w:p w14:paraId="7437CB02" w14:textId="3EB64C84"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tratarea deşeurilor reziduale se face în staţiile/instalaţiile de tratare mecano-biologică ale delegatarului)</w:t>
      </w:r>
    </w:p>
    <w:p w14:paraId="1B740E41"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Cantitatea totală anuală de deşeuri reziduale estimată a fi tratată, în primul an de operare, în instalaţiile de tratare mecano-biologică este de . . . . . . . . . . tone/an, din care: (se adaptează corespunzător, în funcţie de numărul de staţii/instalaţii de digestie anaerobă concesionate/predate )</w:t>
      </w:r>
    </w:p>
    <w:p w14:paraId="4E539746"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 ... tone/an, în staţia/instalaţiile de tratare mecano-biologică ... (se completează cu numele şi locaţia staţiei/instalaţiilor de tratare mecano-biologică)</w:t>
      </w:r>
    </w:p>
    <w:p w14:paraId="77DF3317"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 ... tone/an, în staţia/instalaţiile de tratare mecano-biologică... (se completează cu numele şi locaţia staţiei/instalaţiilor de tratare mecano-biologică)</w:t>
      </w:r>
    </w:p>
    <w:p w14:paraId="48B7F151"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 ...</w:t>
      </w:r>
    </w:p>
    <w:p w14:paraId="53B182E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tratarea deşeurilor reziduale se face la staţiile/instalaţiile de tratare mecano-biologică ale operatorului)</w:t>
      </w:r>
    </w:p>
    <w:p w14:paraId="5BF8710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Cantitatea totală anuală de deşeuri reziduale estimată a fi tratată, în primul an de operare, în instalaţiile de tratare mecano-biologică ale operatorului este de . . . . . . . . . . tone/an.</w:t>
      </w:r>
    </w:p>
    <w:p w14:paraId="183BAA22" w14:textId="52F31FE5" w:rsidR="00813CC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13CCF" w:rsidRPr="00A15970">
        <w:rPr>
          <w:rFonts w:asciiTheme="majorHAnsi" w:hAnsiTheme="majorHAnsi" w:cstheme="majorHAnsi"/>
          <w:color w:val="auto"/>
          <w:sz w:val="24"/>
          <w:szCs w:val="24"/>
        </w:rPr>
        <w:t>–</w:t>
      </w:r>
    </w:p>
    <w:p w14:paraId="6515C6FA" w14:textId="293684C4"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Indicatorul de performanţă pentru operarea instalaţiilor de tratare mecano-biologică cu digestie anaerobă privind cantitatea de deşeuri reciclabile rezultată din procesele de tratare a deşeurilor reziduale este de... % (conform specificaţiilor tehnice sau, în cazul în care tratarea mecano-biologică se face la staţia/instalaţiile operatorului, se trece valoarea minimă legală prevăzută în anexa  la O.U.G. nr. 92/2021, cu modificările şi completările ulterioare) deşeuri reciclabile de hârtie, metal, plastic şi sticlă predate la reciclare din cantitatea totală de deşeuri reziduale intrată în instalaţiile de tratare mecano-biologică.</w:t>
      </w:r>
    </w:p>
    <w:p w14:paraId="0F7F5B0F" w14:textId="51EC756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totală de deşeuri reciclabile de hârtie, metal, plastic şi sticlă predate la reciclare rezultată din aplicarea indicatorului de performanţă la cantitatea totală deşeuri reziduale estimată a fi tratată, în primul an de operare, la instalaţiile de tratare mecano-biologică este de . . . . . . . . . . tone/an (se va calcula de către delegatar cantitatea de deşeuri reciclabile predate la reciclare).</w:t>
      </w:r>
    </w:p>
    <w:p w14:paraId="23D51A0E" w14:textId="4E96BB3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Indicatorul de performanţă pentru operarea instalaţiilor de tratare mecano-biologică cu digestie anaerobă privind cantitatea de deşeuri tratate şi reziduuri rezultată din procesele de tratare a deşeurilor reziduale este de ... % (conform specificaţiilor tehnice) deşeuri tratate şi reziduuri destinate a fi eliminate prin depozitare din cantitatea totală de deşeuri reziduale intrată în instalaţiile de tratare mecano-biologică.</w:t>
      </w:r>
    </w:p>
    <w:p w14:paraId="41554920" w14:textId="29F182C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totală de reziduuri şi deşeuri tratate rezultată din aplicarea indicatorului de performanţă la cantitatea totală deşeuri reziduale estimată a fi tratată, în primul an de operare, în instalaţiile de tratare mecano-biologică este de . . . . . . . . . . tone/an (se va calcula de către delegatar cantitatea de reziduuri şi deşeuri tratate destinată a fi eliminată prin depozitare).</w:t>
      </w:r>
    </w:p>
    <w:p w14:paraId="110F75F7" w14:textId="3C39307E" w:rsidR="00813CC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13CCF"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7FE339BF" w14:textId="6DC66E2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sarcina de a asigura predarea şi comercializarea deşeurilor reciclabile rezultate din procesul de tratare a deşeurilor reziduale către operatorii economici autorizaţi să desfăşoare activităţi de reciclare. Veniturile estimate a fi obţinute de operator din vânzarea/valorificarea deşeurilor reciclabile nu se includ în structura tarifului, în caz contrar oferta fiind considerată neconformă.</w:t>
      </w:r>
    </w:p>
    <w:p w14:paraId="4B2B4E85" w14:textId="7125041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(varianta 1, în cazul în care întreaga cantitate de reziduuri şi deşeuri tratate este transportată la depozit) Operatorul are sarcina de a transporta la depozitul de deşeuri . . . . . . . . . . (se completează cu numele şi locaţia depozitului de deşeuri) întreaga cantitate de reziduuri şi deşeuri tratate rezultată din procesul de tratare mecano-biologică.</w:t>
      </w:r>
    </w:p>
    <w:p w14:paraId="57702127" w14:textId="17FA8AA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(varianta 2, în cazul în care o parte din cantitatea de reziduuri şi deşeuri tratate este transportată la instalaţii de incinerare/coincinerare) Operatorul are sarcina de a încheia contracte de prestări servicii cu operatorii economici autorizaţi să desfăşoare activităţi de incinerare/coincinerare a deşeurilor pentru eliminarea, prin incinerare, a cantităţilor de deşeuri cu potenţial de valorificare energetică, reprezentând ... % (conform specificaţiilor tehnice) din cantitatea totală de deşeuri reziduale estimată a fi tratată, respectiv ... tone/an (se va calcula şi completa de către delegatar) de deşeuri valorificate energetic. Restul de reziduuri şi deşeuri tratate de ... tone/an (se va calcula şi completa de către delegatar), vor fi transportate la depozitul de deşeuri . . . . . . . . . . (se completează cu numele şi locaţia depozitului de deşeuri).</w:t>
      </w:r>
    </w:p>
    <w:p w14:paraId="03B4B109" w14:textId="767F500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Deşeurile maturate de tip CLO rezultate din procesul de tratare mecano-biologică vor fi transportate la depozitul de deşeuri pentru a fi utilizate ca strat de suport şi/sau strat de acoperire a depozitului sau pot fi valorificate de către operator ca material de rambleiere şi/sau de ameliorare a terenurilor degradate/contaminate, cu respectarea legislaţiei din domeniul protecţiei mediului.</w:t>
      </w:r>
    </w:p>
    <w:p w14:paraId="45F84DE8" w14:textId="60C96D3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(se trece, în cazul în care sunt transportate deşeuri cu potenţial de valorificare energetică la instalaţiile de incinerare/coincinerare) Cheltuielile cu valorificarea energetică, care cuprind cheltuielile cu transportul deşeurilor cu potenţial de valorificare energetică de la staţia/instalaţiile de tratare mecano- biologică la instalaţiile de incinerare/coincinerare şi cheltuielile cu incinerarea acestor deşeuri, stabilite conform contractului încheiat între operator şi operatorul economic autorizat să desfăşoare activităţi de incinerare/coincinerare a deşeurilor, se includ în tariful de tratare mecano-biologică.</w:t>
      </w:r>
    </w:p>
    <w:p w14:paraId="61D19A7E" w14:textId="7A851192"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(varianta 1, în cazul în care tratarea deşeurilor reziduale se face într-o singură staţie/instalaţie de tratare mecano-biologică)</w:t>
      </w:r>
    </w:p>
    <w:p w14:paraId="4120AC1D" w14:textId="15924B7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operarea staţiei/instalaţiilor de tratare mecano-biologică se fundamentează/stabileşte un tarif de tratare mecano-biologică prin raportare la cantitatea totală anuală de deşeuri reziduale estimată a fi tratată, în primul an de operare, în staţia/instalaţiile de tratare mecano-biologică. În structura tarifului se includ numai cheltuielile aferente prestării activităţii.</w:t>
      </w:r>
    </w:p>
    <w:p w14:paraId="1D77B44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(varianta 2, în cazul în care tratarea deşeurilor reziduale se face în mai multe staţii/instalaţii de tratare mecano-biologică)</w:t>
      </w:r>
    </w:p>
    <w:p w14:paraId="144C8055" w14:textId="1269C20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operarea tuturor staţiilor/instalaţiilor de tratare mecano-biologică se fundamentează/stabileşte un tarif de tratare mecano-biologică prin raportare la cantitatea totală anuală de deşeuri reziduale estimată a fi tratată, în primul an de operare, în toate staţiile/instalaţiile de tratare mecano-biologică. În structura tarifului se includ numai cheltuielile aferente prestării activităţii.</w:t>
      </w:r>
    </w:p>
    <w:p w14:paraId="55E4039C" w14:textId="5C5AC640"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Contravaloarea cheltuielilor cu alte activităţi de salubrizare desfăşurate de operatori pe fluxul deşeurilor şi contravaloarea contribuţiei pentru economia circulară nu se includ în tarif şi se vor evidenţia distinct, alături de tarif, pe factura emisă de operator.</w:t>
      </w:r>
    </w:p>
    <w:p w14:paraId="0520E2B4" w14:textId="402CD4EE" w:rsidR="00813CC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13CCF"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276B637F" w14:textId="0B39A6F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comercializa surplusul de energie şi/sau de biogaz produs după acoperirea consumurilor proprii.</w:t>
      </w:r>
    </w:p>
    <w:p w14:paraId="5DD4C139" w14:textId="0D9FC15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comercializa/valorifica digestatul/materialul semisolid stabilizat biologic rezultat în urma procesului de digestie anaerobă, cu respectarea tuturor regulilor şi reglementărilor referitoare la calitatea şi conţinutul digestatului.</w:t>
      </w:r>
    </w:p>
    <w:p w14:paraId="4605897D" w14:textId="679FB21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Materialul care în urma procesului de digestie anaerobă nu îndeplineşte cerinţele categoriilor de folosinţă pentru a fi comercializat/valorificat va fi eliminat la depozitul de deşeuri ... (se completează cu numele şi locaţia depozitului de deşeuri).</w:t>
      </w:r>
    </w:p>
    <w:p w14:paraId="5D785BD2" w14:textId="7383983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Veniturile estimate a fi obţinute de operator din vânzarea/valorificarea digestatului, energiei şi biogazului, după caz, nu se includ în structura tarifului, în caz contrar oferta fiind considerată neconformă.</w:t>
      </w:r>
    </w:p>
    <w:p w14:paraId="6D677834" w14:textId="5F9180E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Veniturile realizate de operator din vânzarea/valorificarea digestatului, energiei şi biogazului se vor raporta lunar delegatarului şi vor fi păstrate de către operator, într-un cont distinct, în vederea acoperirii diferenţei de tarif dintre tariful de operare şi tariful de facturare aprobat de delegatar, în conformitate cu prevederile art. 44  -  din Legea nr. 101/2006, republicată, cu modificările şi completările ulterioare.</w:t>
      </w:r>
    </w:p>
    <w:p w14:paraId="357B58D4" w14:textId="5F53073F"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numai dacă la instalaţia integrată de tratare a deşeurilor există instalaţii de tratare mecano-biologică pentru tratarea unor tipuri/categorii speciale de deşeuri: textile, voluminoase, etc.)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În staţia/instalaţiile de tratare mecano-biologică ... (se completează cu numele şi locaţia staţiei/instalaţiilor de tratare mecano-biologică) vor fi tratate, în primul an de operare, următoarele tipuri de deşeuri speciale colectate separat: (se va completa şi enumera, după caz, cantităţile anuale estimate a fi tratate, pe fiecare tip de deşeu)</w:t>
      </w:r>
    </w:p>
    <w:p w14:paraId="580B9342"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 ... tone/an deşeuri textile</w:t>
      </w:r>
    </w:p>
    <w:p w14:paraId="4F1D2770"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 ... tone/an deşeuri voluminoase</w:t>
      </w:r>
    </w:p>
    <w:p w14:paraId="2C7ED313"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 ...</w:t>
      </w:r>
    </w:p>
    <w:p w14:paraId="18743C26" w14:textId="2195AFD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sarcina de a comercializa deşeurile valorificabile rezultate în urma procesului de tratare a tipurilor/categoriilor de deşeuri speciale. Veniturile estimate a fi obţinute de operator din vânzarea/valorificarea deşeurilor valorificabile nu se includ în structura tarifului de tratare mecano- biologică, în caz contrar oferta fiind considerată neconformă.</w:t>
      </w:r>
    </w:p>
    <w:p w14:paraId="3E3432C8" w14:textId="1F310E2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Deşeurile nevalorificabile rezultate în urma procesului de tratare a tipurilor/categoriilor de deşeuri speciale vor fi transportate la depozitul de deşeuri ... (se completează cu numele şi locaţia depozitului de deşeuri).</w:t>
      </w:r>
    </w:p>
    <w:p w14:paraId="738CE63D" w14:textId="159578D9"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Spaţiile în care se realizează activitatea de tratare mecano-biologică a deşeurilor reziduale trebuie să îndeplinească următoarele cerinţe minime:</w:t>
      </w:r>
    </w:p>
    <w:p w14:paraId="7F69AC37"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 să dispună de o platformă betonată cu o suprafaţă suficientă pentru primirea deşeurilor reziduale şi pentru stocarea temporară a acestora, în vederea tratării;</w:t>
      </w:r>
    </w:p>
    <w:p w14:paraId="1400B624"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 să fie prevăzute cu cântar pentru cântărirea la intrarea şi ieşirea din staţia/instalaţiile de tratare mecano-biologică a autospecialelor de transport deşeuri reziduale;</w:t>
      </w:r>
    </w:p>
    <w:p w14:paraId="7A5835CD"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 să fie prevăzute cu sisteme de colectare a apelor uzate tehnologice, a apelor pluviale şi a levigatului;</w:t>
      </w:r>
    </w:p>
    <w:p w14:paraId="2514F88E"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d) să fie prevăzute cu bazine/tancuri de stocare a digestatului;</w:t>
      </w:r>
    </w:p>
    <w:p w14:paraId="30901576"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e) să fie prevăzute cu puncte de prelevare probe digestat;</w:t>
      </w:r>
    </w:p>
    <w:p w14:paraId="22941A59"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f) să fie prevăzute cu instalaţii de spălare şi dezinfectare;</w:t>
      </w:r>
    </w:p>
    <w:p w14:paraId="26C390F0"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g) să fie prevăzute cu puncte de prelevare probe ape uzate;</w:t>
      </w:r>
    </w:p>
    <w:p w14:paraId="379C2167"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h) să fie prevăzute cu grupuri sanitare şi vestiare conform normativelor în vigoare;</w:t>
      </w:r>
    </w:p>
    <w:p w14:paraId="7BBA3A91"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i) să fie dotate cu instalaţie de iluminat corespunzătoare desfăşurării activităţii în orice perioadă a zilei;</w:t>
      </w:r>
    </w:p>
    <w:p w14:paraId="3265B7D3"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j) să fie prevăzute cu mijloace tehnice de apărare împotriva incendiilor destinate prevenirii, limitării şi stingerii acestora, conform cerinţelor impuse prin avize/autorizaţii de către autorităţile competente;</w:t>
      </w:r>
    </w:p>
    <w:p w14:paraId="0349E9E8"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k) să asigure, conform specificaţiilor tehnice ale instalaţiei, captarea şi dirijarea emisiilor rezultate din procesele de tratare biologică spre instalaţii adecvate de tratare şi neutralizare.</w:t>
      </w:r>
    </w:p>
    <w:p w14:paraId="459F0B00" w14:textId="08023342"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completează pentru fiecare staţie/instalaţie de tratare mecano-biologică concesionată/predată) Componentele, caracteristicile tehnice principale, procesele tehnologice şi parametrii de funcţionare ai staţiei/instalaţiilor de tratare mecano-biologică ... (se completează cu numele şi locaţia staţiei/instalaţiilor de tratare mecano-biologică) sunt prezentate în anexa nr. ... (se va preciza numărul anexei).</w:t>
      </w:r>
    </w:p>
    <w:p w14:paraId="0175CECE" w14:textId="4406EF56"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Manualul/Instrucţiunile de operare al/ale staţiei/instalaţiilor tratare mecano-biologică . . . . . . . . . . (se va completa cu numele şi locaţia fiecărei staţii de tratare mecano-biologică concesionată/predată) se regăseşte în anexa nr. ... (se precizează numărul anexei) la caietul de sarcini.</w:t>
      </w:r>
    </w:p>
    <w:p w14:paraId="664D5E6C" w14:textId="2002D44B" w:rsidR="00813CC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dacă se solicită operatorului să realizeze investiţii la staţia/instalaţiile de tratare mecano-biologică) </w:t>
      </w:r>
    </w:p>
    <w:p w14:paraId="1F8B6A1D" w14:textId="7658EF4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din anexa nr. ... . (se va preciza numărul anexei şi se va completa Tabelul 7.7 din Anexa  la caietul de sarcini-cadru).</w:t>
      </w:r>
    </w:p>
    <w:p w14:paraId="427293A2" w14:textId="093CC94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p>
    <w:p w14:paraId="40967C90" w14:textId="665981D1"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obligaţia să obţină, pe numele său, toate avizele/autorizaţiile necesare prestării activităţii, conform prevederilor legale în vigoare.</w:t>
      </w:r>
    </w:p>
    <w:p w14:paraId="68358636" w14:textId="38E72FB2"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(dacă este cazul) Alte cerinţe/date necesare definirii activităţii.</w:t>
      </w:r>
    </w:p>
    <w:p w14:paraId="686AC704"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6361D8E4"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lastRenderedPageBreak/>
        <w:t>CAPITOLUL XI</w:t>
      </w:r>
      <w:r w:rsidRPr="00A15970">
        <w:rPr>
          <w:rFonts w:cstheme="majorHAnsi"/>
          <w:color w:val="auto"/>
          <w:sz w:val="24"/>
          <w:szCs w:val="24"/>
          <w:lang w:val="ro-RO"/>
        </w:rPr>
        <w:b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p w14:paraId="06D1C486" w14:textId="77777777" w:rsidR="000121B2" w:rsidRPr="00A15970" w:rsidRDefault="000121B2"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28D4CD39" w14:textId="77777777" w:rsidR="000121B2" w:rsidRPr="00A15970" w:rsidRDefault="000121B2" w:rsidP="004A3BE9">
      <w:pPr>
        <w:spacing w:after="0" w:line="240" w:lineRule="auto"/>
        <w:rPr>
          <w:rFonts w:asciiTheme="majorHAnsi" w:hAnsiTheme="majorHAnsi" w:cstheme="majorHAnsi"/>
          <w:sz w:val="24"/>
          <w:szCs w:val="24"/>
          <w:lang w:val="ro-RO"/>
        </w:rPr>
      </w:pPr>
    </w:p>
    <w:p w14:paraId="63AA2BF2" w14:textId="46D9543F"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Operatorul are obligaţia de a presta activitatea de eliminare, prin depozitare, a deşeurilor reziduale şi a reziduurilor rezultate din procesele de tratare a deşeurilor municipale, precum şi a oricăror alte tipuri de deşeuri nepericuloase din deşeurile municipale care nu pot fi valorificate, inclusiv a deşeurilor rezultate din prestarea serviciilor conexe serviciului de salubrizare, precum cele rezultate din gestionarea deşeurilor voluminoase şi gestionarea deşeurilor din construcţii provenite din lucrările de reamenajare şi reabilitare interioară şi/sau exterioară a locuinţelor, în condiţiile legii, la depozitul de deşeuri</w:t>
      </w:r>
      <w:r w:rsidR="0028644A" w:rsidRPr="00A15970">
        <w:rPr>
          <w:rFonts w:asciiTheme="majorHAnsi" w:hAnsiTheme="majorHAnsi" w:cstheme="majorHAnsi"/>
          <w:color w:val="auto"/>
          <w:sz w:val="24"/>
          <w:szCs w:val="24"/>
        </w:rPr>
        <w:t xml:space="preserve"> CMID Ciocanesti- Celula1</w:t>
      </w:r>
      <w:r w:rsidRPr="00A15970">
        <w:rPr>
          <w:rFonts w:asciiTheme="majorHAnsi" w:hAnsiTheme="majorHAnsi" w:cstheme="majorHAnsi"/>
          <w:color w:val="auto"/>
          <w:sz w:val="24"/>
          <w:szCs w:val="24"/>
        </w:rPr>
        <w:t>.</w:t>
      </w:r>
    </w:p>
    <w:p w14:paraId="19B90468" w14:textId="33EDF5FC"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La depozitul de deşeuri </w:t>
      </w:r>
      <w:r w:rsidR="0028644A" w:rsidRPr="00A15970">
        <w:rPr>
          <w:rFonts w:asciiTheme="majorHAnsi" w:hAnsiTheme="majorHAnsi" w:cstheme="majorHAnsi"/>
          <w:color w:val="auto"/>
          <w:sz w:val="24"/>
          <w:szCs w:val="24"/>
        </w:rPr>
        <w:t>CMID Ciocanesti- Celula1</w:t>
      </w:r>
      <w:r w:rsidRPr="00A15970">
        <w:rPr>
          <w:rFonts w:asciiTheme="majorHAnsi" w:hAnsiTheme="majorHAnsi" w:cstheme="majorHAnsi"/>
          <w:color w:val="auto"/>
          <w:sz w:val="24"/>
          <w:szCs w:val="24"/>
        </w:rPr>
        <w:t xml:space="preserve"> vor fi eliminate, prin depozitare, deşeurile provenite de pe raza teritorială a </w:t>
      </w:r>
      <w:r w:rsidR="0028644A" w:rsidRPr="00A15970">
        <w:rPr>
          <w:rFonts w:asciiTheme="majorHAnsi" w:hAnsiTheme="majorHAnsi" w:cstheme="majorHAnsi"/>
          <w:color w:val="auto"/>
          <w:sz w:val="24"/>
          <w:szCs w:val="24"/>
        </w:rPr>
        <w:t>Judetului Calarasi</w:t>
      </w:r>
      <w:r w:rsidRPr="00A15970">
        <w:rPr>
          <w:rFonts w:asciiTheme="majorHAnsi" w:hAnsiTheme="majorHAnsi" w:cstheme="majorHAnsi"/>
          <w:color w:val="auto"/>
          <w:sz w:val="24"/>
          <w:szCs w:val="24"/>
        </w:rPr>
        <w:t>.</w:t>
      </w:r>
    </w:p>
    <w:p w14:paraId="5D17F5DA" w14:textId="5FC76EB4"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Cantitatea totală anuală de deşeuri estimată a fi depozitată, în primul an de operare, la depozitul de deşeuri </w:t>
      </w:r>
      <w:r w:rsidR="0028644A" w:rsidRPr="00A15970">
        <w:rPr>
          <w:rFonts w:asciiTheme="majorHAnsi" w:hAnsiTheme="majorHAnsi" w:cstheme="majorHAnsi"/>
          <w:color w:val="auto"/>
          <w:sz w:val="24"/>
          <w:szCs w:val="24"/>
        </w:rPr>
        <w:t xml:space="preserve">CMID Ciocanesti- Celula1 </w:t>
      </w:r>
      <w:r w:rsidRPr="00A15970">
        <w:rPr>
          <w:rFonts w:asciiTheme="majorHAnsi" w:hAnsiTheme="majorHAnsi" w:cstheme="majorHAnsi"/>
          <w:color w:val="auto"/>
          <w:sz w:val="24"/>
          <w:szCs w:val="24"/>
        </w:rPr>
        <w:t xml:space="preserve">este de </w:t>
      </w:r>
      <w:r w:rsidR="0028644A" w:rsidRPr="00A15970">
        <w:rPr>
          <w:rFonts w:asciiTheme="majorHAnsi" w:hAnsiTheme="majorHAnsi" w:cstheme="majorHAnsi"/>
          <w:color w:val="auto"/>
          <w:sz w:val="24"/>
          <w:szCs w:val="24"/>
        </w:rPr>
        <w:t>75445</w:t>
      </w:r>
      <w:r w:rsidRPr="00A15970">
        <w:rPr>
          <w:rFonts w:asciiTheme="majorHAnsi" w:hAnsiTheme="majorHAnsi" w:cstheme="majorHAnsi"/>
          <w:color w:val="auto"/>
          <w:sz w:val="24"/>
          <w:szCs w:val="24"/>
        </w:rPr>
        <w:t xml:space="preserve"> tone/an.</w:t>
      </w:r>
    </w:p>
    <w:p w14:paraId="70DD6DCA" w14:textId="635471FC"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w:t>
      </w:r>
    </w:p>
    <w:p w14:paraId="79C9C422" w14:textId="113900D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operarea depozitului de deşeuri se fundamentează/stabileşte un tarif de depozitare prin raportare la cantitatea totală anuală de deşeuri estimată a fi depozitată, în primul an de operare. În structura tarifului se includ numai cheltuielile aferente prestării activităţii.</w:t>
      </w:r>
    </w:p>
    <w:p w14:paraId="6F80CB0F" w14:textId="24BCE723" w:rsidR="00171FFF" w:rsidRPr="00A15970" w:rsidRDefault="00171FFF" w:rsidP="004A3BE9">
      <w:pPr>
        <w:pStyle w:val="stilascuns"/>
        <w:spacing w:before="0" w:after="0"/>
        <w:rPr>
          <w:rFonts w:asciiTheme="majorHAnsi" w:hAnsiTheme="majorHAnsi" w:cstheme="majorHAnsi"/>
          <w:color w:val="auto"/>
          <w:sz w:val="24"/>
          <w:szCs w:val="24"/>
        </w:rPr>
      </w:pPr>
    </w:p>
    <w:p w14:paraId="3AFAE09B" w14:textId="0A25E7F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Fondul pentru închiderea şi monitorizarea postînchidere a depozitului, precum şi garanţia financiară pentru mediu, constituite conform prevederilor din O.G. , se includ obligatoriu în structura tarifului de depozitare.</w:t>
      </w:r>
    </w:p>
    <w:p w14:paraId="45877259" w14:textId="12ADE50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Contravaloarea contribuţiei pentru economia circulară nu se include în tarif şi se va evidenţia distinct, alături de tarif, pe factura emisă de operator.</w:t>
      </w:r>
    </w:p>
    <w:p w14:paraId="783AAA94" w14:textId="11767C91"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Componentele, caracteristicile tehnice principale, procesele tehnologice şi parametrii de funcţionare ai depozitului de deşeuri </w:t>
      </w:r>
      <w:r w:rsidR="0028644A" w:rsidRPr="00A15970">
        <w:rPr>
          <w:rFonts w:asciiTheme="majorHAnsi" w:hAnsiTheme="majorHAnsi" w:cstheme="majorHAnsi"/>
          <w:color w:val="auto"/>
          <w:sz w:val="24"/>
          <w:szCs w:val="24"/>
        </w:rPr>
        <w:t>CMID Ciocanesti- Celula1</w:t>
      </w:r>
      <w:r w:rsidRPr="00A15970">
        <w:rPr>
          <w:rFonts w:asciiTheme="majorHAnsi" w:hAnsiTheme="majorHAnsi" w:cstheme="majorHAnsi"/>
          <w:color w:val="auto"/>
          <w:sz w:val="24"/>
          <w:szCs w:val="24"/>
        </w:rPr>
        <w:t xml:space="preserve"> sunt prezentate în anexa nr</w:t>
      </w:r>
      <w:r w:rsidR="00866410" w:rsidRPr="00A15970">
        <w:rPr>
          <w:rFonts w:asciiTheme="majorHAnsi" w:hAnsiTheme="majorHAnsi" w:cstheme="majorHAnsi"/>
          <w:color w:val="auto"/>
          <w:sz w:val="24"/>
          <w:szCs w:val="24"/>
        </w:rPr>
        <w:t>. 6</w:t>
      </w:r>
    </w:p>
    <w:p w14:paraId="7DAEDF55" w14:textId="56B9B603"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Manualul/Instrucţiunile de operare al/ale depozitului de deşeuri </w:t>
      </w:r>
      <w:r w:rsidR="0028644A" w:rsidRPr="00A15970">
        <w:rPr>
          <w:rFonts w:asciiTheme="majorHAnsi" w:hAnsiTheme="majorHAnsi" w:cstheme="majorHAnsi"/>
          <w:color w:val="auto"/>
          <w:sz w:val="24"/>
          <w:szCs w:val="24"/>
        </w:rPr>
        <w:t>CMID Ciocanesti- Celula1</w:t>
      </w:r>
      <w:r w:rsidRPr="00A15970">
        <w:rPr>
          <w:rFonts w:asciiTheme="majorHAnsi" w:hAnsiTheme="majorHAnsi" w:cstheme="majorHAnsi"/>
          <w:color w:val="auto"/>
          <w:sz w:val="24"/>
          <w:szCs w:val="24"/>
        </w:rPr>
        <w:t xml:space="preserve"> se regăseşte în anexa nr</w:t>
      </w:r>
      <w:r w:rsidR="00866410" w:rsidRPr="00A15970">
        <w:rPr>
          <w:rFonts w:asciiTheme="majorHAnsi" w:hAnsiTheme="majorHAnsi" w:cstheme="majorHAnsi"/>
          <w:color w:val="auto"/>
          <w:sz w:val="24"/>
          <w:szCs w:val="24"/>
        </w:rPr>
        <w:t xml:space="preserve">.6 </w:t>
      </w:r>
      <w:r w:rsidRPr="00A15970">
        <w:rPr>
          <w:rFonts w:asciiTheme="majorHAnsi" w:hAnsiTheme="majorHAnsi" w:cstheme="majorHAnsi"/>
          <w:color w:val="auto"/>
          <w:sz w:val="24"/>
          <w:szCs w:val="24"/>
        </w:rPr>
        <w:t xml:space="preserve">  la caietul de sarcini.</w:t>
      </w:r>
    </w:p>
    <w:p w14:paraId="0104AC91" w14:textId="19AB939A" w:rsidR="00813CC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p>
    <w:p w14:paraId="38BAAB8D" w14:textId="48F227BC"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din anexa nr. ....</w:t>
      </w:r>
      <w:r w:rsidR="0028644A" w:rsidRPr="00A15970">
        <w:rPr>
          <w:rFonts w:asciiTheme="majorHAnsi" w:hAnsiTheme="majorHAnsi" w:cstheme="majorHAnsi"/>
          <w:color w:val="auto"/>
          <w:sz w:val="24"/>
          <w:szCs w:val="24"/>
        </w:rPr>
        <w:t xml:space="preserve"> </w:t>
      </w:r>
      <w:r w:rsidR="0028644A" w:rsidRPr="00A15970">
        <w:rPr>
          <w:rFonts w:asciiTheme="majorHAnsi" w:hAnsiTheme="majorHAnsi" w:cstheme="majorHAnsi"/>
          <w:b/>
          <w:color w:val="auto"/>
          <w:sz w:val="24"/>
          <w:szCs w:val="24"/>
        </w:rPr>
        <w:t>Nu este cazul</w:t>
      </w:r>
    </w:p>
    <w:p w14:paraId="6C541ACF" w14:textId="6C984284"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r w:rsidR="0028644A" w:rsidRPr="00A15970">
        <w:rPr>
          <w:rFonts w:asciiTheme="majorHAnsi" w:hAnsiTheme="majorHAnsi" w:cstheme="majorHAnsi"/>
          <w:color w:val="auto"/>
          <w:sz w:val="24"/>
          <w:szCs w:val="24"/>
        </w:rPr>
        <w:t xml:space="preserve"> </w:t>
      </w:r>
      <w:r w:rsidR="0028644A" w:rsidRPr="00A15970">
        <w:rPr>
          <w:rFonts w:asciiTheme="majorHAnsi" w:hAnsiTheme="majorHAnsi" w:cstheme="majorHAnsi"/>
          <w:b/>
          <w:color w:val="auto"/>
          <w:sz w:val="24"/>
          <w:szCs w:val="24"/>
        </w:rPr>
        <w:t>Nu este cazul</w:t>
      </w:r>
    </w:p>
    <w:p w14:paraId="71956830" w14:textId="283CC561"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să obţină, pe numele său, toate avizele/autorizaţiile necesare prestării activităţii, conform prevederilor legale în vigoare.</w:t>
      </w:r>
    </w:p>
    <w:p w14:paraId="0BCAF659" w14:textId="11D2DFA0"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Alte cerinţe/date necesare definirii activităţii.</w:t>
      </w:r>
      <w:r w:rsidR="0028644A" w:rsidRPr="00A15970">
        <w:rPr>
          <w:rFonts w:asciiTheme="majorHAnsi" w:hAnsiTheme="majorHAnsi" w:cstheme="majorHAnsi"/>
          <w:color w:val="auto"/>
          <w:sz w:val="24"/>
          <w:szCs w:val="24"/>
        </w:rPr>
        <w:t xml:space="preserve"> </w:t>
      </w:r>
      <w:r w:rsidR="0028644A" w:rsidRPr="00A15970">
        <w:rPr>
          <w:rFonts w:asciiTheme="majorHAnsi" w:hAnsiTheme="majorHAnsi" w:cstheme="majorHAnsi"/>
          <w:b/>
          <w:color w:val="auto"/>
          <w:sz w:val="24"/>
          <w:szCs w:val="24"/>
        </w:rPr>
        <w:t>Nu este cazul</w:t>
      </w:r>
    </w:p>
    <w:p w14:paraId="04596005"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73C54F51"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XII</w:t>
      </w:r>
      <w:r w:rsidRPr="00A15970">
        <w:rPr>
          <w:rFonts w:cstheme="majorHAnsi"/>
          <w:color w:val="auto"/>
          <w:sz w:val="24"/>
          <w:szCs w:val="24"/>
          <w:lang w:val="ro-RO"/>
        </w:rPr>
        <w:br/>
        <w:t>Tratarea deşeurilor municipale cu potenţial energetic în instalaţii de incinerare cu eficienţă energetică ridicată, inclusiv transportul reziduurilor rezultate din incinerare la depozitele de deşeuri</w:t>
      </w:r>
    </w:p>
    <w:p w14:paraId="0777FDAB" w14:textId="77777777" w:rsidR="00842BB7" w:rsidRPr="00A15970" w:rsidRDefault="00842BB7"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124BF80E" w14:textId="77777777" w:rsidR="00842BB7" w:rsidRPr="00A15970" w:rsidRDefault="00842BB7" w:rsidP="004A3BE9">
      <w:pPr>
        <w:spacing w:after="0" w:line="240" w:lineRule="auto"/>
        <w:rPr>
          <w:rFonts w:asciiTheme="majorHAnsi" w:hAnsiTheme="majorHAnsi" w:cstheme="majorHAnsi"/>
          <w:sz w:val="24"/>
          <w:szCs w:val="24"/>
          <w:lang w:val="ro-RO"/>
        </w:rPr>
      </w:pPr>
    </w:p>
    <w:p w14:paraId="7380DCC5" w14:textId="15C821C9"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obligaţia de a presta activitatea de eliminare, prin incinerare, a deşeurilor municipale cu potenţial energetic, inclusiv transportul reziduurilor rezultate din incinerare la depozitele de deşeuri, în condiţiile legii, în instalaţiile de incinerare cu eficienţă energetică ridicată ... (se va completa cu numele şi locaţia instalaţiilor de incinerare cu eficienţă energetică ridicată).</w:t>
      </w:r>
    </w:p>
    <w:p w14:paraId="31A265A2" w14:textId="51ABE687"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În instalaţiile de incinerare cu eficienţă energetică ridicată vor fi eliminate, prin incinerare, deşeurile provenite de pe raza teritorială a . . . . . . . . . . (se completează cu denumirea unităţii/subdiviziunii administrativ-teritoriale sau, după caz, cu denumirea tuturor unităţilor administrativ-teritoriale care au calitatea de delegatar).</w:t>
      </w:r>
    </w:p>
    <w:p w14:paraId="3E21B944" w14:textId="030A3D1A"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Cantitatea totală anuală de deşeuri estimată a fi incinerată, în primul an de operare, în instalaţiile de incinerare cu eficienţă energetică ridicată ... (se completează cu numele şi locaţia instalaţiilor de incinerare cu eficienţă energetică ridicată) este de . . . . . . . . . . tone/an.</w:t>
      </w:r>
    </w:p>
    <w:p w14:paraId="03021865" w14:textId="5E80ADE3"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A64FA"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2ECD2F22" w14:textId="74C281C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Indicatorul de performanţă pentru operarea instalaţiilor de incinerare cu eficienţă energetică ridicată este de ... % (conform specificaţiilor tehnice) reziduuri destinate a fi eliminate prin depozitare din cantitatea totală de deşeuri intrată în instalaţiile de incinerare cu eficienţă energetică.</w:t>
      </w:r>
    </w:p>
    <w:p w14:paraId="1096057E" w14:textId="52C6FDD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totală de reziduuri rezultată din aplicarea indicatorului de performanţă la cantitatea totală deşeuri estimată a fi incinerată, în primul an de operare, în instalaţiile de tratare de incinerare cu eficienţă energetică ridicată este de . . . . . . . . . . tone/an (se va calcula de către delegatar cantitatea de reziduuri/cenuşă destinată a fi eliminată prin depozitare).</w:t>
      </w:r>
    </w:p>
    <w:p w14:paraId="665D79F4" w14:textId="57802C0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să transporte la depozitul de deşeuri ... (se completează cu numele şi locaţia depozitului de deşeuri) întreaga cantitate de reziduuri rezultată din procesul de incinerare a deşeurilor.</w:t>
      </w:r>
    </w:p>
    <w:p w14:paraId="3389301B" w14:textId="372FCD5C"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A64FA"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2B1C74E9" w14:textId="3947ED84"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operarea instalaţiilor de incinerare cu eficienţă energetică ridicată se fundamentează/stabileşte un tarif de incinerare prin raportare la cantitatea totală anuală de deşeuri estimată a fi incinerată, în primul an de operare, în instalaţiile de incinerare cu eficienţă energetică ridicată. În structura tarifului se includ numai cheltuielile aferente prestării activităţii.</w:t>
      </w:r>
    </w:p>
    <w:p w14:paraId="7DBDDE5D" w14:textId="34D689F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Contravaloarea cheltuielilor cu depozitarea reziduurilor rezultate din procesul de incinerare, precum şi contravaloarea contribuţiei pentru economia circulară nu se includ în tarif şi se vor evidenţia distinct, alături de tarif, pe factura emisă de operator.</w:t>
      </w:r>
    </w:p>
    <w:p w14:paraId="7808A02D" w14:textId="79C8A8A8"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Componentele, caracteristicile tehnice principale, procesele tehnologice şi parametrii de funcţionare ai instalaţiilor de incinerare cu eficienţă energetică ridicată ... (se completează cu numele şi locaţia staţiei/instalaţiilor de incinerare) sunt prezentate în anexa nr. ... (se va preciza numărul anexei).</w:t>
      </w:r>
    </w:p>
    <w:p w14:paraId="7DF5CB11" w14:textId="3A7B8FE5"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Manualul/Instrucţiunile de operare al/ale instalaţiilor de incinerare cu eficienţă energetică ridicată . . . . . . . . . . (se va completa cu numele şi locaţia instalaţiei de incinerare concesionată/predată) se regăseşte în anexa nr. ... (se precizează numărul anexei) la caietul de sarcini.</w:t>
      </w:r>
    </w:p>
    <w:p w14:paraId="2582FC58" w14:textId="50B00480"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dacă se solicită operatorului să realizeze investiţii în instalaţiile de incinerare cu eficienţă energetică ridicată) </w:t>
      </w:r>
    </w:p>
    <w:p w14:paraId="597C3A98" w14:textId="1920A21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din anexa nr. ... . (se va preciza numărul anexei şi se va completa Tabelul 7.9 din Anexa  la caietul de sarcini-cadru).</w:t>
      </w:r>
    </w:p>
    <w:p w14:paraId="0DE0B6F5" w14:textId="7EB9F10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p>
    <w:p w14:paraId="00D79166" w14:textId="7FBACB48"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obligaţia să obţină, pe numele său, toate avizele/autorizaţiile necesare prestării activităţii, conform prevederilor legale în vigoare.</w:t>
      </w:r>
    </w:p>
    <w:p w14:paraId="68F1B8F7" w14:textId="2317EB2A"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(dacă este cazul) Alte cerinţe/date necesare definirii activităţii.</w:t>
      </w:r>
    </w:p>
    <w:p w14:paraId="1C51BD71"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06DD5199"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XIII</w:t>
      </w:r>
      <w:r w:rsidRPr="00A15970">
        <w:rPr>
          <w:rFonts w:cstheme="majorHAnsi"/>
          <w:color w:val="auto"/>
          <w:sz w:val="24"/>
          <w:szCs w:val="24"/>
          <w:lang w:val="ro-RO"/>
        </w:rPr>
        <w:br/>
        <w:t>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p w14:paraId="19A22658" w14:textId="77777777" w:rsidR="00842BB7" w:rsidRPr="00A15970" w:rsidRDefault="00842BB7"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5C49E34F" w14:textId="77777777" w:rsidR="00842BB7" w:rsidRPr="00A15970" w:rsidRDefault="00842BB7" w:rsidP="004A3BE9">
      <w:pPr>
        <w:spacing w:after="0" w:line="240" w:lineRule="auto"/>
        <w:rPr>
          <w:rFonts w:asciiTheme="majorHAnsi" w:hAnsiTheme="majorHAnsi" w:cstheme="majorHAnsi"/>
          <w:sz w:val="24"/>
          <w:szCs w:val="24"/>
          <w:lang w:val="ro-RO"/>
        </w:rPr>
      </w:pPr>
    </w:p>
    <w:p w14:paraId="7390213D" w14:textId="52E0AF3A"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obligaţia de a presta activitatea de măturat, spălat şi stropit a căilor publice rutiere şi pietonale, în aria administrativ-teritorială a … (se completează cu denumirea unităţii/subdiviziunii administrativ-teritoriale sau, după caz, cu denumirea tuturor unităţilor/ subdiviziunilor administrativ-teritoriale care au calitatea de delegatar).</w:t>
      </w:r>
    </w:p>
    <w:p w14:paraId="7841F659" w14:textId="2D11F7AA"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A64FA"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7B580603" w14:textId="79D183E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Căile publice rutiere pe care se execută operaţiunea de măturat mecanizat, incluzând podurile, pasajele, parcările şi staţiile publice sunt prezentate în anexa nr. … (se va preciza numărul anexei şi se va completa tabelul din Anexa  la caietul de sarcini-cadru).</w:t>
      </w:r>
    </w:p>
    <w:p w14:paraId="7AEB8DCF" w14:textId="18E407C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maximă carosabil măturată mecanizat/zi este de ... mp/zi (se va completa cu valoarea cea mai mare a suprafeţei totale măturată mecanic/zi prevăzută în tabelul din anexa privind Căile publice rutiere pe care se execută operaţiunea de măturat mecanizat, incluzând podurile, pasajele, parcările şi staţiile publice).</w:t>
      </w:r>
    </w:p>
    <w:p w14:paraId="39AC2D9E" w14:textId="1481960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carosabil măturată mecanizat/săptămână este de ... mp/săptămână (se va calcula şi completa cu suma suprafeţelor totale/zi, aferente zilelor din săptămână, prevăzute în tabelul din anexa privind Căile publice rutiere pe care se execută operaţiunea de măturat mecanizat, incluzând podurile, pasajele, parcările şi staţiile publice).</w:t>
      </w:r>
    </w:p>
    <w:p w14:paraId="1D5EE423" w14:textId="3CB534E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carosabil măturată mecanizat/an este de ... mp/an (se va calcula şi completa cu produsul dintre suprafaţa totală carosabil măturată mecanizat/săptămână şi numărul de săptămâni din an, respectiv 52,14 săptămâni/an).</w:t>
      </w:r>
    </w:p>
    <w:p w14:paraId="02B28B9F" w14:textId="183C70BB"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în situaţia în care se solicită operatorului o dotare minimă cu autospeciale de măturat mecanizat carosabil) </w:t>
      </w:r>
    </w:p>
    <w:p w14:paraId="5C62CF1B" w14:textId="4EFF3CF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presta operaţiunea de măturat mecanizat pe căile publice rutiere cu autospecialele, deţinute în proprietate, leasing sau care fac obiectul unor contracte de închiriere şi/sau antecontracte de vânzare-cumpărare, conform necesarului prevăzut în anexa nr. ... (se va preciza numărul anexei şi se va detalia, în anexă, necesarul de autospeciale/utilaje de măturat mecanic carosabil).</w:t>
      </w:r>
    </w:p>
    <w:p w14:paraId="55B02815" w14:textId="7EE1EFB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oferta tehnică, ofertantul va prezenta o listă detaliată cu autospecialele pe care le va utiliza în operaţiunea de măturat mecanizat carosabil şi care vor rămâne în posesia/folosinţa sa după data încetării contractului de delegare, inclusiv dovezile privind modul de deţinere al acestora, în caz contrar oferta fiind considerată neconformă.</w:t>
      </w:r>
    </w:p>
    <w:p w14:paraId="04E8BE39" w14:textId="3BD203B0"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dacă se solicită operatorului să realizeze investiţii în autospeciale de măturat mecanizat carosabil) </w:t>
      </w:r>
    </w:p>
    <w:p w14:paraId="61FE8F55" w14:textId="3529402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autospecialele necesare pentru executarea operaţiunii de măturat mecanizat pe căile publice rutiere, prevăzute în lista de investiţii în sarcina operatorului, conform cerinţelor din anexa nr. ... (se va preciza numărul anexei şi se va completa tabelul 17.3 din Anexa . Investiţii în autospeciale şi echipamente destinate prestării activităţii de măturat, spălat şi stropit căi publice în sarcina operatorului, la caietul de sarcini-cadru).</w:t>
      </w:r>
    </w:p>
    <w:p w14:paraId="7DCDAAAF" w14:textId="3FDD5FE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Ofertantul va prezenta, în oferta tehnică, dovezile din care rezultă că autospecialele ofertate sunt deţinute în proprietate, leasing financiar sau fac obiectul unor antecontracte de vânzare-cumpărare, în caz contrar oferta fiind considerată neconformă.</w:t>
      </w:r>
    </w:p>
    <w:p w14:paraId="5619F09C" w14:textId="204C344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 de natura bunurilor de retur, în conformitate cu prevederile art. 37  şi  din Legea nr. 101/2006, republicată, cu modificările şi completările ulterioare.</w:t>
      </w:r>
    </w:p>
    <w:p w14:paraId="3C308663" w14:textId="75ABF08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a demonstra că numărul de autospeciale de măturat mecanizat ofertate este suficient, ofertantul va prezenta, în oferta tehnică, modul de calcul al necesarului minim de autospeciale/utilaje, din care să rezulte că este îndeplinită următoarea relaţie:</w:t>
      </w:r>
    </w:p>
    <w:p w14:paraId="2CA04527"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1B89C40F"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0F333397"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unde:</w:t>
      </w:r>
    </w:p>
    <w:p w14:paraId="3A4EEDEA"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 - suprafaţa maximă carosabil măturată mecanizat/zi (mp);</w:t>
      </w:r>
    </w:p>
    <w:p w14:paraId="0109FD7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6,5 (ore) - timpul efectiv de măturat al autospecialei în cadrul programului de lucru de 8 ore;</w:t>
      </w:r>
    </w:p>
    <w:p w14:paraId="774E187E"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Ni - numărul de autospeciale de măturat mecanizat cu aceleaşi caracteristici tehnice;</w:t>
      </w:r>
    </w:p>
    <w:p w14:paraId="0A0E9E8D"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vi - viteza de lucru a autospecialei/utilajului i (km/h);</w:t>
      </w:r>
    </w:p>
    <w:p w14:paraId="6DE54124"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li - lăţimea de acţiune/măturat a utilajului i (m);</w:t>
      </w:r>
    </w:p>
    <w:p w14:paraId="0F00EB95"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si - numărul de schimburi/zi în care este folosit utilajul i.</w:t>
      </w:r>
    </w:p>
    <w:p w14:paraId="35E18886" w14:textId="08A5FA61"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A64FA"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315A5D04" w14:textId="4391017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Căile publice rutiere pe care se execută operaţiunea de măturat manual, incluzând podurile, pasajele, staţiile publice, parcările publice şi parcările de reşedinţă sunt prezentate în anexa nr. … (se va preciza numărul anexei şi se va completa tabelul din Anexa nr. 9 la caietul de sarcini-cadru).</w:t>
      </w:r>
    </w:p>
    <w:p w14:paraId="72AF2A88" w14:textId="5E8EEBA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maximă carosabil măturată manual/zi este de ... mp/zi (se va completa cu valoarea cea mai mare a suprafeţei totale măturată manual/zi prevăzută în tabelul din anexa privind Căile publice rutiere pe care se execută operaţiunea de măturat manual, incluzând podurile, pasajele, parcările şi staţiile publice).</w:t>
      </w:r>
    </w:p>
    <w:p w14:paraId="44FF9991" w14:textId="2791583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carosabil măturată manual/săptămână este de ... mp/săptămână (se va calcula şi completa cu suma suprafeţelor totale/zi, aferente zilelor din săptămână, prevăzute în tabelul din anexa privind Căile publice rutiere pe care se execută operaţiunea de măturat manual, incluzând podurile, pasajele, parcările şi staţiile publice).</w:t>
      </w:r>
    </w:p>
    <w:p w14:paraId="1CB33AC0" w14:textId="780DE7C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carosabil măturată manual/an este de ... mp/an (se va calcula şi completa cu produsul dintre suprafaţa totală carosabil măturată manual/săptămână şi numărul de săptămâni din an, respectiv 52,14 săptămâni/an).</w:t>
      </w:r>
    </w:p>
    <w:p w14:paraId="5819873D" w14:textId="583A5242"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dacă este cazul) </w:t>
      </w:r>
    </w:p>
    <w:p w14:paraId="22E1A0E2" w14:textId="45411FA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Căile publice pietonale pe care se execută operaţiunea de măturat mecanizat sunt prezentate în anexa nr. … (se va preciza numărul anexei şi se va completa tabelul din Anexa  la caietul de sarcini-cadru).</w:t>
      </w:r>
    </w:p>
    <w:p w14:paraId="44E5BC5E" w14:textId="3142E90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pietonală măturată mecanizat/săptămână este de ... mp/săptămână (se va calcula şi completa cu suma suprafeţelor totale/zi, aferente zilelor din săptămână, prevăzute în tabelul din anexa privind Căile publice pietonale pe care se execută operaţiunea de măturat mecanizat).</w:t>
      </w:r>
    </w:p>
    <w:p w14:paraId="3C7839D1" w14:textId="12BEE94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pietonală măturată mecanizat/an este de ... mp/an (se va calcula şi completa cu produsul dintre suprafaţa totală pietonală măturată mecanizat/săptămână şi numărul de săptămâni din an, respectiv 52,14 săptămâni/an).</w:t>
      </w:r>
    </w:p>
    <w:p w14:paraId="74ECA5BA" w14:textId="56525D44"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A64FA"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6B4ECE55" w14:textId="634186F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Căile publice pietonale pe care se execută operaţiunea de măturat manual sunt trotuarele şi, dacă este cazul, punctele/locurile speciale, cu trafic pietonal intens, în care sunt necesare mai multe operaţiuni de măturat manual pe zi, pentru menţinerea curăţeniei.</w:t>
      </w:r>
    </w:p>
    <w:p w14:paraId="494E70B0" w14:textId="4FB2CFF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Trotuarele pe care se execută operaţiunea de măturat manual sunt prezentate în anexa nr. … (se va preciza numărul anexei şi se va completa tabelul 11.1 din Anexa  la caietul de sarcini- cadru).</w:t>
      </w:r>
    </w:p>
    <w:p w14:paraId="6145F9A9" w14:textId="0CDAF464"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maximă trotuare măturată manual/zi este de ... mp/zi (se va completa cu valoarea cea mai mare a suprafeţei totale măturată manual/zi prevăzută în tabelul din anexa privind anexa privind Trotuarele pe care se execută operaţiunea de măturat manual).</w:t>
      </w:r>
    </w:p>
    <w:p w14:paraId="5487AD8C" w14:textId="5AFF8EF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trotuare măturată manual/săptămână este de ... mp/săptămână (se va calcula şi completa cu suma suprafeţelor totale/zi, aferente zilelor din săptămână, prevăzute în tabelul din anexa privind Trotuarele pe care se execută operaţiunea de măturat manual)</w:t>
      </w:r>
    </w:p>
    <w:p w14:paraId="7419B5F0" w14:textId="7E747C0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trotuare măturată manual/an este de ... mp/an (se va calcula şi completa cu produsul dintre suprafaţa totală trotuare măturată manual/săptămână şi numărul de săptămâni din an, respectiv 52,14 săptămâni/an).</w:t>
      </w:r>
    </w:p>
    <w:p w14:paraId="1965AF7A" w14:textId="2D1C129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(se trece, dacă este cazul) Punctele/spaţiile speciale, cu trafic pietonal intens, în care se execută mai multe treceri/zi de măturat manual, sunt prezentate în anexa nr. … (se va preciza numărul anexei şi se va completa tabelul 11.2 din Anexa  la caietul de sarcini-cadru).</w:t>
      </w:r>
    </w:p>
    <w:p w14:paraId="6D099563" w14:textId="735A9E1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(se trece, dacă este cazul) Suprafaţa totală puncte/spaţii speciale măturată manual/zi este de ... mp/zi (se va completa cu suprafaţa totală puncte/locuri speciale măturată manual/zi prevăzută în tabelul din anexa privind Punctele/spaţiile speciale, cu trafic pietonal intens, în care se execută mai multe treceri/zi de măturat manual)</w:t>
      </w:r>
    </w:p>
    <w:p w14:paraId="23B4EE67" w14:textId="62151F2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puncte/spaţii speciale măturată manual/an este de ... mp/an (se va completa cu suprafaţa totală puncte/locuri speciale măturată manual/an prevăzută în tabelul din anexa privind Punctele/spaţiile speciale, cu trafic pietonal intens, în care se execută mai multe treceri/zi de măturat manual)</w:t>
      </w:r>
    </w:p>
    <w:p w14:paraId="6F2AAD92" w14:textId="7A9844D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a căilor publice pietonale măturată manual/an, care includ trotuarele şi punctele/spaţiile speciale cu trafic pietonal intens, este ... mp/săptămână (se va completa cu suma dintre suprafaţa totală trotuare măturată manual/an şi suprafaţa totală puncte/spaţii speciale măturată manual/an).</w:t>
      </w:r>
    </w:p>
    <w:p w14:paraId="42C286C0" w14:textId="59BA25DA"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A64FA"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5351B72B" w14:textId="3FA4E2A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maximă totală a căilor publice pietonale măturată manual/zi, care includ trotuarele şi punctele/spaţiile speciale cu trafic pietonal intens, este de ... mp/zi (se va completa cu suma dintre suprafaţa maximă totală trotuare măturată manual/zi şi suprafaţa totală puncte/spaţii speciale măturată manual/zi).</w:t>
      </w:r>
    </w:p>
    <w:p w14:paraId="00ECD3A7" w14:textId="65E59C4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maximă totală a căilor publice rutiere şi pietonale măturată manual/zi este de ... mp/zi (se va completa cu suma dintre suprafaţa maximă totală carosabil măturată manual/zi şi suprafaţa maximă totală a căilor publice pietonale măturată manual/zi).</w:t>
      </w:r>
    </w:p>
    <w:p w14:paraId="188057C8" w14:textId="3855921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a căilor publice rutiere şi pietonale măturată manual/an este de ... mp/săptămână (se va calcula şi completa cu suma dintre suprafaţa totală carosabil măturată manual/an şi suprafaţa totală a căilor publice pietonale măturată manual/an).</w:t>
      </w:r>
    </w:p>
    <w:p w14:paraId="0EB44A49" w14:textId="50B5039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(se trece, în cazul gestiunii delegate) Ofertantul va detalia, în oferta tehnică, modul de calcul al personalului necesar ofertat şi se va asigura că acesta este suficient pentru a executa operaţiunea de măturat manual pe suprafaţa maximă totală/zi aferentă căilor publice rutiere şi pietonale în timpul efectiv de măturat în cadrul programului de lucru de 8 ore, inclusiv cu respectarea prevederilor privind timpul de muncă şi timpul de odihnă din  adoptat prin Legea , republicată, cu modificările şi completările ulterioare, în caz contrar oferta fiind considerată neconformă.</w:t>
      </w:r>
    </w:p>
    <w:p w14:paraId="3FC25BF4" w14:textId="39B632F5"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A64FA"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35927B18" w14:textId="7FCF828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Căile publice rutiere pe care se execută operaţiunea de stropit, incluzând podurile, pasajele, parcările şi staţiile publice sunt prezentate în anexa nr. … (se va preciza numărul anexei şi se va completa tabelul din Anexa  la caietul de sarcini-cadru).</w:t>
      </w:r>
    </w:p>
    <w:p w14:paraId="4F891C20" w14:textId="6740863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maximă carosabil stropită/zi este de ... mp/zi (se va completa cu valoarea cea mai mare a suprafeţei totale stropită/zi prevăzută în tabelul din anexa privind Căile publice rutiere pe care se execută operaţiunea de stropit, incluzând podurile, pasajele, parcările şi staţiile publice).</w:t>
      </w:r>
    </w:p>
    <w:p w14:paraId="5A08D609" w14:textId="5E4DB31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carosabil măturată mecanizat/săptămână este de ... mp/săptămână (se va calcula şi completa cu suma suprafeţelor totale/zi, aferente zilelor din săptămână, prevăzute în tabelul din anexa privind Căile publice rutiere pe care se execută operaţiunea de stropit, incluzând podurile, pasajele, parcările şi staţiile publice).</w:t>
      </w:r>
    </w:p>
    <w:p w14:paraId="2007EC04" w14:textId="7C8E5AB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carosabil stropită/an este de ... mp/an (se va calcula şi completa cu produsul dintre suprafaţa totală carosabil stropită/săptămână şi numărul de săptămâni din an, respectiv 52,14 săptămâni/an).</w:t>
      </w:r>
    </w:p>
    <w:p w14:paraId="1055E954" w14:textId="76F3543E"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în situaţia în care se solicită operatorului o dotare minimă cu autospeciale de stropit căi publice) </w:t>
      </w:r>
    </w:p>
    <w:p w14:paraId="6AF619A3" w14:textId="7CEAD864"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presta operaţiunea de stropit căi publice cu autospeciale, deţinute în proprietate, leasing sau care fac obiectul unor contracte de închiriere şi/sau antecontracte de vânzare- cumpărare, conform necesarului prevăzut în anexa nr. ... (se va preciza numărul anexei şi se va detalia, în anexă, necesarul de autospeciale/utilaje de stropit).</w:t>
      </w:r>
    </w:p>
    <w:p w14:paraId="7E42674A" w14:textId="3B72416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oferta tehnică, ofertantul va prezenta o listă detaliată cu autospecialele pe care le va utiliza în executarea operaţiunii de stropit căi publice şi care vor rămâne în posesia/folosinţa sa după încetarea contractului de delegare, inclusiv dovezile privind modul de deţinere al acestora, în caz contrar oferta fiind considerată neconformă.</w:t>
      </w:r>
    </w:p>
    <w:p w14:paraId="4D522531" w14:textId="7776C581"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dacă se solicită operatorului să realizeze investiţii în autospeciale de stropit căi publice) </w:t>
      </w:r>
    </w:p>
    <w:p w14:paraId="5481836F" w14:textId="5018CE3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autospecialele necesare executării operaţiunii de spălat căi publice de stropit, prevăzute în lista de investiţii în sarcina operatorului, conform cerinţelor din anexa nr. ... (se va preciza numărul anexei şi se va completa tabelul 17.4 din Anexa . Investiţii în autospeciale şi echipamente destinate prestării activităţii de măturat, spălat şi stropit căi publice în sarcina operatorului, la caietul de sarcini-cadru).</w:t>
      </w:r>
    </w:p>
    <w:p w14:paraId="079C156A" w14:textId="7454768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Ofertantul va prezenta, în oferta tehnică, dovezile din care rezultă că autospecialele ofertate sunt deţinute în proprietate, leasing financiar sau fac obiectul unor antecontracte de vânzare-cumpărare, în caz contrar oferta fiind considerată neconformă.</w:t>
      </w:r>
    </w:p>
    <w:p w14:paraId="09EE400E" w14:textId="4D79EFF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 de natura bunurilor de retur, în conformitate cu prevederile art. 37  şi  din Legea nr. 101/2006, republicată, cu modificările şi completările ulterioare.</w:t>
      </w:r>
    </w:p>
    <w:p w14:paraId="141C0393" w14:textId="7513E48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a demonstra că numărul de autospeciale de stropit ofertate este suficient, ofertantul va prezenta, în oferta tehnică, modul de calcul al necesarului minim de autospeciale/utilaje, din care să rezulte că este îndeplinită următoarea relaţie:</w:t>
      </w:r>
    </w:p>
    <w:p w14:paraId="11C1D182"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538F170E"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33746215"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unde:</w:t>
      </w:r>
    </w:p>
    <w:p w14:paraId="12E38BF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 - suprafaţa maximă carosabil stropită/zi (mp);</w:t>
      </w:r>
    </w:p>
    <w:p w14:paraId="3E7DF98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5,5 (ore) - timpul efectiv de stropit al autospecialei în cadrul programului de lucru de 8 ore;</w:t>
      </w:r>
    </w:p>
    <w:p w14:paraId="01DB2FC7"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Ni - numărul de autospeciale/utilaje de stropit cu aceleaşi caracteristici tehnice;</w:t>
      </w:r>
    </w:p>
    <w:p w14:paraId="50C49672"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vi - viteza de lucru a autospecialei/utilajului i (km/h);</w:t>
      </w:r>
    </w:p>
    <w:p w14:paraId="20CC7340"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li - lăţimea de acţiune/stropit a autospecialei/utilajului i (m);</w:t>
      </w:r>
    </w:p>
    <w:p w14:paraId="5E6E34F1"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si - numărul de schimburi/zi în care este utilizată autospeciala i.</w:t>
      </w:r>
    </w:p>
    <w:p w14:paraId="0E9A04AC" w14:textId="373541E9"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A64FA"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44F1E176" w14:textId="1B41A80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Căile publice rutiere pe care se execută operaţiunea de spălat, incluzând podurile, pasajele, parcările şi staţiile publice sunt prezentate în anexa nr. … (se va preciza numărul anexei şi se va completa tabelul din Anexa  la caietul de sarcini-cadru).</w:t>
      </w:r>
    </w:p>
    <w:p w14:paraId="0E633287" w14:textId="5B61F2D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maximă carosabil spălată/zi este de ... mp/zi (se va completa cu valoarea cea mai mare a suprafeţei totale spălată/zi prevăzută în tabelul din anexa privind Căile publice rutiere pe care se execută operaţiunea de spălat, incluzând podurile, pasajele, parcările şi staţiile publice).</w:t>
      </w:r>
    </w:p>
    <w:p w14:paraId="0E962389" w14:textId="4185F6B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carosabil spălată/săptămână este de ... mp/săptămână (se va calcula şi completa cu suma suprafeţelor totale/zi, aferente zilelor din săptămână, prevăzute în tabelul din anexa privind Căile publice rutiere pe care se execută operaţiunea de spălat, incluzând podurile, pasajele, parcările şi staţiile publice).</w:t>
      </w:r>
    </w:p>
    <w:p w14:paraId="30DE04FB" w14:textId="4B93469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carosabil spălată/an este de ... mp/an (se va calcula şi completa cu produsul dintre suprafaţa totală carosabil spălată/săptămână şi numărul de săptămâni din an, respectiv 52,14 săptămâni/an)</w:t>
      </w:r>
    </w:p>
    <w:p w14:paraId="3D2AB6B7" w14:textId="381A295A"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în situaţia în care se solicită operatorului o dotare minimă cu autospeciale de spălat căi publice) </w:t>
      </w:r>
    </w:p>
    <w:p w14:paraId="5071CC3A" w14:textId="6947F674"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presta operaţiunea de spălat căi publice cu autospeciale, deţinute în proprietate, leasing sau care fac obiectul unor contracte de închiriere şi/sau antecontracte de vânzare- cumpărare, conform necesarului prevăzut în anexa nr. ... (se va preciza numărul anexei şi se va detalia, în anexă, necesarul de autospeciale/utilaje de spălat).</w:t>
      </w:r>
    </w:p>
    <w:p w14:paraId="38B4AC01" w14:textId="471677F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oferta tehnică, ofertantul va prezenta o listă detaliată cu autospecialele pe care le va utiliza în executarea operaţiunii de spălat căi publice şi care vor rămâne în posesia/folosinţa sa după data încetării contractului de delegare, inclusiv dovezile privind modul de deţinere al acestora, în caz contrar oferta fiind considerată neconformă.</w:t>
      </w:r>
    </w:p>
    <w:p w14:paraId="4A8A0088" w14:textId="51B2D804"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dacă se solicită operatorului să realizeze investiţii în autospeciale de spălat căi publice)</w:t>
      </w:r>
    </w:p>
    <w:p w14:paraId="06378187" w14:textId="07A82829"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Ofertantul va prezenta, în oferta tehnică, dovezile din care rezultă că autospecialele ofertate sunt deţinute în proprietate, leasing financiar sau fac obiectul unor antecontracte de vânzare-cumpărare, în caz contrar oferta fiind considerată neconformă.</w:t>
      </w:r>
    </w:p>
    <w:p w14:paraId="1A70BF62" w14:textId="3EA6E1C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 de natura bunurilor de retur, în conformitate cu prevederile art. 37  şi  din Legea nr. 101/2006, republicată, cu modificările şi completările ulterioare.</w:t>
      </w:r>
    </w:p>
    <w:p w14:paraId="726AD3F0" w14:textId="05E168E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a demonstra că numărul de autospeciale de spălat ofertate este suficient, ofertantul va prezenta, în oferta tehnică, modul de calcul al necesarului minim de autospeciale/utilaje, din care să rezulte că este îndeplinită următoarea relaţie:</w:t>
      </w:r>
    </w:p>
    <w:p w14:paraId="07518704"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5DB55C6C"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11A78F60"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unde:</w:t>
      </w:r>
    </w:p>
    <w:p w14:paraId="64341E2E"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 - suprafaţa maximă carosabil spălată/zi (mp);</w:t>
      </w:r>
    </w:p>
    <w:p w14:paraId="3E76AF6A"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5,5 (ore) - timpul efectiv de spălat al autospecialei în cadrul programului de lucru de 8 ore;</w:t>
      </w:r>
    </w:p>
    <w:p w14:paraId="6A345424"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Ni - numărul de autospeciale/utilaje de spălat cu aceleaşi caracteristici tehnice;</w:t>
      </w:r>
    </w:p>
    <w:p w14:paraId="748CD2B9"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vi - viteza de lucru a autospecialei/utilajului i (km/h);</w:t>
      </w:r>
    </w:p>
    <w:p w14:paraId="597D07C1"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li - lăţimea de acţiune/spălat a autospecialei/utilajului i (m);</w:t>
      </w:r>
    </w:p>
    <w:p w14:paraId="2C9F5D64"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si - numărul de schimburi/zi în care este utilizată autospeciala i.</w:t>
      </w:r>
    </w:p>
    <w:p w14:paraId="487CB358" w14:textId="46ED3707"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A64FA"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78CE9CD7" w14:textId="428B07F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Căile publice pietonale pe care se execută operaţiunea de spălat sunt prezentate în anexa nr. … (se va preciza numărul anexei şi se va completa tabelul din Anexa nr. 14 la caietul de sarcini-cadru).</w:t>
      </w:r>
    </w:p>
    <w:p w14:paraId="2963EA4E" w14:textId="0A233ED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trotuare spălată manual/săptămână este de ... mp/săptămână (se va calcula şi completa cu suma suprafeţelor totale/zi, aferente zilelor din săptămână, prevăzute în tabelul din anexa privind Căile publice pietonale pe care se execută operaţiunea de spălat).</w:t>
      </w:r>
    </w:p>
    <w:p w14:paraId="79207219" w14:textId="457C78B4"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trotuare spălată manual/an este de ... mp/an (se va calcula şi completa cu produsul dintre suprafaţa totală trotuare spălată/săptămână şi numărul de săptămâni din an, respectiv 52,14 săptămâni/an)</w:t>
      </w:r>
    </w:p>
    <w:p w14:paraId="364E27C1" w14:textId="5A01DFF4"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A64FA"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6CC61906" w14:textId="5B6B5C8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Căile publice rutiere pe care se execută operaţiunea de răzuit rigole sunt prezentate în anexa nr. … (se va preciza numărul anexei şi se va completa tabelul din Anexa nr. 15 la caietul de sarcini- cadru).</w:t>
      </w:r>
    </w:p>
    <w:p w14:paraId="06BAE369" w14:textId="1E67EBB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răzuită anual este de ... mp/an (se va completa cu suprafaţa totală/an prevăzută în anexa privind Căile publice rutiere pe care se execută operaţiunea de răzuită anual).</w:t>
      </w:r>
    </w:p>
    <w:p w14:paraId="064D9533" w14:textId="42201FE1"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în care activitatea va fi atribuită prin contract de delegare)</w:t>
      </w:r>
    </w:p>
    <w:p w14:paraId="4AB2D9BB" w14:textId="60FE4368"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Pe durata derulării contractului de delegare, suprafeţele programate prevăzute în prezentul caiet de sarcini vor putea suferi modificări şi completări cauzate de reactualizări ale măsurătorilor şi/sau de lucrări de refacere, modernizare şi extindere a căilor publice.</w:t>
      </w:r>
    </w:p>
    <w:p w14:paraId="4A57C9AD" w14:textId="0BBE746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Modificările şi completările aduse suprafeţelor programate prevăzute în prezentul caiet de sarcini vor face obiectul unor acte adiţionale încheiate la contractul de delegare.</w:t>
      </w:r>
    </w:p>
    <w:p w14:paraId="5B0FF12C" w14:textId="26AF2EF3"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în care activitatea va fi atribuită prin hotărâre de dare în administrare) </w:t>
      </w:r>
    </w:p>
    <w:p w14:paraId="24E0DD86" w14:textId="7D11855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 durata prestării activităţii, suprafeţele programate prevăzute în prezentul caiet de sarcini vor putea suferi modificări şi completări cauzate de reactualizări ale măsurătorilor şi/sau de lucrări de refacere, modernizare şi extindere a căilor publice.</w:t>
      </w:r>
    </w:p>
    <w:p w14:paraId="619F11D4" w14:textId="53DD53D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Modificările şi completările aduse suprafeţelor programate prevăzute în prezentul caiet de sarcini vor face obiectul unor hotărâri de modificare a hotărârii de dare în administrare a activităţii.</w:t>
      </w:r>
    </w:p>
    <w:p w14:paraId="69E65A21" w14:textId="4FF82072"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8A64FA"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2E7BDC0A" w14:textId="40A010E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Coşurile stradale concesionate/predate şi frecvenţa de colectare sunt prezentate în anexa nr. … (se va preciza numărul anexei şi se va completa tabelul din Anexa nr. 16 la caietul de sarcini-cadru).</w:t>
      </w:r>
    </w:p>
    <w:p w14:paraId="60B5464B" w14:textId="45F221A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(varianta 1, în cazul în care delegatarul a atribuit activitatea de tratare mecano-biologică a deşeurilor reziduale) Deşeurile reziduale colectate din coşurile stradale şi de pe căile publice vor fi transportate la staţia/instalaţia de tratare mecano-biologică … (se completează cu numele şi locaţia instalaţiei de tratare).</w:t>
      </w:r>
    </w:p>
    <w:p w14:paraId="2556A335" w14:textId="612EB1D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(varianta 2, în cazul în care delegatarul nu a atribuit activitatea de tratare mecano-biologică a deşeurilor reziduale) Deşeurile reziduale colectate din coşurile stradale şi de pe căile publice vor fi transportate la depozitul de deşeuri … (se completează cu numele şi locaţia depozitului de deşeuri).</w:t>
      </w:r>
    </w:p>
    <w:p w14:paraId="07BFFAAE" w14:textId="760C3314"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anuală de deşeuri reziduale estimată a fi colectată, în primul an de operare, din coşurile stradale şi de pe căile publice este de ... tone/an (se stabileşte pe baza datelor istorice sau, în lipsa acestora, în funcţie de capacitatea/volumul coşurilor stradale), respectiv de ... tone/zi (se va completa cu valoarea rezultată din împărţirea cantităţii anuale la 365 de zile).</w:t>
      </w:r>
    </w:p>
    <w:p w14:paraId="5AD0CC06" w14:textId="3EBF2F59"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în situaţia în care se solicită operatorului să deţină o dotare minimă cu autospeciale compactoare pentru prestarea operaţiunii de colectare şi transport al deşeurilor din coşurile stradale şi de pe căile publice) </w:t>
      </w:r>
    </w:p>
    <w:p w14:paraId="6B009131" w14:textId="0F6DAB0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presta transportul deşeurilor reziduale colectate din coşurile stradale şi de pe căile publice cu autospeciale compactoare, deţinute în proprietate, leasing sau care fac obiectul unor contracte de închiriere şi/sau antecontracte de vânzare-cumpărare, conform necesarului prevăzut în anexa nr. ... (se va preciza numărul anexei şi se va detalia, în anexă, necesarul de autospeciale compactoare de colectare şi transport deşeuri din coşurile stradale).</w:t>
      </w:r>
    </w:p>
    <w:p w14:paraId="0FCEF68C" w14:textId="434B7F6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oferta tehnică, ofertantul va prezenta o listă detaliată cu autospecialele compactoare pe care le va utiliza în operaţiunea de transport deşeuri reziduale colectate din coşurile stradale şi de pe căile publice şi care vor rămâne în posesia/folosinţa sa după încetarea contractului de delegare, inclusiv dovezile privind modul de deţinere al acestora, în caz contrar oferta fiind considerată neconformă.</w:t>
      </w:r>
    </w:p>
    <w:p w14:paraId="11D50226" w14:textId="5EF1378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(se trece, dacă se atribuie şi activitatea de colectare şi transport deşeuri municipale) Autospecialele compactoare destinate transportului deşeurilor reziduale colectate din coşurile stradale şi de pe căile publice vor fi altele decât cele utilizate la activitatea de colectare şi transport deşeuri municipale, în caz contrar oferta fiind considerată neconformă.</w:t>
      </w:r>
    </w:p>
    <w:p w14:paraId="2229BCB7" w14:textId="509A0B43" w:rsidR="008A64FA"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în situaţia în care se solicită operatorului să realizeze investiţii în autospeciale compactoare/echipamente pentru colectarea şi transportul deşeurilor reziduale din coşurile stradale şi de pe căile publice) </w:t>
      </w:r>
    </w:p>
    <w:p w14:paraId="33C02281" w14:textId="29E269E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autospecialele compactoare şi/sau coşurile stradale, prevăzute în lista de investiţii în sarcina operatorului, conform cerinţelor din anexa nr. ... (se va preciza numărul anexei şi se vor completa tabelul 17.1 din Anexa . Investiţii în autospeciale şi echipamente destinate prestării activităţii de măturat, spălat şi stropit căi publice în sarcina operatorului, la caietul de sarcini-cadru).</w:t>
      </w:r>
    </w:p>
    <w:p w14:paraId="6CF87944" w14:textId="7F2109D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Ofertantul va prezenta, în oferta tehnică, dovezile din care rezultă că autospecialele compactoare ofertate sunt deţinute în proprietate, leasing financiar sau fac obiectul unor antecontracte de vânzare-cumpărare, în caz contrar oferta fiind considerată neconformă.</w:t>
      </w:r>
    </w:p>
    <w:p w14:paraId="13510DB5" w14:textId="4B37F66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autospecialele compactoare de natura bunurilor de retur, în conformitate cu prevederile art. 37  şi  din Legea nr. 101/2006, republicată, cu modificările şi completările ulterioare.</w:t>
      </w:r>
    </w:p>
    <w:p w14:paraId="278790BA" w14:textId="24819D2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(se trece, dacă se atribuie şi activitatea de colectare şi transport deşeuri municipale) Autospecialele compactoare destinate transportului deşeurilor reziduale din coşurile stradale şi de pe căile publice vor fi altele decât cele utilizate la activitatea de colectare şi transport deşeuri municipale, în caz contrar oferta fiind considerată neconformă.</w:t>
      </w:r>
    </w:p>
    <w:p w14:paraId="16C7FD59" w14:textId="4661248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a demonstra că numărul de autospecialele compactoare ofertate pentru colectarea şi transportul deşeurilor reziduale din coşurile stradale şi de pe căile publice este suficient, ofertantul va prezenta, în oferta tehnică, modul de calcul al necesarului minim de autospeciale, din care să rezulte că este îndeplinită următoarea relaţie:</w:t>
      </w:r>
    </w:p>
    <w:p w14:paraId="114F07A4"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1FE4DCEC"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29FC0202"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unde:</w:t>
      </w:r>
    </w:p>
    <w:p w14:paraId="43E5CA03"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Qreziduale - cantitatea anuală de deşeuri reziduale estimată a fi colectată din coşurile stradale şi de pe căile publice (tone);</w:t>
      </w:r>
    </w:p>
    <w:p w14:paraId="6183B346"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365 - numărul de zile din an;</w:t>
      </w:r>
    </w:p>
    <w:p w14:paraId="14816AA3"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ρ - densitatea medie a fracţiei de deşeuri reziduale se ia egală cu 0,350 tone/mc, dacă la nivelul ariei de delegare nu a fost stabilită prin determinări o altă greutate specifică;</w:t>
      </w:r>
    </w:p>
    <w:p w14:paraId="43E49966"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ai - numărul de utilaje de aceeaşi capacitate şi grad de compactare;</w:t>
      </w:r>
    </w:p>
    <w:p w14:paraId="33DDC203"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bi - capacitatea de transport a autospecialei (mc);</w:t>
      </w:r>
    </w:p>
    <w:p w14:paraId="5D68AC67"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ci - gradul de compactare;</w:t>
      </w:r>
    </w:p>
    <w:p w14:paraId="13AAD7E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di - numărul de curse efectuate/schimb;</w:t>
      </w:r>
    </w:p>
    <w:p w14:paraId="1C2A0673"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ei - numărul de schimburi/zi.</w:t>
      </w:r>
    </w:p>
    <w:p w14:paraId="13462679" w14:textId="5E30FD8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La stabilirea gradului de compactare, ofertantul se va asigura că nu este depăşită masa utilă maximă autorizată de transport a autospecialelor compactoare, în caz contrar oferta fiind considerată neconformă.</w:t>
      </w:r>
    </w:p>
    <w:p w14:paraId="053EA862" w14:textId="4D546F8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oferta tehnică, ofertantul va preciza pentru fiecare autospecială compactoare: viteza medie de lucru, timpul de încărcare/compactare, timpul de transport şi timpul de descărcare al deşeurilor şi va demonstra că întreaga cantitatea de deşeuri reziduale estimată a fi colectată/zi din coşurile stradale şi de pe căile publice poate fi colectată şi transportată în timpul programului zilnic de lucru, în caz contrar oferta fiind considerată neconformă.</w:t>
      </w:r>
    </w:p>
    <w:p w14:paraId="5E7AF4EA" w14:textId="0F233AD6"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4FCE6276" w14:textId="6B7B282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Deşeurile stradale de pământ şi pietre provenite din măturatul manual al căilor publice şi din răzuitul rigolelor vor fi transportate la depozitul deşeuri … (se completează cu numele depozitului de deşeuri) şi/sau vor fi valorificate material, prin operaţiuni de umplere/rambleiere a unor terenuri ce vor fi comunicate de către delegatar, pe durata derulării contractului.</w:t>
      </w:r>
    </w:p>
    <w:p w14:paraId="3BA41ECF" w14:textId="5B1A42F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anuală de deşeuri stradale de pământ şi pietre provenite din măturatul manual al căilor publice şi din răzuitul rigolelor estimată a fi colectată, în primul an de operare, este de ... tone/an (se stabileşte pe baza datelor istorice), respectiv de ... tone/zi (se va completa cu valoarea rezultată din împărţirea cantităţii anuale la 365 de zile) .</w:t>
      </w:r>
    </w:p>
    <w:p w14:paraId="77BC297C" w14:textId="4AFD0669"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în situaţia în care se solicită operatorului să deţină o dotare minimă cu autospeciale pentru prestarea operaţiunii de colectare şi transport al deşeurilor stradale de pământ şi pietre) </w:t>
      </w:r>
    </w:p>
    <w:p w14:paraId="223ED227" w14:textId="0B5A4E3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colecta şi transporta deşeurile stradale de pământ şi pietre provenite din măturatul manual al căilor publice şi din răzuitul rigolelor cu autospeciale, deţinute în proprietate, leasing sau care fac obiectul unor contracte de închiriere şi/sau antecontracte de vânzare- cumpărare, conform necesarului prevăzut în anexa nr. ... (se va preciza numărul anexei şi se va detalia, în anexă, necesarul de autospeciale/utilaje de colectare şi transport deşeuri stradale de pământ şi pietre).</w:t>
      </w:r>
    </w:p>
    <w:p w14:paraId="5F10EBAC" w14:textId="6E6340A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oferta tehnică, ofertantul va prezenta o listă detaliată cu autospecialele pe care le va utiliza pentru colectarea şi transportul deşeurilor stradale de pământ şi pietre şi care vor rămâne în posesia/folosinţa sa după data încetării contractului de delegare, inclusiv dovezile privind modul de deţinere al acestora, în caz contrar oferta fiind considerată neconformă.</w:t>
      </w:r>
    </w:p>
    <w:p w14:paraId="2A7DB1B0" w14:textId="5BD2E052"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în situaţia în care se solicită operatorului să realizeze investiţii în autospeciale pentru colectarea şi transportul deşeurilor stradale de pământ şi pietre) </w:t>
      </w:r>
    </w:p>
    <w:p w14:paraId="272E0698" w14:textId="3810B39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autospecialele şi/sau recipientele necesare pentru colectarea şi transportul întregii cantităţi de deşeuri stradale de pământ şi pietre provenite din măturatul manual al căilor publice şi din răzuitul rigolelor, prevăzute în lista de investiţii în sarcina operatorului, conform cerinţelor din anexa nr. ... (se va preciza numărul anexei şi se vor completa tabelul 17.2 din Anexa . Investiţii în autospeciale şi echipamente destinate prestării activităţii de măturat, spălat şi stropit căi publice în sarcina operatorului, la caietul de sarcini-cadru).</w:t>
      </w:r>
    </w:p>
    <w:p w14:paraId="2BBFB848" w14:textId="4AA5807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Ofertantul va prezenta, în oferta tehnică, dovezile din care rezultă că autospecialele ofertate sunt deţinute în proprietate, leasing financiar sau fac obiectul unor antecontracte de vânzare-cumpărare, în caz contrar oferta fiind considerată neconformă.</w:t>
      </w:r>
    </w:p>
    <w:p w14:paraId="750D6B6F" w14:textId="3ABAFC6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 de natura bunurilor de retur, în conformitate cu prevederile art. 37  şi  din Legea nr. 101/2006, republicată, cu modificările şi completările ulterioare.</w:t>
      </w:r>
    </w:p>
    <w:p w14:paraId="1EDF73E4" w14:textId="1705C22E"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în care delegatarul concesionează/predă operatorului bunuri publice pentru prestarea activităţii) Lista cu bunurile publice puse la dispoziţia operatorului de către delegatar este prevăzută în anexa nr. ... (se va preciza numărul anexei).</w:t>
      </w:r>
    </w:p>
    <w:p w14:paraId="7EFE9756" w14:textId="6C9580B1"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7D6DC153" w14:textId="2DC50FA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fiecare operaţiune aferentă activităţii se stabileşte/fundamentează un tarif.</w:t>
      </w:r>
    </w:p>
    <w:p w14:paraId="769E82A3" w14:textId="2FE3A27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Cheltuielile cu amortizarea utilajelor multifuncţionale/autospecialelor utilizate în mai multe operaţiuni specifice activităţii, inclusiv în operaţiunile de deszăpezire/combatere a poleiului de pe căile publice, se vor repartiza proporţional cu timpul de utilizare al utilajelor/autospecialelor în operaţiunile respective ori cu alte elemente relevante.</w:t>
      </w:r>
    </w:p>
    <w:p w14:paraId="3A06A03A" w14:textId="7C1563E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(se trece, în cazul gestiunii delegate) Ofertantul va detalia, în memoriul tehnico-economic justificativ al tarifelor ofertate, modul de repartizare al cheltuielilor cu amortizarea aferente utilajelor multifuncţionale/autospecialelor utilizate în mai multe operaţiuni specifice activităţii, inclusiv în operaţiunile de deszăpezire/combatere a poleiului de pe căile publice, în caz contrar oferta fiind considerată neconformă.</w:t>
      </w:r>
    </w:p>
    <w:p w14:paraId="2B3D9209" w14:textId="00E1468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Contravaloarea contribuţiei pentru economia circulară nu se include în tarif şi se va evidenţia distinct, alături de tarif, pe factura emisă de operator.</w:t>
      </w:r>
    </w:p>
    <w:p w14:paraId="1B015747" w14:textId="75642A13"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numai în cazul în care colectarea deşeurilor abandonate de pe căile publice nu a fost atribuită operatorului care prestează activitatea de colectare şi transport deşeuri municipale)</w:t>
      </w:r>
    </w:p>
    <w:p w14:paraId="74182940" w14:textId="0CF1E876"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Operatorul are obligaţia să presteze colectarea separată şi transportul separat al deşeurilor municipale abandonate pe căile publice, precum şi al deşeurilor din construcţii abandonate pe căile publice, la solicitarea delegatarului şi/sau în conformitate cu Procedura de colectare a deşeurilor abandonate ocazional pe căile publice convenită cu acesta.</w:t>
      </w:r>
    </w:p>
    <w:p w14:paraId="5DF36F1D" w14:textId="5270BD6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Abandonarea de către utilizatori a deşeurilor pe domeniul public şi privat al unităţii administrativ-teritoriale constituie contravenţie, a căror număr, frecvenţă şi regularitate nu pot fi estimate.</w:t>
      </w:r>
    </w:p>
    <w:p w14:paraId="5EFA96E8" w14:textId="4D47590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de deşeuri municipale abandonate pe căile publice estimată a fi colectată, în primul an de operare, este de . . . . . . . . . . tone (se completează, pe baza datelor istorice din anul anterior).</w:t>
      </w:r>
    </w:p>
    <w:p w14:paraId="4E7C2749" w14:textId="63D1D3F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Cantitatea de deşeuri din construcţii abandonate pe căile publice estimată a fi colectată, în primul an de operare, este de . . . . . . . . . . tone (se completează, pe baza datelor istorice din anul anterior).</w:t>
      </w:r>
    </w:p>
    <w:p w14:paraId="0BFBEFAB" w14:textId="329ABAE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fiecare categorie de deşeuri abandonate, municipale sau din construcţii, se stabileşte/fundamentează un tarif de colectare şi transport deşeuri abandonate pe căile publice, în conformitate cu prevederile art. 43  din Legea nr. 51/2006, republicată, cu modificările şi completările ulterioare. În structura tarifului se includ numai cheltuielile aferente prestaţiei.</w:t>
      </w:r>
    </w:p>
    <w:p w14:paraId="5B2625EC" w14:textId="71C7187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Contravaloarea cheltuielilor cu gestionarea deşeurilor abandonate se achită de către autoritatea administraţiei publice locale, la tariful corespunzător categoriei de deşeuri abandonate, municipale sau din construcţii, pe baza unei situaţii detaliate întocmită de operator, privind locaţia, categoriile şi cantităţile de deşeuri abandonate colectate în luna anterioară.</w:t>
      </w:r>
    </w:p>
    <w:p w14:paraId="6189AE6B" w14:textId="3EB28C5A"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(dacă este cazul) Alte cerinţe/date necesare definirii activităţii.</w:t>
      </w:r>
    </w:p>
    <w:p w14:paraId="79F516FC"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4A7FB2C3"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XIV</w:t>
      </w:r>
      <w:r w:rsidRPr="00A15970">
        <w:rPr>
          <w:rFonts w:cstheme="majorHAnsi"/>
          <w:color w:val="auto"/>
          <w:sz w:val="24"/>
          <w:szCs w:val="24"/>
          <w:lang w:val="ro-RO"/>
        </w:rPr>
        <w:br/>
        <w:t>Curăţarea şi transportul zăpezii de pe căile publice din localitate şi menţinerea în funcţiune a acestora pe timp de polei sau de îngheţ</w:t>
      </w:r>
    </w:p>
    <w:p w14:paraId="5F34CE20" w14:textId="77777777" w:rsidR="00842BB7" w:rsidRPr="00A15970" w:rsidRDefault="00842BB7"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7AE5DBF9" w14:textId="77777777" w:rsidR="00842BB7" w:rsidRPr="00A15970" w:rsidRDefault="00842BB7" w:rsidP="004A3BE9">
      <w:pPr>
        <w:spacing w:after="0" w:line="240" w:lineRule="auto"/>
        <w:rPr>
          <w:rFonts w:asciiTheme="majorHAnsi" w:hAnsiTheme="majorHAnsi" w:cstheme="majorHAnsi"/>
          <w:sz w:val="24"/>
          <w:szCs w:val="24"/>
          <w:lang w:val="ro-RO"/>
        </w:rPr>
      </w:pPr>
    </w:p>
    <w:p w14:paraId="1FF9CE5D" w14:textId="5B532B54"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obligaţia de a presta activitatea de curăţarea şi transportul zăpezii de pe căile publice şi menţinerea în funcţiune a acestora pe timp de polei sau de îngheţ, în aria teritorială a … (se completează cu denumirea unităţii/subdiviziunii administrativ-teritoriale sau, după caz, cu denumirea tuturor unităţilor/ subdiviziunilor administrativ-teritoriale care au calitatea de delegatar).</w:t>
      </w:r>
    </w:p>
    <w:p w14:paraId="2BCC5639" w14:textId="6D2023E8"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4D6E925D" w14:textId="3C5E791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Căile publice rutiere pe care se execută curăţarea mecanizată a zăpezii, incluzând podurile, pasajele, parcările şi staţiile publice, sunt prevăzute în anexa nr. . . . . . . . . . . (se va preciza numărul anexei şi se va completa tabelul din Anexa nr. 18 la caietul de sarcini-cadru).</w:t>
      </w:r>
    </w:p>
    <w:p w14:paraId="25F1C5B0" w14:textId="6C36C94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deszăpezită a căilor publice rutiere/trecere este de ... mp/trecere (se va calcula şi completa cu suma dintre suprafaţa totală deszăpezită/trecere aferentă căilor publice rutiere cu grad de prioritate 1 şi suprafaţa totală deszăpezită/trecere aferentă căilor publice rutiere cu grad de prioritate 2), din care:</w:t>
      </w:r>
    </w:p>
    <w:p w14:paraId="4739CADA"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 ... mp/trecere, suprafaţa totală a căilor publice rutiere, cu grad de prioritate 1, deszăpezită/trecere (se va completa cu suprafaţa totală deszăpezită/trecere prevăzută în  privind Căile publice rutiere, cu grad de prioritate 1, pe care se execută curăţarea mecanizată a zăpezii);</w:t>
      </w:r>
    </w:p>
    <w:p w14:paraId="0F27E5D7"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 ... mp/trecere, suprafaţa totală a căilor publice rutiere, cu grad de prioritate 2, deszăpezită//trecere (se va completa cu suprafaţa totală deszăpezită/trecere prevăzută în  privind Căile publice rutiere, cu grad de prioritate 1, pe care se execută curăţarea mecanizată a zăpezii).</w:t>
      </w:r>
    </w:p>
    <w:p w14:paraId="08A91804" w14:textId="7513E36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Căile publice rutiere cu grad de prioritate 1 cuprind toate arterele/străzile şi podurile/pasajele pe care circulă mijloacele de transport în comun, la care intervenţiile de curăţare a zăpezii trebuie să înceapă în cel mult o oră de apariţia zăpezii, iar cele cu grad de prioritate 2, restul căilor publice rutiere.</w:t>
      </w:r>
    </w:p>
    <w:p w14:paraId="5A0AF9B0" w14:textId="420B46A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Numărul total de zile/an în care se estimează că va ninge este de ... zile/an (se va calcula şi completa cu media zilelor din ultimii 3 ani în care a nins).</w:t>
      </w:r>
    </w:p>
    <w:p w14:paraId="7219C387" w14:textId="24900E6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a căilor publice rutiere estimată a fi deszăpezită/an este de ... mp/an (se va calcula şi completa cu produsul dintre suprafaţa totală deszăpezită a căilor publice rutiere/trecere şi numărul total de zile/an în care se estimează că ninge).</w:t>
      </w:r>
    </w:p>
    <w:p w14:paraId="20D9FED7" w14:textId="133A68B2"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în situaţia în care se solicită operatorului o dotare minimă cu autospeciale/utilaje de curăţat zăpada) </w:t>
      </w:r>
    </w:p>
    <w:p w14:paraId="616F1624" w14:textId="47E9B07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presta operaţiunea de curăţare mecanizată a zăpezii de pe căile publice rutiere cu autospeciale/utilaje, deţinute în proprietate, leasing sau care fac obiectul unor contracte de închiriere şi/sau antecontracte de vânzare-cumpărare, conform necesarului prevăzut în anexa nr. ... (se va preciza numărul anexei şi se va detalia, în anexă, necesarul de autospeciale/utilaje de curăţat zăpada).</w:t>
      </w:r>
    </w:p>
    <w:p w14:paraId="7DB145E8" w14:textId="60CE2C9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oferta tehnică, ofertantul va prezenta o listă detaliată cu autospecialele/utilajele pe care le va utiliza în executarea operaţiunii de curăţare mecanizată a zăpezii şi care vor rămâne în posesia/folosinţa sa după data încetării contractului de delegare, inclusiv dovezile privind modul de deţinere al acestora, în caz contrar oferta fiind considerată neconformă.</w:t>
      </w:r>
    </w:p>
    <w:p w14:paraId="6394AC55" w14:textId="2388391E"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dacă se solicită operatorului să realizeze investiţii în autospeciale/utilaje de curăţat zăpada) </w:t>
      </w:r>
    </w:p>
    <w:p w14:paraId="14D3C587" w14:textId="4D265B6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autospecialele/utilajele necesare pentru executarea operaţiunii de curăţare mecanizată a zăpezii de pe căile publice rutiere, prevăzute în lista de investiţii în sarcina operatorului, conform cerinţelor din anexa nr. ... (se va preciza numărul anexei şi se va completa tabelul 23.1 din Anexa  la caietul de sarcini-cadru).</w:t>
      </w:r>
    </w:p>
    <w:p w14:paraId="1B4D836B" w14:textId="021AE2D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Ofertantul va prezenta, în oferta tehnică, dovezile din care rezultă că autospecialele ofertate sunt deţinute în proprietate, leasing financiar sau fac obiectul unor antecontracte de vânzare-cumpărare, în caz contrar oferta fiind considerată neconformă.</w:t>
      </w:r>
    </w:p>
    <w:p w14:paraId="07B75C44" w14:textId="6EB4C2D4"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autospecialele/utilajele de natura bunurilor de retur, în conformitate cu prevederile art. 37  şi  din Legea nr. 101/2006, republicată, cu modificările şi completările ulterioare.</w:t>
      </w:r>
    </w:p>
    <w:p w14:paraId="205B5F9E" w14:textId="38AF67D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a demonstra că numărul de autospeciale/utilaje de curăţat zăpada ofertate este suficient, ofertantul va prezenta, în oferta tehnică, modul de calcul al necesarului minim de autospeciale/utilaje, din care să rezulte că este îndeplinită următoarea relaţie:</w:t>
      </w:r>
    </w:p>
    <w:p w14:paraId="6C6FEBBD"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1CB3AC78"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33EC4658"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unde:</w:t>
      </w:r>
    </w:p>
    <w:p w14:paraId="0A537424"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 - suprafaţa totală deszăpezită a căilor publice rutiere, cu grad de prioritate 1/trecere (mp);</w:t>
      </w:r>
    </w:p>
    <w:p w14:paraId="3E9B3835"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7,5 (ore) - timpul efectiv de curăţat zăpada al autospecialei în cadrul programului de lucru de 8 ore;</w:t>
      </w:r>
    </w:p>
    <w:p w14:paraId="63C82CC2"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ni - numărul de autospeciale/utilaje de curăţat zăpada cu aceleaşi caracteristici tehnice;</w:t>
      </w:r>
    </w:p>
    <w:p w14:paraId="1169F0B6"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vi - viteza medie de lucru a utilajului i (km/h);</w:t>
      </w:r>
    </w:p>
    <w:p w14:paraId="28442E9D"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li - lăţimea de acţiune a utilajului i (m);</w:t>
      </w:r>
    </w:p>
    <w:p w14:paraId="5ABD1539"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si - numărul de schimburi/zi în care este utilizată autospeciala i.</w:t>
      </w:r>
    </w:p>
    <w:p w14:paraId="548C22AC" w14:textId="01004F50"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22E423E5" w14:textId="16D8F24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Staţiile mijloacelor de transport în comun şi refugiile pentru călători, inclusiv intrările la staţiile de metrou la care se asigură curăţarea manuală a zăpezii sunt prevăzute în anexa nr. . . . . . . . . . . (se va preciza numărul anexei şi se va completa tabelul din Anexa nr. 19 la caietul de sarcini-cadru).</w:t>
      </w:r>
    </w:p>
    <w:p w14:paraId="2541C928" w14:textId="1707F15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a staţiilor mijloacelor de transport în comun, inclusiv a intrărilor la staţiile de metrou, deszăpezită manual/trecere este de ... mp/trecere (se va completa cu suprafaţa totală prevăzută în tabelul din anexa privind Staţiile mijloacelor de transport în comun şi refugiile pentru călători, inclusiv intrările la staţiile de metrou).</w:t>
      </w:r>
    </w:p>
    <w:p w14:paraId="67CEC983" w14:textId="2BE54C1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a staţiilor mijloacelor de transport în comun, inclusiv a intrărilor la staţiile de metrou, estimată a fi deszăpezită manual/an este de ... mp/an (se va calcula şi completa cu produsul dintre suprafaţa totală a staţiilor mijloacelor de transport în comun, inclusiv a intrărilor la staţiile de metrou, deszăpezită manual/trecere şi numărul total de zile/an în care se estimează că ninge).</w:t>
      </w:r>
    </w:p>
    <w:p w14:paraId="46A81EFB" w14:textId="11549C1D"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03159975" w14:textId="2F8BE6F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Trotuarele adiacente trecerilor de pietoni, unităţilor sanitare, unităţilor de învăţământ şi altor instituţii publice de interes local şi/sau naţional la care se asigură curăţarea manuală a zăpezii sunt prevăzute în anexa nr. . . . . . . . . . . (se va preciza numărul anexei şi se va completa tabelul din Anexa  la caietul de sarcini-cadru).</w:t>
      </w:r>
    </w:p>
    <w:p w14:paraId="6EACE26F" w14:textId="42B564E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a trotuarelor adiacente trecerilor de pietoni, inclusiv a trotuarelor adiacente instituţiilor de interes local şi/sau naţional, deszăpezită manual/trecere este de ... mp/trecere (se va completa suprafaţa totală deszăpezită manual/trecere prevăzută în tabelul din anexa privind Trotuarele adiacente trecerilor de pietoni, unităţilor sanitare, unităţilor de învăţământ şi altor instituţii publice de interes local şi/sau naţional).</w:t>
      </w:r>
    </w:p>
    <w:p w14:paraId="7977C0B9" w14:textId="0C77A7E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a trotuarelor adiacente trecerilor de pietoni, inclusiv a trotuarelor adiacente instituţiilor de interes local şi/sau naţional, estimată a fi deszăpezită manual/an este de ... mp/an (se va calcula şi completa cu produsul dintre suprafaţa totală a trotuarelor adiacente trecerilor de pietoni şi instituţiilor publice deszăpezită manual/trecere şi numărul total de zile/an în care se estimează că ninge).</w:t>
      </w:r>
    </w:p>
    <w:p w14:paraId="50BD1511" w14:textId="6CDC3324"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0229687B" w14:textId="4947F6D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a căilor publice pietonale deszăpezită manual/trecere este de ... mp/trecere (se va calcula şi completa cu suma dintre suprafaţa totală a staţiilor mijloacelor de transport în comun, inclusiv a intrărilor la staţiile de metrou, deszăpezită manual/trecere şi suprafaţa totală a trotuarelor adiacente trecerilor de pietoni, inclusiv a trotuarelor adiacente instituţiilor de interes local şi/sau naţional, deszăpezită manual/trecere).</w:t>
      </w:r>
    </w:p>
    <w:p w14:paraId="0999E01F" w14:textId="3D9ECB6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a căilor publice pietonale estimată a fi deszăpezită manual/an este de ... mp/an (se va calcula şi completa cu suma dintre suprafaţa totală a staţiilor mijloacelor de transport în comun, inclusiv a intrărilor la staţiile de metrou, estimată a fi deszăpezită manual/an şi suprafaţa totală a trotuarelor adiacente trecerilor de pietoni, inclusiv a trotuarelor adiacente instituţiilor de interes local şi/sau naţional, estimată a fi deszăpezită manual/an).</w:t>
      </w:r>
    </w:p>
    <w:p w14:paraId="31092010" w14:textId="41722D5F"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6F37C9E5" w14:textId="35A66CD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transporta la spaţiile de depozitare zăpada curăţată de pe căile publice.</w:t>
      </w:r>
    </w:p>
    <w:p w14:paraId="4A4955B6" w14:textId="4EDE9AE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Amplasamentele spaţiilor de depozitare a zăpezii rezultate din operaţiunile de deszăpezire sunt prezentate în anexa nr. . . . . . . . . . . (se va preciza numărul anexei şi se va completa tabelul din Anexa  la caietul de sarcini-cadru).</w:t>
      </w:r>
    </w:p>
    <w:p w14:paraId="60E504CF" w14:textId="3A16813D"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7A69F7A9" w14:textId="0FD8AD4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Volumul de zăpadă/trecere provenită de pe căile publice rutiere, cu grad de prioritate 1, deszăpezite mecanizat, calculat potrivit formulei:</w:t>
      </w:r>
    </w:p>
    <w:p w14:paraId="4E4F18B6"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4B73E3F2"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37FC8EF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unde:</w:t>
      </w:r>
    </w:p>
    <w:p w14:paraId="6F062BBE"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Sdeszăpezită CR/trecere - suprafaţa totală deszăpezită a căilor publice rutiere/trecere, (mp);</w:t>
      </w:r>
    </w:p>
    <w:p w14:paraId="5AC8FBD4"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h - înălţimea/grosimea medie multianuală a stratului de zăpadă, din ultimii 3 ani, conform datelor preluate de la Administraţia Naţională de Meteorologie (m);</w:t>
      </w:r>
    </w:p>
    <w:p w14:paraId="6B71CBC1"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5 - gradul de compactare al zăpezii în cazul deszăpezirii mecanice,</w:t>
      </w:r>
    </w:p>
    <w:p w14:paraId="07A29FD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este de ... mc/trecere (se va calcula şi completa cu valoarea raportului).</w:t>
      </w:r>
    </w:p>
    <w:p w14:paraId="04DB480A" w14:textId="4AA9ABE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Volumul de zăpadă/trecere provenită de pe căile publice pietonale deszăpezite mecanizat, calculat potrivit formulei:</w:t>
      </w:r>
    </w:p>
    <w:p w14:paraId="6B6752F0"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75E5C0F0"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0A27ABD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unde:</w:t>
      </w:r>
    </w:p>
    <w:p w14:paraId="2EF89CFE"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Sdeszăpezită CR/trecere - suprafaţa totală deszăpezită a căilor publice pietonale/trecere (mp);</w:t>
      </w:r>
    </w:p>
    <w:p w14:paraId="12AB8B1A"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h - înălţimea/grosimea medie multianuală a stratului de zăpadă, din ultimii 3 ani, conform datelor preluate de la Administraţia Naţională de Meteorologie (m);</w:t>
      </w:r>
    </w:p>
    <w:p w14:paraId="5A041B37"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4 - gradul de compactare al zăpezii în cazul deszăpezirii manuale,</w:t>
      </w:r>
    </w:p>
    <w:p w14:paraId="6A9504B7"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este de ... mc/trecere (se va calcula şi completa cu valoarea raportului).</w:t>
      </w:r>
    </w:p>
    <w:p w14:paraId="71E2C45B" w14:textId="68330360"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Volumul total de zăpadă/trecere transportată la spaţiile de depozitare, provenită din deszăpezirea căilor publice rutiere şi căilor publice pietonale, este de ... mc/trecere (se va calcula şi completa cu suma dintre Vzăpadă CR/trecere şi Vzăpadă CP/trecere).</w:t>
      </w:r>
    </w:p>
    <w:p w14:paraId="2393DC22" w14:textId="38F69A1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Volumul total de zăpadă estimat a fi transportat/an la spaţiile de depozitare este de . . . . . . . . . . mc/an (se va calcula şi completa cu produsul dintre volumul total de zăpadă/trecere şi numărul total de zile/an în care se estimează că ninge).</w:t>
      </w:r>
    </w:p>
    <w:p w14:paraId="5CAE5C1F" w14:textId="2CF70890"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în situaţia în care se solicită operatorului o dotare minimă cu autospeciale/utilaje de transport zăpadă) </w:t>
      </w:r>
    </w:p>
    <w:p w14:paraId="7A70CE9A" w14:textId="061829B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presta operaţiunea de transport a zăpezii cu autospeciale, deţinute în proprietate, leasing sau care fac obiectul unor contracte de închiriere şi/sau antecontracte de vânzare-cumpărare, conform necesarului prevăzut în anexa nr. ... (se va preciza numărul anexei şi se va detalia, în anexă, necesarul de autospeciale/utilaje de transport zăpadă).</w:t>
      </w:r>
    </w:p>
    <w:p w14:paraId="54B2EA5F" w14:textId="0CFBE14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oferta tehnică, ofertantul va prezenta o listă detaliată cu autospecialele/utilajele pe care le va utiliza în executarea operaţiunii de transport zăpadă şi care vor rămâne în posesia/folosinţa sa după încetarea contractului de delegare, inclusiv dovezile privind modul de deţinere al acestora, în caz contrar oferta fiind considerată neconformă.</w:t>
      </w:r>
    </w:p>
    <w:p w14:paraId="30456602" w14:textId="3722663B"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dacă se solicită operatorului să realizeze investiţii în autospeciale/utilaje de transport zăpadă) </w:t>
      </w:r>
    </w:p>
    <w:p w14:paraId="6ED6253C" w14:textId="666973C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trebuie să asigure autospecialele/utilajele necesare pentru executarea operaţiunii de transport a zăpezii, prevăzute în lista de investiţii în sarcina operatorului, conform cerinţelor din anexa nr. ... (se va preciza numărul anexei şi se va completa tabelul 23.3 din Anexa  la caietul de sarcini- cadru).</w:t>
      </w:r>
    </w:p>
    <w:p w14:paraId="285F7020" w14:textId="1042D75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Ofertantul va prezenta, în oferta tehnică, dovezile din care rezultă că autospecialele/utilajele ofertate sunt deţinute în proprietate, leasing financiar sau fac obiectul unor antecontracte de vânzare- cumpărare, în caz contrar oferta fiind considerată neconformă.</w:t>
      </w:r>
    </w:p>
    <w:p w14:paraId="705D42E1" w14:textId="5601F85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autospecialele/utilajele de natura bunurilor de retur, în conformitate cu prevederile art. 37  şi  din Legea nr. 101/2006, republicată, cu modificările şi completările ulterioare.</w:t>
      </w:r>
    </w:p>
    <w:p w14:paraId="44DBA7FA" w14:textId="330DD64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a demonstra că numărul de autospecialele ofertate pentru transportul zăpezii provenite din deszăpezirea căile publice este suficient, ofertantul va prezenta, în oferta tehnică, modul de calcul al necesarului minim de autospeciale/utilaje de transport, din care să rezulte că este îndeplinită următoarea relaţie:</w:t>
      </w:r>
    </w:p>
    <w:p w14:paraId="39C7ED93"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45F1EC61"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6D06261E"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unde:</w:t>
      </w:r>
    </w:p>
    <w:p w14:paraId="1FF147C8"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Vzăpadă CR/trecere - volumul de zăpadă/trecere provenită de pe căile publice rutiere, cu grad de prioritate 1, deszăpezite mecanizat (mc);</w:t>
      </w:r>
    </w:p>
    <w:p w14:paraId="065B994E"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Vzăpadă CP/trecere - volumul de zăpadă/trecere provenită de pe căile publice pietonale deszăpezite manual (mc);</w:t>
      </w:r>
    </w:p>
    <w:p w14:paraId="0314EA0E"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ai - numărul de utilaje de aceeaşi capacitate;</w:t>
      </w:r>
    </w:p>
    <w:p w14:paraId="5463CEB6"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bi - capacitatea de transport a autospecialei (mc);</w:t>
      </w:r>
    </w:p>
    <w:p w14:paraId="13FDFBB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ci - numărul de curse efectuate/schimb;</w:t>
      </w:r>
    </w:p>
    <w:p w14:paraId="11AEF6B9"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di - numărul de schimburi/zi;</w:t>
      </w:r>
    </w:p>
    <w:p w14:paraId="003BDD1F"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5 - numărul de zile alocat pentru transportul zăpezii după terminarea deszăpezirii.</w:t>
      </w:r>
    </w:p>
    <w:p w14:paraId="7EFFA111" w14:textId="74E4C2B5"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139E8D6F" w14:textId="02A17EC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Căile publice rutiere ce trebuie menţinute în funcţiune prin combaterea poleiului şi a îngheţului sunt prezentate în anexa nr. ….. (se va preciza numărul anexei şi se va completa tabelul din Anexa  la caietul de sarcini-cadru).</w:t>
      </w:r>
    </w:p>
    <w:p w14:paraId="44A4A461" w14:textId="1B795934"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combatere polei pe căile publice rutiere este de ... mp/trecere (se va completa cu suprafaţa totală combatere polei/trecere prevăzută în tabelul din anexa privind Căile publice rutiere ce trebuie menţinute în funcţiune prin combaterea poleiului şi a îngheţului).</w:t>
      </w:r>
    </w:p>
    <w:p w14:paraId="7B430943" w14:textId="0B929A7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combatere polei pe căile publice rutiere este de ... mp/an (se va calcula şi completa cu produsul dintre suprafaţa totală combatere polei/trecere şi numărul total de zile/an în care se estimează că ninge).</w:t>
      </w:r>
    </w:p>
    <w:p w14:paraId="45E48281" w14:textId="5762F018"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în situaţia în care se solicită operatorului o dotare minimă cu autospeciale/utilaje pentru combaterea poleiului) </w:t>
      </w:r>
    </w:p>
    <w:p w14:paraId="55C75490" w14:textId="4B7093A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presta operaţiunile necesare pentru combaterea poleiului cu autospeciale/utilaje de împrăştiat material antiderapant, deţinute în proprietate, leasing sau care fac obiectul unor contracte de închiriere şi/sau antecontracte de vânzare-cumpărare, conform necesarului prevăzut în anexa nr. ... (se va preciza numărul anexei şi se va detalia, în anexă, necesarul de autospeciale/utilaje de împrăştiat material antiderapant).</w:t>
      </w:r>
    </w:p>
    <w:p w14:paraId="5B03F0A7" w14:textId="4A65922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oferta tehnică, ofertantul va prezenta o listă detaliată cu autospecialele/utilajele pe care le va utiliza în executarea operaţiunii de combatere a poleiului şi a îngheţului şi care vor rămâne în posesia/folosinţa sa după încetarea contractului de delegare, inclusiv dovezile privind modul de deţinere al acestora, în caz contrar oferta fiind considerată neconformă.</w:t>
      </w:r>
    </w:p>
    <w:p w14:paraId="5146D996" w14:textId="1CF98AAE"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dacă se solicită operatorului să realizeze investiţii în autospeciale/utilaje de împrăştiat material antiderapant)</w:t>
      </w:r>
    </w:p>
    <w:p w14:paraId="4134166D" w14:textId="7E8D8300"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Operatorul trebuie să asigure autospecialele/utilajele de împrăştiat material antiderapant necesare combaterii poleiului, prevăzute în lista de investiţii în sarcina operatorului, conform cerinţelor din anexa nr. ... (se va preciza numărul anexei şi se va completa tabelul nr. 23.3. din Anexa  la caietul de sarcini-cadru).</w:t>
      </w:r>
    </w:p>
    <w:p w14:paraId="064D32AF" w14:textId="6F2AC87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Ofertantul va prezenta, în oferta tehnică, dovezile din care rezultă că autospecialele/utilajele ofertate sunt deţinute în proprietate, leasing financiar sau fac obiectul unor antecontracte de vânzare- cumpărare, în caz contrar oferta fiind considerată neconformă.</w:t>
      </w:r>
    </w:p>
    <w:p w14:paraId="5A9E2A4E" w14:textId="03357F2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autospecialele/utilajele de natura bunurilor de retur, în conformitate cu prevederile art. 37  şi  din Legea nr. 101/2006, republicată, cu modificările şi completările ulterioare.</w:t>
      </w:r>
    </w:p>
    <w:p w14:paraId="00C9DE29" w14:textId="73D7FDA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a demonstra că numărul de autospeciale/utilaje de împrăştiat material antiderapant ofertate este suficient, ofertantul va prezenta, în oferta tehnică, modul de calcul al necesarului minim de autospeciale/utilaje, din care să rezulte că este îndeplinită următoarea relaţie:</w:t>
      </w:r>
    </w:p>
    <w:p w14:paraId="5B5C8CFB"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08995AF8"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7E439C9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unde:</w:t>
      </w:r>
    </w:p>
    <w:p w14:paraId="02DBCF36"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 - suprafaţa totală combatere polei/trecere (mp);</w:t>
      </w:r>
    </w:p>
    <w:p w14:paraId="45A9097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5,5 (ore) - timpul efectiv de împrăştiere material antiderapant în cadrul programului de lucru de 8 ore;</w:t>
      </w:r>
    </w:p>
    <w:p w14:paraId="00DD9CBD"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ni - numărul de autospeciale/utilaje pentru combaterea poleiului cu aceleaşi caracteristici tehnice;</w:t>
      </w:r>
    </w:p>
    <w:p w14:paraId="50D2BC1A"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vi - viteza de lucru a utilajului i (km/h);</w:t>
      </w:r>
    </w:p>
    <w:p w14:paraId="3F870930"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li - lăţimea de acţiune a utilajului i (m);</w:t>
      </w:r>
    </w:p>
    <w:p w14:paraId="3A785047"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si - numărul de schimburi/zi în care este folosit utilajul i.</w:t>
      </w:r>
    </w:p>
    <w:p w14:paraId="34AC8577" w14:textId="2A67DA00"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obligaţia de a asigura până la data de … (se va completa cu o dată anterioară începerii sezonului rece) a fiecărui an, stocurile tampon de materiale antiderapante, prevăzute în anexa nr. …. (se va preciza numărul anexei). Pe măsură ce stocurile de materiale scad la jumătate, acestea vor fi refăcute, în maximum 10 zile de la constatare, prin achiziţionarea cantităţilor necesare.</w:t>
      </w:r>
    </w:p>
    <w:p w14:paraId="5988FF9E" w14:textId="7093566D"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în care delegatarul concesionează/predă operatorului bunuri publice pentru prestarea activităţii) Lista cu bunurile publice puse la dispoziţia operatorului de către delegatar este prevăzută în anexa nr. ... (se va preciza numărul anexei).</w:t>
      </w:r>
    </w:p>
    <w:p w14:paraId="77C344FC" w14:textId="2319B72C"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(dacă este cazul) Alte cerinţe/date necesare definirii activităţii.</w:t>
      </w:r>
    </w:p>
    <w:p w14:paraId="193A69AA"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70F46ACF"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XV</w:t>
      </w:r>
      <w:r w:rsidRPr="00A15970">
        <w:rPr>
          <w:rFonts w:cstheme="majorHAnsi"/>
          <w:color w:val="auto"/>
          <w:sz w:val="24"/>
          <w:szCs w:val="24"/>
          <w:lang w:val="ro-RO"/>
        </w:rPr>
        <w:br/>
        <w:t>Dezinsecţia, dezinfecţia şi deratizarea, la obiectivele din domeniul public şi domeniul privat al unităţii administrativ-teritoriale</w:t>
      </w:r>
    </w:p>
    <w:p w14:paraId="2FC1BC58" w14:textId="77777777" w:rsidR="00842BB7" w:rsidRPr="00A15970" w:rsidRDefault="00842BB7" w:rsidP="004A3BE9">
      <w:pPr>
        <w:shd w:val="clear" w:color="auto" w:fill="C6D9F1" w:themeFill="text2" w:themeFillTint="33"/>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NU SE APLICA</w:t>
      </w:r>
    </w:p>
    <w:p w14:paraId="7F350304" w14:textId="77777777" w:rsidR="00842BB7" w:rsidRPr="00A15970" w:rsidRDefault="00842BB7" w:rsidP="004A3BE9">
      <w:pPr>
        <w:spacing w:after="0" w:line="240" w:lineRule="auto"/>
        <w:rPr>
          <w:rFonts w:asciiTheme="majorHAnsi" w:hAnsiTheme="majorHAnsi" w:cstheme="majorHAnsi"/>
          <w:sz w:val="24"/>
          <w:szCs w:val="24"/>
          <w:lang w:val="ro-RO"/>
        </w:rPr>
      </w:pPr>
    </w:p>
    <w:p w14:paraId="6BB26F0C" w14:textId="6332472A"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Operatorul are obligaţia de a presta activitatea de dezinsecţie, dezinfecţie şi deratizare, la obiectivele din domeniul public şi domeniul privat al unităţii administrativ-teritoriale, în aria administrativ-teritorială a …. …. (se va completa cu denumirea unităţii administrativ-teritoriale sau, după caz, cu denumirea tuturor unităţilor administrativ-teritoriale care au calitatea de delegatar).</w:t>
      </w:r>
    </w:p>
    <w:p w14:paraId="65B59370" w14:textId="47612776"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p>
    <w:p w14:paraId="375B1645" w14:textId="6C2A0931"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Obiectivele şi suprafeţele aferente spaţiilor deschise din domeniul public şi privat al unităţii administrativ-teritoriale unde se vor aplica tratamentele de dezinsecţie pentru combaterea ţânţarilor sunt specificate în anexa nr. ... (se va preciza numărul anexei şi se va completa cu datele corespondente prevăzute în tabelul din Anexa . Dezinsecţie spaţii deschise - vector ţânţari la caietul de sarcini- cadru).</w:t>
      </w:r>
    </w:p>
    <w:p w14:paraId="3C723919" w14:textId="21BFB15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Frecvenţa de execuţie a tratamentelor de dezinsecţie pe spaţiile deschise este de ... treceri/lună (se va completa cu numărul de treceri/lună, stabilit conform prevederilor din regulamentul-cadru al serviciului de salubrizare elaborat şi aprobat de A.N.R.S.C.).</w:t>
      </w:r>
    </w:p>
    <w:p w14:paraId="05053A5E" w14:textId="6F60BF0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Tratamentele de dezinsecţie pe spaţiile deschise se vor executa în perioada ... (se completează cu perioada corespunzătoare lunilor din sezonul cald).</w:t>
      </w:r>
    </w:p>
    <w:p w14:paraId="349CEA29" w14:textId="093E0E5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Numărul total de tratamente de dezinsecţie pe spaţiile deschise executate la nivel de an este de ... treceri/an (se va calcula şi completa cu produsul dintre numărul de treceri/lună şi numărul de luni cuprinse în perioada sezonului cald).</w:t>
      </w:r>
    </w:p>
    <w:p w14:paraId="02D001B6" w14:textId="71D04E4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spaţiilor deschise din domeniul public şi privat al unităţii administrativ-teritoriale este de ... mp/an (se va calcula şi completa cu produsul dintre suprafaţa totală tratată/trecere spaţii deschise din domeniul public şi privat al unităţii administrativ-teritoriale prevăzută în tabelul din anexa Dezinsecţie spaţii deschise - vector ţânţari şi numărul de treceri/an).</w:t>
      </w:r>
    </w:p>
    <w:p w14:paraId="6D95F4A7" w14:textId="5DCF3DEA"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00DE5C4B" w14:textId="4A94DA9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executa tratamentele de dezinsecţie pe spaţiile deschise ale persoanelor fizice şi juridice de pe aliniamentul stradal, cu utilaje de mare capacitate generatoare de ceaţă montate pe autovehicule.</w:t>
      </w:r>
    </w:p>
    <w:p w14:paraId="6D874D10" w14:textId="7448F1A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tratată/trecere aferentă spaţiilor deschise ale persoanelor fizice şi juridice, la care tratamentele de dezinsecţie se execută de pe aliniamentul stradal, se calculează potrivit formulei:</w:t>
      </w:r>
    </w:p>
    <w:p w14:paraId="7AA448E7" w14:textId="77777777" w:rsidR="00171FFF" w:rsidRPr="00A15970" w:rsidRDefault="00171FFF" w:rsidP="004A3BE9">
      <w:pPr>
        <w:pStyle w:val="stilascuns"/>
        <w:spacing w:before="0" w:after="0"/>
        <w:rPr>
          <w:rFonts w:asciiTheme="majorHAnsi" w:hAnsiTheme="majorHAnsi" w:cstheme="majorHAnsi"/>
          <w:color w:val="auto"/>
          <w:sz w:val="24"/>
          <w:szCs w:val="24"/>
        </w:rPr>
      </w:pPr>
    </w:p>
    <w:p w14:paraId="0B8DBAE2"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S = 2 × L × 25 (mp/trecere)</w:t>
      </w:r>
    </w:p>
    <w:p w14:paraId="57473868"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unde:</w:t>
      </w:r>
    </w:p>
    <w:p w14:paraId="624BD27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2 - numărul de treceri al utilajului pe aceiaşi stradă;</w:t>
      </w:r>
    </w:p>
    <w:p w14:paraId="11D6BDAF"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L - lungimea totală a străzilor din zona de case/proprietăţi individuale (m);</w:t>
      </w:r>
    </w:p>
    <w:p w14:paraId="7637A5DB"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25 - lăţimea de acţiune/pulverizare a utilajului (m).</w:t>
      </w:r>
    </w:p>
    <w:p w14:paraId="4FE2C71B" w14:textId="041170B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tratată/trecere aferentă spaţiilor deschise ale persoanelor fizice şi juridice, la care tratamentele de dezinsecţie se execută de pe aliniamentul stradal, în lungime totală de ... m (se va completa cu lungimea totală a străzilor din zona de case/proprietăţi individuale), este de ... mp/trecere.</w:t>
      </w:r>
    </w:p>
    <w:p w14:paraId="49FD3D16" w14:textId="3C984BA4"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Perioada în care se execută tratamentele de dezinsecţie de pe aliniamentul stradal, numărul de treceri/lună şi numărul de treceri/an sunt acelaşi ca la tratamentele de dezinsecţie executate pe spaţiile deschise din domeniul public şi privat al unităţii administrativ-teritoriale.</w:t>
      </w:r>
    </w:p>
    <w:p w14:paraId="131D4C83" w14:textId="7A4BDF4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spaţiilor deschise ale persoanelor fizice şi juridice, la care tratamentele de dezinsecţie se execută de pe aliniamentul stradal, este de ... mp/an (se va calcula şi completa cu produsul dintre suprafaţa tratată/trecere şi numărul de treceri/an).</w:t>
      </w:r>
    </w:p>
    <w:p w14:paraId="6218CFC5" w14:textId="42E33F93"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660CF70F" w14:textId="5E3081F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tratată/trecere aferentă tuturor spaţiilor deschise unde se execută tratamentele de dezinsecţie este de .. mp/trecere (se va completa cu suprafaţa totală tratată/trecere aferentă tuturor spaţiilor deschise din anexa Dezinsecţie spaţii deschise - vector ţânţari).</w:t>
      </w:r>
    </w:p>
    <w:p w14:paraId="1A6EE081" w14:textId="6A9EA850"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tuturor spaţiilor deschise unde se execută tratamentele de dezinsecţie este de .. mp/an (se va calcula şi completa cu suma dintre suprafaţa totală tratată/an aferentă spaţiilor deschise din domeniul public şi privat al unităţii administrativ-teritoriale şi suprafaţa totală tratată/an aferentă spaţiilor ale persoanelor fizice şi juridice, la care tratamentele de dezinsecţie se execută de pe aliniamentul stradal).</w:t>
      </w:r>
    </w:p>
    <w:p w14:paraId="75C05EBE" w14:textId="6D6DE355"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2AA7777A" w14:textId="584D3F24"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Obiectivele şi suprafeţele aferente spaţiilor comune închise ale clădirilor unităţii administrativ- teritoriale şi ale condominiilor aparţinând asociaţiilor de proprietari/locatari unde se vor aplica tratamentele de dezinsecţie pentru combaterea ţânţarilor sunt specificate în anexa nr. ... (se va preciza numărul anexei şi se va completa tabelul din Anexa nr. 25. Dezinsecţie spaţii comune închise - vector ţânţari la caietul de sarcini-cadru).</w:t>
      </w:r>
    </w:p>
    <w:p w14:paraId="759F4927" w14:textId="0791F37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Frecvenţa de execuţie/an a tratamentelor de dezinsecţie în spaţiile comune închise este de ... treceri/an (se va completa cu numărul de treceri/an, stabilit conform prevederilor din regulamentul- cadru al serviciului de salubrizare elaborat şi aprobat de A.N.R.S.C.).</w:t>
      </w:r>
    </w:p>
    <w:p w14:paraId="7AC64218" w14:textId="1358FC7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spaţiilor comune închise ale clădirilor unităţilor sanitare este de ... mp/an (se va calcula şi completa cu produsul dintre suprafaţa tratată/trecere aferentă obiectivului Clădiri ale unităţilor sanitare din subordinea autorităţilor administraţiei publice locale, prevăzută în tabelul din anexa Dezinsecţie spaţii comune închise - vector ţânţari şi numărul de treceri/an).</w:t>
      </w:r>
    </w:p>
    <w:p w14:paraId="22E28656" w14:textId="741A1FF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spaţiilor comune închise ale clădirilor unităţilor de învăţământ este de ... mp/an (se va calcula şi completa cu produsul dintre suprafaţa tratată/trecere aferentă obiectivului Clădiri ale unităţilor de învăţământ din subordinea autorităţilor administraţiei publice locale, prevăzută în tabelul Dezinsecţie spaţii comune închise - vector ţânţari şi numărul de treceri/an).</w:t>
      </w:r>
    </w:p>
    <w:p w14:paraId="67484F35" w14:textId="0E07979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spaţiilor comune închise ale clădirilor instituţiilor publice din subordinea autorităţilor administraţiei publice locale, altele decât unităţile sanitare şi unităţile de învăţământ, este de ... mp/an (se va calcula şi completa cu produsul dintre suprafaţa tratată/trecere aferentă obiectivului Clădiri ale instituţiilor publice din subordinea autorităţilor administraţiei publice locale, altele decât unităţile sanitare şi unităţile de învăţământ, prevăzută în tabelul din anexa Dezinsecţie spaţii comune închise - vector ţânţari şi numărul de treceri/an).</w:t>
      </w:r>
    </w:p>
    <w:p w14:paraId="5C138669" w14:textId="29ECBA4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spaţiilor închise ale imobilelor de tip condominiu aparţinând asociaţiilor de proprietari/locatari este de ... mp/an (se va calcula şi completa cu produsul dintre suprafaţa tratată/trecere aferentă obiectivului Imobile de tip condominiu ale asociaţiilor de proprietari/locatari, prevăzută în tabelul din anexa Dezinsecţie spaţii comune închise - vector ţânţari şi numărul de treceri/an).</w:t>
      </w:r>
    </w:p>
    <w:p w14:paraId="4FC0DC71" w14:textId="2DAF22E1"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74184208" w14:textId="11A06E5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executa tratamentele de dezinsecţie în căminele aferente reţelelor tehnico-edilitare prevăzute în anexa nr. ... (se va preciza numărul anexei şi se va completa tabelul din Anexa . Dezinsecţie cămine reţele tehnico-edilitare - vector ţânţari la caietul de sarcini-cadru).</w:t>
      </w:r>
    </w:p>
    <w:p w14:paraId="61AA2F94" w14:textId="4E0967E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tratată/trecere aferentă căminelor reţelelor tehnico-edilitare este de ... mp/trecere (se va completa cu suprafaţa totală tratată/trecere prevăzută în tabelul din anexa privind Cămine aferente reţelelor tehnico-edilitare unde se vor aplica tratamentele de dezinfecţie).</w:t>
      </w:r>
    </w:p>
    <w:p w14:paraId="58F03893" w14:textId="39AFA8D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Frecvenţa de execuţie/an a tratamentelor de dezinsecţie în căminele aferente reţelelor tehnico- edilitare este de ... treceri/an (se va completa cu numărul de treceri/an, stabilit conform prevederilor din regulamentul-cadru al serviciului de salubrizare elaborat şi aprobat de A.N.R.S.C.).</w:t>
      </w:r>
    </w:p>
    <w:p w14:paraId="12B74A41" w14:textId="7EEC14D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căminelor reţelelor tehnico-edilitare este de ... mp/an (se va calcula şi completa cu produsul dintre suprafaţa totală tratată/trecere şi numărul de treceri/an).</w:t>
      </w:r>
    </w:p>
    <w:p w14:paraId="6BD4A012" w14:textId="69BCE623"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situaţia în care este necesară executarea de tratamente de dezinsecţie pentru combaterea căpuşelor) </w:t>
      </w:r>
    </w:p>
    <w:p w14:paraId="1CA853D7" w14:textId="259E6F7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executa tratamentele de dezinsecţie pentru combaterea căpuşelor în zonele cu vegetaţie aparţinând domeniului public şi privat al unităţii administrativ-teritoriale prevăzute în anexa nr. ... (se va preciza numărul anexei şi se va completa tabelul din Anexa  Dezinsecţie spaţii deschise - vector căpuşe la caietul de sarcini-cadru).</w:t>
      </w:r>
    </w:p>
    <w:p w14:paraId="00A529BD" w14:textId="57C9043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Frecvenţa de execuţie a tratamentelor de dezinsecţie pentru combaterea căpuşelor este de ... treceri/an (se va completa cu numărul de treceri/an, stabilit conform prevederilor din regulamentul- cadru al serviciului de salubrizare elaborat şi aprobat de A.N.R.S.C.).</w:t>
      </w:r>
    </w:p>
    <w:p w14:paraId="5B3EE7D6" w14:textId="664F4EB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tratată/trecere aferentă zonelor de vegetaţie pe care se execută tratamentele de dezinsecţie pentru combaterea căpuşelor este de ... mp/trecere (se va completa cu suprafaţa tratată/trecere prevăzută în tabelul din anexa Dezinsecţie spaţii deschise - vector căpuşe).</w:t>
      </w:r>
    </w:p>
    <w:p w14:paraId="1750F515" w14:textId="7B849FD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zonelor de vegetaţie pe care se execută tratamentele de dezinsecţie pentru combaterea căpuşelor este de ... mp/an (se va calcula şi completa cu produsul dintre suprafaţa tratată/trecere şi numărul de treceri/an).</w:t>
      </w:r>
    </w:p>
    <w:p w14:paraId="45413877" w14:textId="3AF2473E"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17D6DAA2" w14:textId="5315AC9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Obiectivele şi suprafeţele aferente spaţiilor deschise din domeniul public şi privat al unităţii administrativ-teritoriale unde se vor aplica tratamentele de deratizare pentru combaterea şobolanilor şi şoarecilor sunt specificate în anexa nr. ... (se va preciza numărul anexei şi se va completa tabelul din Anexa . Deratizare spaţii deschise - vector şobolani/şoareci la caietul de sarcini-cadru).</w:t>
      </w:r>
    </w:p>
    <w:p w14:paraId="288E2E94" w14:textId="36CB66C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Frecvenţa de execuţie a tratamentelor de deratizare pe spaţiile deschise este de ... treceri/an (se va completa cu numărul de treceri/an, stabilit conform prevederilor din regulamentul-cadru al serviciului de salubrizare elaborat şi aprobat de A.N.R.S.C.).</w:t>
      </w:r>
    </w:p>
    <w:p w14:paraId="719DA04E" w14:textId="3FE128E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tratată/trecere aferentă spaţiilor deschise din domeniul public şi privat al unităţii administrativ-teritoriale pe care se execută tratamentele de deratizare este de ... mp/trecere (se va completa cu suprafaţa tratată/trecere prevăzută în tabelul din anexa Deratizare spaţii deschise - vector şobolani/şoareci).</w:t>
      </w:r>
    </w:p>
    <w:p w14:paraId="471BC78C" w14:textId="630683B0"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spaţiilor deschise din domeniul public şi privat al unităţii administrativ-teritoriale pe care se execută tratamentele de deratizare este de ... mp/an (se va calcula şi completa cu produsul dintre suprafaţa totală tratată/trecere şi numărul de treceri/an).</w:t>
      </w:r>
    </w:p>
    <w:p w14:paraId="0F732BF8" w14:textId="5A1180BE"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0FC31F67" w14:textId="179469E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Obiectivele şi suprafeţele aferente spaţiilor închise ale clădirilor unităţii administrativ-teritoriale şi ale condominiilor aparţinând asociaţiilor de proprietari/locatari unde se vor aplica tratamentele de deratizare pentru combaterea şobolanilor şi şoarecilor sunt specificate în anexa nr. ... (se va preciza numărul anexei şi se va completa tabelul din Anexa . Deratizare spaţii comune închise - vector şobolani/şoareci la caietul de sarcini-cadru).</w:t>
      </w:r>
    </w:p>
    <w:p w14:paraId="4B986837" w14:textId="4E60374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Frecvenţa de execuţie a tratamentelor de deratizare aferente spaţiilor închise ale clădirilor unităţii administrativ-teritoriale şi ale condominiilor aparţinând asociaţiilor de proprietari/locatari este de ... treceri/an (se va completa cu numărul de treceri/an, stabilit conform prevederilor din regulamentul-cadru al serviciului de salubrizare elaborat şi aprobat de A.N.R.S.C.).</w:t>
      </w:r>
    </w:p>
    <w:p w14:paraId="30E2EFDB" w14:textId="2F97C3F0"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tratată/trecere aferentă spaţiilor comune închise ale clădirilor unităţii administrativ-teritoriale şi ale condominiilor aparţinând asociaţiilor de proprietari/locatari pe care se execută tratamentele de deratizare este de ... mp/trecere (se va completa cu suprafaţa totală tratată/trecere prevăzută în tabelul din anexa Deratizare spaţii comune închise - vector şobolani/şoareci).</w:t>
      </w:r>
    </w:p>
    <w:p w14:paraId="0D18714A" w14:textId="20E366B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spaţiilor comune închise ale clădirilor unităţii administrativ-teritoriale şi ale condominiilor aparţinând asociaţiilor de proprietari/locatari pe care se execută tratamentele de deratizare este de ... mp/an (se va calcula şi completa cu produsul dintre suprafaţa tratată/trecere şi numărul de treceri/an).</w:t>
      </w:r>
    </w:p>
    <w:p w14:paraId="0773C0F2" w14:textId="3FB9AD06"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7DBED75B" w14:textId="5B637AA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executa tratamentele de deratizare în căminele aferente reţelelor tehnico-edilitare prevăzute în anexa nr. ... (se va preciza numărul anexei şi se va completa tabelul din Anexa . Deratizare cămine reţele tehnico-edilitare - vector şobolani/şoareci la caietul de sarcini- cadru).</w:t>
      </w:r>
    </w:p>
    <w:p w14:paraId="1D58B619" w14:textId="65123C4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tratată/trecere aferentă căminelor reţelelor tehnico-edilitare este de ... mp/trecere (se va completa cu suprafaţa totală tratată/trecere prevăzută în tabelul din anexa Deratizare cămine reţele tehnico-edilitare - vector şobolani/şoareci).</w:t>
      </w:r>
    </w:p>
    <w:p w14:paraId="6F4E9041" w14:textId="7279F11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Frecvenţa de execuţie/an a tratamentelor de dezinsecţie în căminele aferente reţelelor tehnico- edilitare este de ... treceri/an (se va completa cu numărul de treceri/an, stabilit conform prevederilor din regulamentul-cadru al serviciului de salubrizare elaborat şi aprobat de A.N.R.S.C.).</w:t>
      </w:r>
    </w:p>
    <w:p w14:paraId="34011024" w14:textId="22A5B01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căminelor reţelelor tehnico-edilitare este de ... mp/an (se va calcula şi completa cu produsul dintre suprafaţa totală tratată/trecere şi numărul de treceri/an).</w:t>
      </w:r>
    </w:p>
    <w:p w14:paraId="5C18D0A9" w14:textId="2B7E15F0"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27D4F8BD" w14:textId="54C4EEE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Obiectivele şi suprafeţele aferente spaţiilor interioare ale clădirilor unităţii administrativ- teritoriale şi spaţiilor comune închise ale condominiilor aparţinând asociaţiilor de proprietari/locatari unde se vor aplica tratamentele de dezinfecţie sunt specificate în anexa nr. ... (se va preciza numărul anexei şi se va completa tabelul din Anexa . Dezinfecţie la caietul de sarcini-cadru).</w:t>
      </w:r>
    </w:p>
    <w:p w14:paraId="30574553" w14:textId="3B2DF6DE"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Frecvenţa de execuţie/an a tratamentelor de dezinsecţie este de ... treceri/an (se va completa cu numărul de treceri/an, stabilit conform prevederilor din regulamentul-cadru al serviciului de salubrizare elaborat şi aprobat de A.N.R.S.C.).</w:t>
      </w:r>
    </w:p>
    <w:p w14:paraId="1F0B52C0" w14:textId="42817F2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spaţiilor interioare ale clădirilor unităţilor sanitare unde se aplică tratamentele de dezinfecţie este de ... mp/an (se va calcula şi completa cu produsul dintre suprafaţa tratată/trecere aferentă obiectivului Spaţii interioare ale clădirilor unităţilor sanitare din subordinea autorităţilor administraţiei publice locale, prevăzută în tabelul din anexa Dezinfecţie şi numărul de treceri/an).</w:t>
      </w:r>
    </w:p>
    <w:p w14:paraId="1072622D" w14:textId="566C786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spaţiilor interioare ale clădirilor unităţilor de învăţământ unde se aplică tratamentele de dezinfecţie este de ... mp/an (se va calcula şi completa cu produsul dintre suprafaţa tratată/trecere aferentă obiectivului Spaţii interioare ale clădirilor unităţilor de învăţământ din subordinea autorităţilor administraţiei publice locale, prevăzută în tabelul din anexa Dezinfecţie şi numărul de treceri/an).</w:t>
      </w:r>
    </w:p>
    <w:p w14:paraId="0F2D0455" w14:textId="0150C81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spaţiilor interioare ale clădirilor instituţiilor publice din subordinea autorităţilor administraţiei publice locale, altele decât unităţile sanitare şi unităţile de învăţământ, unde se aplică tratamentele de dezinfecţie este de ... mp/an (se va calcula şi completa cu produsul dintre suprafaţa tratată/trecere aferentă obiectivului Spaţii interioare ale clădirilor instituţiilor publice din subordinea autorităţilor administraţiei publice locale, altele decât unităţile sanitare şi unităţile de învăţământ, prevăzută în tabelul din anexa Dezinfecţie şi numărul de treceri/an).</w:t>
      </w:r>
    </w:p>
    <w:p w14:paraId="4D0BFC42" w14:textId="20371A97"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totală tratată/an aferentă spaţiilor comune închise ale imobilelor de tip condominiu aparţinând asociaţiilor de proprietari/locatari unde se aplică tratamentele de dezinfecţie este de ... mp/an (se va calcula şi completa cu produsul dintre suprafaţa tratată/trecere aferentă obiectivului Spaţii comune închise ale imobilelor de tip condominiu aparţinând asociaţiilor de proprietari/locatari, prevăzută în tabelul din anexa Dezinfecţie şi numărul de treceri/an).</w:t>
      </w:r>
    </w:p>
    <w:p w14:paraId="5AEFDAE6" w14:textId="1CEE3AA8"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w:t>
      </w:r>
    </w:p>
    <w:p w14:paraId="5FD93F79" w14:textId="16733A4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Suprafaţa aferentă fiecărui obiectiv pe care se execută tratamentele de dezinsecţie, dezinfecţie şi deratizare este stabilită la nivelul suprafeţei înregistrate în planurile/documentele cadastrale.</w:t>
      </w:r>
    </w:p>
    <w:p w14:paraId="2C64FA72" w14:textId="40F147E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 durata derulării contractului de delegare, suprafeţele obiectivelor prevăzute în prezentul caiet de sarcini vor putea suferi modificări şi completări cauzate de reactualizări ale măsurătorilor şi/sau de lucrări de înfiinţare şi extindere a obiectivelor din domeniul public şi privat al unităţii administrativ- teritoriale.</w:t>
      </w:r>
    </w:p>
    <w:p w14:paraId="38E8BA10" w14:textId="08732110"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Modificările şi completările aduse suprafeţelor programate prevăzute în prezentul caiet de sarcini vor face obiectul unor acte adiţionale încheiate la contractul de delegare.</w:t>
      </w:r>
    </w:p>
    <w:p w14:paraId="2131EFE4" w14:textId="7453BEA8"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w:t>
      </w:r>
    </w:p>
    <w:p w14:paraId="5336B8B3" w14:textId="6E50E373"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 întreaga durată de derulare a contractului de delegare, frecvenţa de execuţie a tratamentelor de dezinsecţie, dezinfecţie şi deratizare nu va suferi modificări sub numărul de treceri/tratamente cerute prin documentaţia de atribuire.</w:t>
      </w:r>
    </w:p>
    <w:p w14:paraId="75589067" w14:textId="20A4FFF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La solicitarea scrisă a delegatarului, operatorul are obligaţia să execute orice alte treceri/tratamente suplimentare de dezinsecţie, dezinfecţie şi deratizare. Contravaloarea trecerilor/tratamentelor suplimentare va fi facturată de către operator şi achitată de către autoritatea administraţiei publice locale, pe baza documentelor de lucru confirmate de către reprezentanţii acesteia.</w:t>
      </w:r>
    </w:p>
    <w:p w14:paraId="61A8B667" w14:textId="0A6C7BCB"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În vederea bugetării anuale a sumelor necesare pentru plata contravalorii tratamentelor de dezinsecţie, dezinfecţie şi deratizare ce urmează a fi executate în anul următor, operatorul are obligaţia să înainteze autorităţilor administraţiei publice locale, anual, cel târziu până la data de 1 decembrie a fiecărui an, Programul Unitar de Acţiune, întocmit pe baza datelor din prezentul caiet de sarcini şi/sau a altor factori locali care favorizează apariţia şi dezvoltarea vectorilor, conform modelului din anexa ... (se va preciza numărul anexei şi completa modelul Programului Unitar de Acţiune prevăzut în Anexa  la caietul de sarcini-cadru).</w:t>
      </w:r>
    </w:p>
    <w:p w14:paraId="3307BD7A" w14:textId="6BF34B43"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w:t>
      </w:r>
      <w:r w:rsidR="005A29A0" w:rsidRPr="00A15970">
        <w:rPr>
          <w:rFonts w:asciiTheme="majorHAnsi" w:hAnsiTheme="majorHAnsi" w:cstheme="majorHAnsi"/>
          <w:color w:val="auto"/>
          <w:sz w:val="24"/>
          <w:szCs w:val="24"/>
        </w:rPr>
        <w:t>–</w:t>
      </w:r>
      <w:r w:rsidRPr="00A15970">
        <w:rPr>
          <w:rFonts w:asciiTheme="majorHAnsi" w:hAnsiTheme="majorHAnsi" w:cstheme="majorHAnsi"/>
          <w:color w:val="auto"/>
          <w:sz w:val="24"/>
          <w:szCs w:val="24"/>
        </w:rPr>
        <w:t xml:space="preserve"> </w:t>
      </w:r>
    </w:p>
    <w:p w14:paraId="206A7858" w14:textId="361F9F2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Toate produsele folosite pentru efectuarea tratamentelor de deratizare, dezinsecţie şi dezinfecţie trebuie să fie avizate de către Comisia Naţională pentru Produse Biocide.</w:t>
      </w:r>
    </w:p>
    <w:p w14:paraId="2F97832A" w14:textId="3756C4DF"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Produsele raticide folosite la deratizare vor fi utilizate în condiţii de siguranţă, în conformitate cu normativele europene şi naţionale a produselor biocide.</w:t>
      </w:r>
    </w:p>
    <w:p w14:paraId="628FA8C3" w14:textId="15BD2252"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combaterea şobolanilor/şoarecilor se vor utiliza dozele de raticid respectând indicaţiile din avizele emise de Comisia Naţională pentru Produse Biocide şi specificaţiile din fişele tehnice ale producătorilor, aplicate pe unitatea de suprafaţă astfel încât să se asigure eficienţa maximă a combaterii pentru perioada garantată a produsului. Operatorul va include obligatoriu în metodologia de lucru reţetarul cu cantităţile folosite pe unitatea de suprafaţă şi va prezenta avizele şi fişele tehnice ale produselor folosite.</w:t>
      </w:r>
    </w:p>
    <w:p w14:paraId="3C4A3E1F" w14:textId="3B3E52C5"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combaterea ţânţarilor/căpuşelor se vor utiliza numai produse biocide/insecticide aplicabile vectorilor vizaţi. Operatorul va include obligatoriu în metodologia de lucru reţetarul cu dozele folosite pe unitatea de suprafaţă şi va prezenta avizele şi fişele tehnice ale produselor folosite.</w:t>
      </w:r>
    </w:p>
    <w:p w14:paraId="073DF9B7" w14:textId="791BC08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Pentru prevenirea şi combaterea bolilor infecţioase transmisibile se vor utiliza dezinfectanţi şi mijloace de dezinfecţie adecvate pentru neutralizarea agentului patogen vizat.</w:t>
      </w:r>
    </w:p>
    <w:p w14:paraId="6FA19BC6" w14:textId="5B8E1D5C"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Pe toată durata de derulare a contractului de delegare, operatorul are obligaţia să înlocuiască de îndată produsele biocide pentru care Comisia Naţională pentru Produse Biocide nu mai emite avize, cu alte produse similare avizate pentru combaterea vectorilor vizaţi, convenite cu autoritatea administraţiei publice locale. Cheltuielile cu achiziţia noilor produse se vor recunoaşte şi se vor include în tariful operaţiunii respective.</w:t>
      </w:r>
    </w:p>
    <w:p w14:paraId="26137B62" w14:textId="33D9E5D0"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în situaţia în care se solicită operatorului să asigure un număr de personal şi o dotare minimă cu aparate/utilaje şi autovehicule necesare prestării activităţii)</w:t>
      </w:r>
    </w:p>
    <w:p w14:paraId="25E1E0E9" w14:textId="5B131F91"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În vederea prestării activităţii de dezinsecţie, dezinfecţie şi deratizare la standardele de calitate care să satisfacă cerinţele colectivităţii locale, operatorul trebuie să deţină o dotare minimă cu autospeciale, utilaje şi aparate, având în vedere întreaga suprafaţă/trecere aferentă tuturor obiectivelor spaţii deschise prevăzute în prezentul caiet de sarcini care trebuie tratată în timpul efectiv de acţiune/pulverizare al utilajelor/aparatelor rămas din programul de lucru de 8 ore, după scăderea timpului de dozare a insecticidului, timpului de deplasare pe distanţa, dus-întors, a utilajelor şi personalului de la punctul de lucru la sectorul de muncă şi timpului de încărcare/golire a utilajelor/aparatelor.</w:t>
      </w:r>
    </w:p>
    <w:p w14:paraId="657E065C" w14:textId="5D82871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de a presta activitatea de dezinsecţie, dezinfecţie şi deratizare cu autovehicule, utilaje şi aparate deţinute în proprietate, leasing sau care fac obiectul unor contracte de închiriere şi/sau antecontracte de vânzare-cumpărare, conform următorului necesar:</w:t>
      </w:r>
    </w:p>
    <w:p w14:paraId="2EC6EEB6"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 autovehicule = ... buc, folosite pentru transportul echipelor, a echipamentului de lucru şi a produselor biocide;</w:t>
      </w:r>
    </w:p>
    <w:p w14:paraId="20C07630"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 autospecială pentru transportul cadavrelor de rozătoare colectate = 1 buc, în vederea eliminării acestora la firmele autorizate să desfăşoare activităţi de incinerare;</w:t>
      </w:r>
    </w:p>
    <w:p w14:paraId="1282E083"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c) utilaje de mare capacitate generatoare de ceaţă rece tip ULV (Ultra Low Volume) = ... buc, folosite la tratamentele de dezinsecţie pe spaţiile deschise, executate de pe aliniamentul stradal;</w:t>
      </w:r>
    </w:p>
    <w:p w14:paraId="41EBC999"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d) autoutilitare/platforme ULV = ... buc, pentru transportul utilajelor de mare capacitate generatoare de ceaţă</w:t>
      </w:r>
    </w:p>
    <w:p w14:paraId="0DA1BB6A"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e) aparate portabile generatoare de ceaţă caldă (termonebulizatoare) = ... buc, folosite, în principal, în zonele cu vegetaţie abundentă unde nu ajung/acţionează utilajele de mare capacitate;</w:t>
      </w:r>
    </w:p>
    <w:p w14:paraId="109F9A44"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f) aparate portabile pentru pulverizare fină (atomizoare) = ... buc, folosite, în principal, pentru dezinsecţie la nivelul solului, în parcuri şi alte spaţii verzi unde nu ajung/acţionează utilajele de mare capacitate generatoare de ceaţă;</w:t>
      </w:r>
    </w:p>
    <w:p w14:paraId="55EDE47D"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g) alte dotări (dacă este cazul).</w:t>
      </w:r>
    </w:p>
    <w:p w14:paraId="22637BAF" w14:textId="6FB0D88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oferta tehnică, ofertantul va prezenta o listă detaliată cu autospecialele, utilajele şi aparatele pe care le va utiliza în executarea tratamentelor de dezinsecţie, dezinfecţie şi deratizare şi care vor rămâne în posesia/folosinţa sa după încetarea contractului de delegare, inclusiv dovezile privind modul de deţinere al acestora, în caz contrar oferta fiind considerată neconformă.</w:t>
      </w:r>
    </w:p>
    <w:p w14:paraId="5D8CAE1B" w14:textId="6CD26959"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vederea prestării activităţii la standardele de calitate care să satisfacă cerinţele colectivităţii locale, operatorul trebuie să asigure personalul de specialitate şi personalul de execuţie calificat, astfel încât întreaga suprafaţa/trecere aferentă tuturor obiectivelor spaţii deschise prevăzute în prezentul caiet de sarcini să poată fi tratată în timpul efectiv de executare a dezinsecţiei din cadrul programului de lucru de 8 ore, rămas după efectuarea tuturor operaţiunilor preliminare.</w:t>
      </w:r>
    </w:p>
    <w:p w14:paraId="79003139" w14:textId="79A0A600"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Operatorul are obligaţia să asigure următorul necesar de personal:</w:t>
      </w:r>
    </w:p>
    <w:p w14:paraId="176D5BBC"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a) personal de specialitate: (se va completa cu numărul necesar şi specializarea profesională: manager de contract, biolog, medic veterinar, inginer mecanic, inginer agronom, după caz)</w:t>
      </w:r>
    </w:p>
    <w:p w14:paraId="5964F0DF" w14:textId="77777777"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b) personalul de execuţie calificat: ... de agenţi dezinsecţie, dezinfecţie, deratizare (se va completa cu numărul necesar şi, după caz, cu alte categorii de personal calificat).</w:t>
      </w:r>
    </w:p>
    <w:p w14:paraId="10796FFC" w14:textId="4E8CA916"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vederea asigurării continuităţii activităţii şi intervenţiilor operative ori de câte ori este necesar pentru stingerea unui focar, operatorul va asigura următorul personal operativ de intervenţie: (se va completa cu numărul de personal permanent necesar pentru intervenţiile operative neplanificate: dispecer, conducători auto şi agenţi dezinsecţie, dezinfecţie, deratizare)</w:t>
      </w:r>
    </w:p>
    <w:p w14:paraId="1DC9C947" w14:textId="715F0351"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Ofertantul va face dovada că, la data depunerii ofertei, are angajat tot personalul de specialitate şi personalul de execuţie calificat şi va prezenta, în oferta tehnică, pentru fiecare agent dezinsecţie, dezinfecţie, deratizare, certificatul de calificare profesională în ocupaţia de agent dezinsecţie, dezinfecţie, deratizare, în caz oferta fiind considerată neconformă.</w:t>
      </w:r>
    </w:p>
    <w:p w14:paraId="15E5805B" w14:textId="7009B597" w:rsidR="005A29A0"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gestiunii delegate, în situaţia în care se solicită operatorului să estimeze şi să oferteze necesarul de personal şi necesarul de autovehicule, utilaje şi aparate pentru executarea tratamentelor de dezinsecţie)</w:t>
      </w:r>
    </w:p>
    <w:p w14:paraId="613B5B25" w14:textId="119A0312" w:rsidR="00171FFF" w:rsidRPr="00A15970" w:rsidRDefault="00F67BD1"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w:t>
      </w:r>
      <w:r w:rsidR="0026561C" w:rsidRPr="00A15970">
        <w:rPr>
          <w:rFonts w:asciiTheme="majorHAnsi" w:hAnsiTheme="majorHAnsi" w:cstheme="majorHAnsi"/>
          <w:color w:val="auto"/>
          <w:sz w:val="24"/>
          <w:szCs w:val="24"/>
        </w:rPr>
        <w:t xml:space="preserve"> </w:t>
      </w:r>
      <w:r w:rsidRPr="00A15970">
        <w:rPr>
          <w:rFonts w:asciiTheme="majorHAnsi" w:hAnsiTheme="majorHAnsi" w:cstheme="majorHAnsi"/>
          <w:color w:val="auto"/>
          <w:sz w:val="24"/>
          <w:szCs w:val="24"/>
        </w:rPr>
        <w:t xml:space="preserve"> Operatorul are obligaţia să asigure un număr suficient de personal, de autovehicule, de utilaje de mare capacitate generatoare de ceaţă şi de aparate portabile/atomizoare necesare pentru executarea tratamentelor de dezinsecţie pentru combaterea ţânţarilor, având în vedere suprafaţa totală/trecere aferentă tuturor spaţiilor deschise din domeniul public şi privat al unităţii administrativ-teritoriale şi spaţiilor deschise ale persoanelor fizice şi juridice, la care tratamentele de dezinsecţie se execută de pe aliniamentul stradal.</w:t>
      </w:r>
    </w:p>
    <w:p w14:paraId="3D2476AE" w14:textId="7FBB4848"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oferta tehnică, ofertantul va prezenta o listă detaliată cu personalul calificat ofertat pe care îl va utiliza în executarea tratamentelor de dezinsecţie şi va prezenta, pentru fiecare agent dezinsecţie, dezinfecţie şi deratizare, certificatul de calificare profesională în ocupaţia de agent dezinsecţie, dezinfecţie şi deratizare, în caz contrar oferta fiind considerată neconformă.</w:t>
      </w:r>
    </w:p>
    <w:p w14:paraId="3AE9BBB1" w14:textId="3E79016B"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(se trece, în situaţia în care se solicită operatorului să asigure un anumit număr de personal de specialitate necesar îndeplinirii contractului) Pentru buna îndeplinirea a contractului în condiţii de calitate şi performanţă, la standardele de calitate care să corespundă gradului de satisfacere al colectivităţii locale, operatorul va asigura următorul personal de specialitate: ... (se va completa cu manager de contract, biolog, medic veterinar, inginer mecanic, inginer agronom, după caz). În oferta tehnică, ofertantul va nominaliza personalul de specialitate desemnat pentru îndeplinirea contractului şi va face dovada că acesta este angajat la data depunerii ofertei, în caz contrar oferta fiind considerată neconformă.</w:t>
      </w:r>
    </w:p>
    <w:p w14:paraId="33D23DE8" w14:textId="5D253AFD"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În oferta tehnică, ofertantul va prezenta o listă detaliată cu autovehiculele, utilajele de mare capacitate generatoare de ceaţă şi aparatele portabile/atomizoarele deţinute în proprietate, leasing sau care fac obiectul unor contracte de închiriere şi/sau antecontracte de vânzare-cumpărare, inclusiv dovezile privind modul de deţinere, precum şi caracteristicile tehnice principale de funcţionare ale acestora şi viteza de deplasare a fiecărui autovehicul/utilaj în timpul efectuării tratamentului de dezinsecţie prin pulverizare mecanică, în caz contrar oferta fiind considerată neconformă.</w:t>
      </w:r>
    </w:p>
    <w:p w14:paraId="239DC77F" w14:textId="6DD4A7AA" w:rsidR="00171FFF" w:rsidRPr="00A15970" w:rsidRDefault="0026561C"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Ofertantul se va asigura că personalul şi aparatele/utilajele ofertate sunt suficiente pentru a executa tratamentele de dezinsecţie, prin pulverizare manuală şi mecanică, pe întreaga suprafaţa/trecere aferentă tuturor spaţiilor deschise în timpul efectiv de dezinsecţie/pulverizare din cadrul programului de lucru de 8 ore, în caz contrar oferta fiind considerată neconformă.</w:t>
      </w:r>
    </w:p>
    <w:p w14:paraId="76FB2149" w14:textId="6C4F4067"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(se trece, în cazul în care delegatarul concesionează/predă operatorului bunuri publice pentru prestarea activităţii) Lista cu bunurile publice puse la dispoziţia operatorului de către delegatar este prevăzută în anexa nr. ... (se va preciza numărul anexei).</w:t>
      </w:r>
    </w:p>
    <w:p w14:paraId="1B38D8AB" w14:textId="7832E6AD" w:rsidR="00171FFF" w:rsidRPr="00A15970" w:rsidRDefault="00F7257E" w:rsidP="004A3BE9">
      <w:pPr>
        <w:pStyle w:val="stilascuns"/>
        <w:spacing w:before="0" w:after="0"/>
        <w:rPr>
          <w:rFonts w:asciiTheme="majorHAnsi" w:hAnsiTheme="majorHAnsi" w:cstheme="majorHAnsi"/>
          <w:color w:val="auto"/>
          <w:sz w:val="24"/>
          <w:szCs w:val="24"/>
        </w:rPr>
      </w:pPr>
      <w:r w:rsidRPr="00A15970">
        <w:rPr>
          <w:rFonts w:asciiTheme="majorHAnsi" w:hAnsiTheme="majorHAnsi" w:cstheme="majorHAnsi"/>
          <w:color w:val="auto"/>
          <w:sz w:val="24"/>
          <w:szCs w:val="24"/>
        </w:rPr>
        <w:t xml:space="preserve"> . - (dacă este cazul) Alte cerinţe/date necesare definirii activităţii.</w:t>
      </w:r>
    </w:p>
    <w:p w14:paraId="6EDCE85E" w14:textId="77777777" w:rsidR="00171FFF" w:rsidRPr="00A15970" w:rsidRDefault="00171FFF" w:rsidP="004A3BE9">
      <w:pPr>
        <w:spacing w:after="0" w:line="240" w:lineRule="auto"/>
        <w:jc w:val="both"/>
        <w:rPr>
          <w:rFonts w:asciiTheme="majorHAnsi" w:hAnsiTheme="majorHAnsi" w:cstheme="majorHAnsi"/>
          <w:sz w:val="24"/>
          <w:szCs w:val="24"/>
          <w:lang w:val="ro-RO"/>
        </w:rPr>
      </w:pPr>
    </w:p>
    <w:p w14:paraId="2BCB4C98" w14:textId="77777777" w:rsidR="00171FFF" w:rsidRPr="00A15970" w:rsidRDefault="00F67BD1"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XVI</w:t>
      </w:r>
      <w:r w:rsidRPr="00A15970">
        <w:rPr>
          <w:rFonts w:cstheme="majorHAnsi"/>
          <w:color w:val="auto"/>
          <w:sz w:val="24"/>
          <w:szCs w:val="24"/>
          <w:lang w:val="ro-RO"/>
        </w:rPr>
        <w:br/>
        <w:t>Dispoziţii tranzitorii şi finale</w:t>
      </w:r>
    </w:p>
    <w:p w14:paraId="264CEFEA" w14:textId="2023B872" w:rsidR="005A29A0" w:rsidRPr="00A15970" w:rsidRDefault="00F7257E" w:rsidP="004A3BE9">
      <w:pPr>
        <w:pStyle w:val="ListParagraph"/>
        <w:numPr>
          <w:ilvl w:val="0"/>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w:t>
      </w:r>
    </w:p>
    <w:p w14:paraId="7A1380E0" w14:textId="4298AB78" w:rsidR="00885D44" w:rsidRPr="00A15970" w:rsidRDefault="00885D44" w:rsidP="004A3BE9">
      <w:pPr>
        <w:pStyle w:val="ListParagraph"/>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Ofertanții vor prezenta în mod obligatoriu, în oferta financiară, tarife de operare propuse pentru toate activitățile care fac parte din serviciul care se deleagă, respectiv:</w:t>
      </w:r>
    </w:p>
    <w:p w14:paraId="49418156" w14:textId="77777777" w:rsidR="0016625D" w:rsidRPr="00A15970" w:rsidRDefault="0016625D" w:rsidP="004A3BE9">
      <w:pPr>
        <w:widowControl w:val="0"/>
        <w:numPr>
          <w:ilvl w:val="2"/>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T1- tarif pentru colectarea separată şi transportul separat al deşeurilor de hârtie, metal, plastic şi sticlă din deşeurile municipale - Tcs reciclabile;</w:t>
      </w:r>
    </w:p>
    <w:p w14:paraId="710B9F40" w14:textId="77777777" w:rsidR="0016625D" w:rsidRPr="00A15970" w:rsidRDefault="0016625D" w:rsidP="004A3BE9">
      <w:pPr>
        <w:widowControl w:val="0"/>
        <w:numPr>
          <w:ilvl w:val="2"/>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T2-tarif pentru colectarea separată şi transportul separat al deşeurilor reziduale, inclusiv a reziduurilor menajere şi similare şi al altor deşeuri colectate separat decât cele de hârtie, metal, plastic şi sticlă - Tcs reziduale,</w:t>
      </w:r>
    </w:p>
    <w:p w14:paraId="65E94060" w14:textId="77777777" w:rsidR="0016625D" w:rsidRPr="00A15970" w:rsidRDefault="0016625D" w:rsidP="004A3BE9">
      <w:pPr>
        <w:widowControl w:val="0"/>
        <w:numPr>
          <w:ilvl w:val="2"/>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T3-tarif pentru colectarea separată şi transportul separat al biodeşeurilor din deşeurile municipale - Tcs biodeşeuri, din momentul în care este implementat sistemul de colectare separată şi de transport separat al biodeşeurilor către instalaţiile de compostare, instalaţiile de digestie anaerobă şi/sau instalaţiile integrate de tratare a deşeurilor;</w:t>
      </w:r>
    </w:p>
    <w:p w14:paraId="405792E5" w14:textId="77777777" w:rsidR="0016625D" w:rsidRPr="00A15970" w:rsidRDefault="0016625D" w:rsidP="004A3BE9">
      <w:pPr>
        <w:widowControl w:val="0"/>
        <w:numPr>
          <w:ilvl w:val="2"/>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Tarifele T1 si T2 vor fi evidentiate distinct pentru mediul Urban si Rural, cheia de repartitie </w:t>
      </w:r>
      <w:r w:rsidRPr="00A15970">
        <w:rPr>
          <w:rFonts w:asciiTheme="majorHAnsi" w:hAnsiTheme="majorHAnsi" w:cstheme="majorHAnsi"/>
          <w:sz w:val="24"/>
          <w:szCs w:val="24"/>
          <w:lang w:val="ro-RO"/>
        </w:rPr>
        <w:lastRenderedPageBreak/>
        <w:t xml:space="preserve">in cadrul tarifului centralizator T1 si T2 fiind populatia din mediul urban si rural </w:t>
      </w:r>
    </w:p>
    <w:p w14:paraId="7AAB23DE" w14:textId="77777777" w:rsidR="0016625D" w:rsidRPr="00A15970" w:rsidRDefault="0016625D" w:rsidP="004A3BE9">
      <w:pPr>
        <w:widowControl w:val="0"/>
        <w:numPr>
          <w:ilvl w:val="2"/>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T4</w:t>
      </w:r>
      <w:r w:rsidRPr="00A15970">
        <w:rPr>
          <w:rStyle w:val="FootnoteReference"/>
          <w:rFonts w:asciiTheme="majorHAnsi" w:hAnsiTheme="majorHAnsi" w:cstheme="majorHAnsi"/>
          <w:sz w:val="24"/>
          <w:szCs w:val="24"/>
          <w:lang w:val="ro-RO"/>
        </w:rPr>
        <w:footnoteReference w:id="1"/>
      </w:r>
      <w:r w:rsidRPr="00A15970">
        <w:rPr>
          <w:rFonts w:asciiTheme="majorHAnsi" w:hAnsiTheme="majorHAnsi" w:cstheme="majorHAnsi"/>
          <w:sz w:val="24"/>
          <w:szCs w:val="24"/>
          <w:lang w:val="ro-RO"/>
        </w:rPr>
        <w:t xml:space="preserve"> = tarifului pentru activitatea de colectare și transport a deșeurilor voluminoase: ______________________ lei/tonă; </w:t>
      </w:r>
    </w:p>
    <w:p w14:paraId="128C0332" w14:textId="77777777" w:rsidR="0016625D" w:rsidRPr="00A15970" w:rsidRDefault="0016625D" w:rsidP="004A3BE9">
      <w:pPr>
        <w:widowControl w:val="0"/>
        <w:numPr>
          <w:ilvl w:val="2"/>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T5</w:t>
      </w:r>
      <w:r w:rsidRPr="00A15970">
        <w:rPr>
          <w:rStyle w:val="FootnoteReference"/>
          <w:rFonts w:asciiTheme="majorHAnsi" w:hAnsiTheme="majorHAnsi" w:cstheme="majorHAnsi"/>
          <w:sz w:val="24"/>
          <w:szCs w:val="24"/>
          <w:lang w:val="ro-RO"/>
        </w:rPr>
        <w:footnoteReference w:id="2"/>
      </w:r>
      <w:r w:rsidRPr="00A15970">
        <w:rPr>
          <w:rFonts w:asciiTheme="majorHAnsi" w:hAnsiTheme="majorHAnsi" w:cstheme="majorHAnsi"/>
          <w:sz w:val="24"/>
          <w:szCs w:val="24"/>
          <w:lang w:val="ro-RO"/>
        </w:rPr>
        <w:t xml:space="preserve"> = Colectarea și transportul deșeurilor din construcții și desființări: _______________ lei/tonă, în zona delegata sistem „la cerere”.</w:t>
      </w:r>
    </w:p>
    <w:p w14:paraId="20635F45" w14:textId="77777777" w:rsidR="0016625D" w:rsidRPr="00A15970" w:rsidRDefault="0016625D" w:rsidP="004A3BE9">
      <w:pPr>
        <w:widowControl w:val="0"/>
        <w:numPr>
          <w:ilvl w:val="2"/>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T6</w:t>
      </w:r>
      <w:r w:rsidRPr="00A15970">
        <w:rPr>
          <w:rStyle w:val="FootnoteReference"/>
          <w:rFonts w:asciiTheme="majorHAnsi" w:hAnsiTheme="majorHAnsi" w:cstheme="majorHAnsi"/>
          <w:sz w:val="24"/>
          <w:szCs w:val="24"/>
          <w:lang w:val="ro-RO"/>
        </w:rPr>
        <w:footnoteReference w:id="3"/>
      </w:r>
      <w:r w:rsidRPr="00A15970">
        <w:rPr>
          <w:rFonts w:asciiTheme="majorHAnsi" w:hAnsiTheme="majorHAnsi" w:cstheme="majorHAnsi"/>
          <w:sz w:val="24"/>
          <w:szCs w:val="24"/>
          <w:lang w:val="ro-RO"/>
        </w:rPr>
        <w:t xml:space="preserve"> = Colectarea și transportul deșeurilor abandonate pe domeniul public : _______________ lei/tonă, în zona delegata.</w:t>
      </w:r>
    </w:p>
    <w:p w14:paraId="5B4A2636" w14:textId="74D164E7" w:rsidR="0016625D" w:rsidRPr="00A15970" w:rsidRDefault="0016625D" w:rsidP="004A3BE9">
      <w:pPr>
        <w:widowControl w:val="0"/>
        <w:numPr>
          <w:ilvl w:val="0"/>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La estimarea tarifului pentru activitatea de colectare și transport a deșeurilor menajere și similare prevăzute la art.17 alin.(5) lit.a) din Ordonanța de urgenta nr.92/2021 privind regimul deșeurilor se vor lua  în considerare costurile aferente:</w:t>
      </w:r>
    </w:p>
    <w:p w14:paraId="46A8C48D" w14:textId="77777777" w:rsidR="0016625D" w:rsidRPr="00A15970"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colectării separate și transportului deșeurilor menajere și similare reciclabile (hârtie/carton, plastic/metal, sticlă);</w:t>
      </w:r>
    </w:p>
    <w:p w14:paraId="53893461" w14:textId="77777777" w:rsidR="0016625D" w:rsidRPr="00A15970"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colectării separate și transportul deșeurilor similare din piețe reciclabile (hârtie/carton, plastic/metal, sticlă);</w:t>
      </w:r>
    </w:p>
    <w:p w14:paraId="51AB614D" w14:textId="0F29DBF8" w:rsidR="0016625D" w:rsidRPr="00A15970"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costurile cu campaniile de constientizare si informare a utilizatorilor</w:t>
      </w:r>
      <w:r w:rsidR="00E021E0" w:rsidRPr="00A15970">
        <w:rPr>
          <w:rFonts w:asciiTheme="majorHAnsi" w:hAnsiTheme="majorHAnsi" w:cstheme="majorHAnsi"/>
          <w:sz w:val="24"/>
          <w:szCs w:val="24"/>
          <w:lang w:val="ro-RO"/>
        </w:rPr>
        <w:t xml:space="preserve"> in cuantum de </w:t>
      </w:r>
      <w:r w:rsidR="00E021E0" w:rsidRPr="00253531">
        <w:rPr>
          <w:rFonts w:asciiTheme="majorHAnsi" w:hAnsiTheme="majorHAnsi" w:cstheme="majorHAnsi"/>
          <w:b/>
          <w:bCs/>
          <w:sz w:val="24"/>
          <w:szCs w:val="24"/>
          <w:lang w:val="ro-RO"/>
        </w:rPr>
        <w:t>minim 2%</w:t>
      </w:r>
      <w:r w:rsidR="00E021E0" w:rsidRPr="00A15970">
        <w:rPr>
          <w:rFonts w:asciiTheme="majorHAnsi" w:hAnsiTheme="majorHAnsi" w:cstheme="majorHAnsi"/>
          <w:sz w:val="24"/>
          <w:szCs w:val="24"/>
          <w:lang w:val="ro-RO"/>
        </w:rPr>
        <w:t xml:space="preserve"> din valoarea anuala a contractului de delegare repartizat ponderat in fiecare tarif inclus in pretul contractului</w:t>
      </w:r>
    </w:p>
    <w:p w14:paraId="36C0AEAD" w14:textId="77777777" w:rsidR="0016625D" w:rsidRPr="00A15970" w:rsidRDefault="0016625D" w:rsidP="004A3BE9">
      <w:pPr>
        <w:widowControl w:val="0"/>
        <w:numPr>
          <w:ilvl w:val="0"/>
          <w:numId w:val="16"/>
        </w:numPr>
        <w:tabs>
          <w:tab w:val="num" w:pos="851"/>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La estimarea tarifelor pentru activitatea de colectare și transport a biodeșeurilor menajere și similare și a deșeurilor verzi se vor lua  în considerare costurile aferente:</w:t>
      </w:r>
    </w:p>
    <w:p w14:paraId="18F9E550" w14:textId="77777777" w:rsidR="0016625D" w:rsidRPr="00A15970"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colectării separate transportului biodeșeurilor menajere si similare din mediul urban;</w:t>
      </w:r>
    </w:p>
    <w:p w14:paraId="45DEE5F5" w14:textId="1E3FE6BF" w:rsidR="0016625D" w:rsidRPr="00A15970"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colectării separate transportului biodeșeurilor din piețe;</w:t>
      </w:r>
    </w:p>
    <w:p w14:paraId="1328D52D" w14:textId="401D1400" w:rsidR="0016625D" w:rsidRPr="00A15970"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colectării separate și transportul </w:t>
      </w:r>
      <w:r w:rsidR="00E021E0" w:rsidRPr="00A15970">
        <w:rPr>
          <w:rFonts w:asciiTheme="majorHAnsi" w:hAnsiTheme="majorHAnsi" w:cstheme="majorHAnsi"/>
          <w:sz w:val="24"/>
          <w:szCs w:val="24"/>
          <w:lang w:val="ro-RO"/>
        </w:rPr>
        <w:t xml:space="preserve">biodeșeurilor menajere si similare </w:t>
      </w:r>
      <w:r w:rsidRPr="00A15970">
        <w:rPr>
          <w:rFonts w:asciiTheme="majorHAnsi" w:hAnsiTheme="majorHAnsi" w:cstheme="majorHAnsi"/>
          <w:sz w:val="24"/>
          <w:szCs w:val="24"/>
          <w:lang w:val="ro-RO"/>
        </w:rPr>
        <w:t>din mediul urban de la case;</w:t>
      </w:r>
    </w:p>
    <w:p w14:paraId="2086EBC7" w14:textId="05344498" w:rsidR="0016625D" w:rsidRPr="00A15970" w:rsidRDefault="0016625D" w:rsidP="004A3BE9">
      <w:pPr>
        <w:widowControl w:val="0"/>
        <w:numPr>
          <w:ilvl w:val="0"/>
          <w:numId w:val="16"/>
        </w:numPr>
        <w:tabs>
          <w:tab w:val="num" w:pos="851"/>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La estimarea tarifelor pentru activitatea de colectare și transport a deșeurilor menajere și similare altele decât cele prevăzute la art.</w:t>
      </w:r>
      <w:r w:rsidR="000A6ECE">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 xml:space="preserve">17 alin.(5) </w:t>
      </w:r>
      <w:r w:rsidR="000A6ECE">
        <w:rPr>
          <w:rFonts w:asciiTheme="majorHAnsi" w:hAnsiTheme="majorHAnsi" w:cstheme="majorHAnsi"/>
          <w:sz w:val="24"/>
          <w:szCs w:val="24"/>
          <w:lang w:val="ro-RO"/>
        </w:rPr>
        <w:t>lit.a) din Ordonanța de urgenț</w:t>
      </w:r>
      <w:r w:rsidRPr="00A15970">
        <w:rPr>
          <w:rFonts w:asciiTheme="majorHAnsi" w:hAnsiTheme="majorHAnsi" w:cstheme="majorHAnsi"/>
          <w:sz w:val="24"/>
          <w:szCs w:val="24"/>
          <w:lang w:val="ro-RO"/>
        </w:rPr>
        <w:t>a nr.</w:t>
      </w:r>
      <w:r w:rsidR="000A6ECE">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92/2021 privind regimul deșeurilor se vor lua în considerare costurile aferente:</w:t>
      </w:r>
    </w:p>
    <w:p w14:paraId="730FEF42" w14:textId="77777777" w:rsidR="0016625D" w:rsidRPr="00A15970"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colectării separate si transportului deșeurilor menajere și similare reziduale;</w:t>
      </w:r>
    </w:p>
    <w:p w14:paraId="455A9922" w14:textId="77777777" w:rsidR="0016625D" w:rsidRPr="00A15970"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colectării separate transportul deșeurilor similare din piețe reziduale;</w:t>
      </w:r>
    </w:p>
    <w:p w14:paraId="3FB18565" w14:textId="33691194" w:rsidR="0016625D" w:rsidRPr="007B465E"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colectării separate transportul </w:t>
      </w:r>
      <w:r w:rsidR="000A6ECE">
        <w:rPr>
          <w:rFonts w:asciiTheme="majorHAnsi" w:hAnsiTheme="majorHAnsi" w:cstheme="majorHAnsi"/>
          <w:sz w:val="24"/>
          <w:szCs w:val="24"/>
          <w:lang w:val="ro-RO"/>
        </w:rPr>
        <w:t>ș</w:t>
      </w:r>
      <w:r w:rsidRPr="00A15970">
        <w:rPr>
          <w:rFonts w:asciiTheme="majorHAnsi" w:hAnsiTheme="majorHAnsi" w:cstheme="majorHAnsi"/>
          <w:sz w:val="24"/>
          <w:szCs w:val="24"/>
          <w:lang w:val="ro-RO"/>
        </w:rPr>
        <w:t xml:space="preserve">i transferului, stocării, tratării și depozitării deșeurilor </w:t>
      </w:r>
      <w:r w:rsidRPr="007B465E">
        <w:rPr>
          <w:rFonts w:asciiTheme="majorHAnsi" w:hAnsiTheme="majorHAnsi" w:cstheme="majorHAnsi"/>
          <w:sz w:val="24"/>
          <w:szCs w:val="24"/>
          <w:lang w:val="ro-RO"/>
        </w:rPr>
        <w:t xml:space="preserve">voluminoase </w:t>
      </w:r>
      <w:r w:rsidR="000A6ECE" w:rsidRPr="007B465E">
        <w:rPr>
          <w:rFonts w:asciiTheme="majorHAnsi" w:hAnsiTheme="majorHAnsi" w:cstheme="majorHAnsi"/>
          <w:sz w:val="24"/>
          <w:szCs w:val="24"/>
          <w:lang w:val="ro-RO"/>
        </w:rPr>
        <w:t>menajere și similare colectate î</w:t>
      </w:r>
      <w:r w:rsidRPr="007B465E">
        <w:rPr>
          <w:rFonts w:asciiTheme="majorHAnsi" w:hAnsiTheme="majorHAnsi" w:cstheme="majorHAnsi"/>
          <w:sz w:val="24"/>
          <w:szCs w:val="24"/>
          <w:lang w:val="ro-RO"/>
        </w:rPr>
        <w:t>n cadrul campaniilor;</w:t>
      </w:r>
    </w:p>
    <w:p w14:paraId="18573794" w14:textId="3CBBE8C1" w:rsidR="0016625D" w:rsidRPr="007B465E"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7B465E">
        <w:rPr>
          <w:rFonts w:asciiTheme="majorHAnsi" w:hAnsiTheme="majorHAnsi" w:cstheme="majorHAnsi"/>
          <w:sz w:val="24"/>
          <w:szCs w:val="24"/>
          <w:lang w:val="ro-RO"/>
        </w:rPr>
        <w:t>colec</w:t>
      </w:r>
      <w:r w:rsidR="000A6ECE" w:rsidRPr="007B465E">
        <w:rPr>
          <w:rFonts w:asciiTheme="majorHAnsi" w:hAnsiTheme="majorHAnsi" w:cstheme="majorHAnsi"/>
          <w:sz w:val="24"/>
          <w:szCs w:val="24"/>
          <w:lang w:val="ro-RO"/>
        </w:rPr>
        <w:t>tării separate, a transportului</w:t>
      </w:r>
      <w:r w:rsidRPr="007B465E">
        <w:rPr>
          <w:rFonts w:asciiTheme="majorHAnsi" w:hAnsiTheme="majorHAnsi" w:cstheme="majorHAnsi"/>
          <w:sz w:val="24"/>
          <w:szCs w:val="24"/>
          <w:lang w:val="ro-RO"/>
        </w:rPr>
        <w:t xml:space="preserve"> și eliminării deșeurilor periculoase </w:t>
      </w:r>
      <w:r w:rsidR="00400EC7" w:rsidRPr="007B465E">
        <w:rPr>
          <w:rFonts w:asciiTheme="majorHAnsi" w:hAnsiTheme="majorHAnsi" w:cstheme="majorHAnsi"/>
          <w:sz w:val="24"/>
          <w:szCs w:val="24"/>
          <w:lang w:val="ro-RO"/>
        </w:rPr>
        <w:t>menajere colectate î</w:t>
      </w:r>
      <w:r w:rsidRPr="007B465E">
        <w:rPr>
          <w:rFonts w:asciiTheme="majorHAnsi" w:hAnsiTheme="majorHAnsi" w:cstheme="majorHAnsi"/>
          <w:sz w:val="24"/>
          <w:szCs w:val="24"/>
          <w:lang w:val="ro-RO"/>
        </w:rPr>
        <w:t>n cadrul campaniilor.</w:t>
      </w:r>
      <w:r w:rsidR="00B97A64" w:rsidRPr="007B465E">
        <w:rPr>
          <w:rFonts w:asciiTheme="majorHAnsi" w:hAnsiTheme="majorHAnsi" w:cstheme="majorHAnsi"/>
          <w:sz w:val="24"/>
          <w:szCs w:val="24"/>
          <w:lang w:val="ro-RO"/>
        </w:rPr>
        <w:t xml:space="preserve"> </w:t>
      </w:r>
    </w:p>
    <w:p w14:paraId="64FBF1F8" w14:textId="48564718" w:rsidR="0016625D" w:rsidRPr="007B465E"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7B465E">
        <w:rPr>
          <w:rFonts w:asciiTheme="majorHAnsi" w:hAnsiTheme="majorHAnsi" w:cstheme="majorHAnsi"/>
          <w:sz w:val="24"/>
          <w:szCs w:val="24"/>
          <w:lang w:val="ro-RO"/>
        </w:rPr>
        <w:t>colectării separate și transportul, stocării, tratării și depozitării deșeurilor textile (care include și costul cu depozitarea rez</w:t>
      </w:r>
      <w:r w:rsidR="00E03D2B" w:rsidRPr="007B465E">
        <w:rPr>
          <w:rFonts w:asciiTheme="majorHAnsi" w:hAnsiTheme="majorHAnsi" w:cstheme="majorHAnsi"/>
          <w:sz w:val="24"/>
          <w:szCs w:val="24"/>
          <w:lang w:val="ro-RO"/>
        </w:rPr>
        <w:t>iduurilor rezultate) colectate î</w:t>
      </w:r>
      <w:r w:rsidRPr="007B465E">
        <w:rPr>
          <w:rFonts w:asciiTheme="majorHAnsi" w:hAnsiTheme="majorHAnsi" w:cstheme="majorHAnsi"/>
          <w:sz w:val="24"/>
          <w:szCs w:val="24"/>
          <w:lang w:val="ro-RO"/>
        </w:rPr>
        <w:t>n cadrul campaniilor;</w:t>
      </w:r>
      <w:r w:rsidR="00B97A64" w:rsidRPr="007B465E">
        <w:rPr>
          <w:rFonts w:asciiTheme="majorHAnsi" w:hAnsiTheme="majorHAnsi" w:cstheme="majorHAnsi"/>
          <w:sz w:val="24"/>
          <w:szCs w:val="24"/>
          <w:lang w:val="ro-RO"/>
        </w:rPr>
        <w:t xml:space="preserve"> </w:t>
      </w:r>
    </w:p>
    <w:p w14:paraId="307EA2B1" w14:textId="5D8739DC" w:rsidR="0016625D" w:rsidRPr="00A15970"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costurile cu campaniile de constientizare si informare a utilizatorilor</w:t>
      </w:r>
      <w:r w:rsidR="00E021E0" w:rsidRPr="00A15970">
        <w:rPr>
          <w:rFonts w:asciiTheme="majorHAnsi" w:hAnsiTheme="majorHAnsi" w:cstheme="majorHAnsi"/>
          <w:sz w:val="24"/>
          <w:szCs w:val="24"/>
          <w:lang w:val="ro-RO"/>
        </w:rPr>
        <w:t xml:space="preserve"> in cuantum de </w:t>
      </w:r>
      <w:r w:rsidR="00E021E0" w:rsidRPr="00253531">
        <w:rPr>
          <w:rFonts w:asciiTheme="majorHAnsi" w:hAnsiTheme="majorHAnsi" w:cstheme="majorHAnsi"/>
          <w:b/>
          <w:bCs/>
          <w:sz w:val="24"/>
          <w:szCs w:val="24"/>
          <w:lang w:val="ro-RO"/>
        </w:rPr>
        <w:t>minim 2%</w:t>
      </w:r>
      <w:r w:rsidR="00E021E0" w:rsidRPr="00A15970">
        <w:rPr>
          <w:rFonts w:asciiTheme="majorHAnsi" w:hAnsiTheme="majorHAnsi" w:cstheme="majorHAnsi"/>
          <w:sz w:val="24"/>
          <w:szCs w:val="24"/>
          <w:lang w:val="ro-RO"/>
        </w:rPr>
        <w:t xml:space="preserve"> din valoarea anuala a contractului de delegare repartizat ponderat in fiecare tarif inclus in pretul contractului</w:t>
      </w:r>
    </w:p>
    <w:p w14:paraId="096C1C27" w14:textId="77777777" w:rsidR="0016625D" w:rsidRPr="00A15970" w:rsidRDefault="0016625D" w:rsidP="005427E6">
      <w:pPr>
        <w:widowControl w:val="0"/>
        <w:numPr>
          <w:ilvl w:val="0"/>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Facturarea serviciilor prestate se va efectua in conformitate cu prevederile capitolului VI din Ordinul 640/2022 după cum urmează:</w:t>
      </w:r>
    </w:p>
    <w:p w14:paraId="1380BAA5" w14:textId="77777777" w:rsidR="0016625D" w:rsidRPr="00A15970"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pentru Colectarea separată și transportul deșeurilor menajere și similare contravaloarea prestării serviciului va fi acoperită prin facturarea </w:t>
      </w:r>
    </w:p>
    <w:p w14:paraId="4C850171" w14:textId="5DD9784E" w:rsidR="0016625D" w:rsidRPr="00E924B4" w:rsidRDefault="0016625D" w:rsidP="004A3BE9">
      <w:pPr>
        <w:widowControl w:val="0"/>
        <w:numPr>
          <w:ilvl w:val="2"/>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Către fiecare </w:t>
      </w:r>
      <w:r w:rsidR="00933C1D">
        <w:rPr>
          <w:rFonts w:asciiTheme="majorHAnsi" w:eastAsia="Calibri" w:hAnsiTheme="majorHAnsi" w:cstheme="majorHAnsi"/>
          <w:bCs/>
          <w:sz w:val="24"/>
          <w:szCs w:val="24"/>
          <w:lang w:val="ro-RO"/>
        </w:rPr>
        <w:t xml:space="preserve">fiecare UAT </w:t>
      </w:r>
      <w:r w:rsidRPr="00A15970">
        <w:rPr>
          <w:rFonts w:asciiTheme="majorHAnsi" w:hAnsiTheme="majorHAnsi" w:cstheme="majorHAnsi"/>
          <w:sz w:val="24"/>
          <w:szCs w:val="24"/>
          <w:lang w:val="ro-RO"/>
        </w:rPr>
        <w:t xml:space="preserve">din zona delegata </w:t>
      </w:r>
      <w:r w:rsidR="00E924B4">
        <w:rPr>
          <w:rFonts w:asciiTheme="majorHAnsi" w:hAnsiTheme="majorHAnsi" w:cstheme="majorHAnsi"/>
          <w:sz w:val="24"/>
          <w:szCs w:val="24"/>
          <w:lang w:val="ro-RO"/>
        </w:rPr>
        <w:t>in baza</w:t>
      </w:r>
      <w:r w:rsidRPr="00A15970">
        <w:rPr>
          <w:rFonts w:asciiTheme="majorHAnsi" w:hAnsiTheme="majorHAnsi" w:cstheme="majorHAnsi"/>
          <w:sz w:val="24"/>
          <w:szCs w:val="24"/>
          <w:lang w:val="ro-RO"/>
        </w:rPr>
        <w:t xml:space="preserve"> mecanismul de plata </w:t>
      </w:r>
      <w:r w:rsidR="00933C1D">
        <w:rPr>
          <w:rFonts w:asciiTheme="majorHAnsi" w:hAnsiTheme="majorHAnsi" w:cstheme="majorHAnsi"/>
          <w:sz w:val="24"/>
          <w:szCs w:val="24"/>
          <w:lang w:val="ro-RO"/>
        </w:rPr>
        <w:t>Taxa</w:t>
      </w:r>
      <w:r w:rsidRPr="00A15970">
        <w:rPr>
          <w:rFonts w:asciiTheme="majorHAnsi" w:eastAsia="Calibri" w:hAnsiTheme="majorHAnsi" w:cstheme="majorHAnsi"/>
          <w:bCs/>
          <w:sz w:val="24"/>
          <w:szCs w:val="24"/>
          <w:lang w:val="ro-RO"/>
        </w:rPr>
        <w:t>;</w:t>
      </w:r>
    </w:p>
    <w:p w14:paraId="25951A0E" w14:textId="77777777" w:rsidR="0016625D" w:rsidRPr="00A15970" w:rsidRDefault="0016625D" w:rsidP="004A3BE9">
      <w:pPr>
        <w:widowControl w:val="0"/>
        <w:numPr>
          <w:ilvl w:val="2"/>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pentru deșeurile similare facturile urmând a fi emise către fiecare utilizator în baza contractului individual;</w:t>
      </w:r>
    </w:p>
    <w:p w14:paraId="641541EE" w14:textId="7BAD4C69" w:rsidR="0016625D" w:rsidRPr="00A15970" w:rsidRDefault="0016625D" w:rsidP="004A3BE9">
      <w:pPr>
        <w:widowControl w:val="0"/>
        <w:numPr>
          <w:ilvl w:val="1"/>
          <w:numId w:val="16"/>
        </w:numPr>
        <w:spacing w:after="0" w:line="240" w:lineRule="auto"/>
        <w:jc w:val="both"/>
        <w:rPr>
          <w:rFonts w:asciiTheme="majorHAnsi" w:hAnsiTheme="majorHAnsi" w:cstheme="majorHAnsi"/>
          <w:strike/>
          <w:sz w:val="24"/>
          <w:szCs w:val="24"/>
          <w:lang w:val="ro-RO"/>
        </w:rPr>
      </w:pPr>
      <w:r w:rsidRPr="00A15970">
        <w:rPr>
          <w:rFonts w:asciiTheme="majorHAnsi" w:hAnsiTheme="majorHAnsi" w:cstheme="majorHAnsi"/>
          <w:sz w:val="24"/>
          <w:szCs w:val="24"/>
          <w:lang w:val="ro-RO"/>
        </w:rPr>
        <w:t>Pentru colectarea deșeurilor abandonate pe domeniul public contravaloarea prestării serviciului va fi acoperită prin facturarea către UAT ul de pe raza căruia au fost colectate deșeurile în conditiile</w:t>
      </w:r>
      <w:r w:rsidR="00E924B4">
        <w:rPr>
          <w:rFonts w:asciiTheme="majorHAnsi" w:hAnsiTheme="majorHAnsi" w:cstheme="majorHAnsi"/>
          <w:sz w:val="24"/>
          <w:szCs w:val="24"/>
          <w:lang w:val="ro-RO"/>
        </w:rPr>
        <w:t xml:space="preserve"> prezentei documentatii</w:t>
      </w:r>
      <w:r w:rsidRPr="00A15970">
        <w:rPr>
          <w:rFonts w:asciiTheme="majorHAnsi" w:hAnsiTheme="majorHAnsi" w:cstheme="majorHAnsi"/>
          <w:sz w:val="24"/>
          <w:szCs w:val="24"/>
          <w:lang w:val="ro-RO"/>
        </w:rPr>
        <w:t>.</w:t>
      </w:r>
    </w:p>
    <w:p w14:paraId="1E8F462B" w14:textId="77777777" w:rsidR="0016625D" w:rsidRPr="00A15970"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către fiecare utilizator în baza contractului individual pentru deșeurilor voluminoase în cazul </w:t>
      </w:r>
      <w:r w:rsidRPr="00A15970">
        <w:rPr>
          <w:rFonts w:asciiTheme="majorHAnsi" w:hAnsiTheme="majorHAnsi" w:cstheme="majorHAnsi"/>
          <w:sz w:val="24"/>
          <w:szCs w:val="24"/>
          <w:lang w:val="ro-RO"/>
        </w:rPr>
        <w:lastRenderedPageBreak/>
        <w:t>colectarii la cerere (mobilier, covoare, obiecte mari de folosință îndelungată altele decât deșeurile de echipamente electrice și electronice etc.) provenite de la utilizatorii casnici si non casnici din zona delegată;</w:t>
      </w:r>
    </w:p>
    <w:p w14:paraId="79839903" w14:textId="77777777" w:rsidR="0016625D" w:rsidRPr="00A15970" w:rsidRDefault="0016625D" w:rsidP="004A3BE9">
      <w:pPr>
        <w:widowControl w:val="0"/>
        <w:numPr>
          <w:ilvl w:val="1"/>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pentru colectarea și transportul deșeurilor</w:t>
      </w:r>
      <w:r w:rsidRPr="00A15970">
        <w:rPr>
          <w:rFonts w:asciiTheme="majorHAnsi" w:hAnsiTheme="majorHAnsi" w:cstheme="majorHAnsi"/>
          <w:strike/>
          <w:sz w:val="24"/>
          <w:szCs w:val="24"/>
          <w:lang w:val="ro-RO"/>
        </w:rPr>
        <w:t>,</w:t>
      </w:r>
      <w:r w:rsidRPr="00A15970">
        <w:rPr>
          <w:rFonts w:asciiTheme="majorHAnsi" w:hAnsiTheme="majorHAnsi" w:cstheme="majorHAnsi"/>
          <w:sz w:val="24"/>
          <w:szCs w:val="24"/>
          <w:lang w:val="ro-RO"/>
        </w:rPr>
        <w:t xml:space="preserve"> generate de activități de reamenajare și reabilitare interioară și/sau exterioară a acestora facturile urmând a fi emise către utilizatori casnici si non casnici - „sistem la cerere”</w:t>
      </w:r>
    </w:p>
    <w:p w14:paraId="1B31F8D9" w14:textId="77777777" w:rsidR="00885D44" w:rsidRPr="00A15970" w:rsidRDefault="00885D44" w:rsidP="004A3BE9">
      <w:pPr>
        <w:pStyle w:val="ListParagraph"/>
        <w:spacing w:after="0" w:line="240" w:lineRule="auto"/>
        <w:ind w:left="1080"/>
        <w:jc w:val="both"/>
        <w:rPr>
          <w:rFonts w:asciiTheme="majorHAnsi" w:hAnsiTheme="majorHAnsi" w:cstheme="majorHAnsi"/>
          <w:sz w:val="24"/>
          <w:szCs w:val="24"/>
          <w:lang w:val="ro-RO"/>
        </w:rPr>
      </w:pPr>
    </w:p>
    <w:p w14:paraId="02CBBA80" w14:textId="1F81A1F3" w:rsidR="007956BB" w:rsidRPr="007956BB" w:rsidRDefault="00FA2F81" w:rsidP="007956BB">
      <w:pPr>
        <w:pStyle w:val="ListParagraph"/>
        <w:numPr>
          <w:ilvl w:val="0"/>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w:t>
      </w:r>
      <w:r w:rsidR="00560FD5" w:rsidRPr="00A15970">
        <w:rPr>
          <w:rFonts w:asciiTheme="majorHAnsi" w:hAnsiTheme="majorHAnsi" w:cstheme="majorHAnsi"/>
          <w:sz w:val="24"/>
          <w:szCs w:val="24"/>
          <w:lang w:val="ro-RO"/>
        </w:rPr>
        <w:t xml:space="preserve">Valoarea redevenţei este de </w:t>
      </w:r>
      <w:r w:rsidR="00E924B4">
        <w:rPr>
          <w:rFonts w:asciiTheme="majorHAnsi" w:hAnsiTheme="majorHAnsi" w:cstheme="majorHAnsi"/>
          <w:b/>
          <w:bCs/>
          <w:sz w:val="24"/>
          <w:szCs w:val="24"/>
          <w:lang w:val="ro-RO"/>
        </w:rPr>
        <w:t>215 695</w:t>
      </w:r>
      <w:r w:rsidR="00E924B4">
        <w:rPr>
          <w:rStyle w:val="FootnoteReference"/>
          <w:rFonts w:asciiTheme="majorHAnsi" w:hAnsiTheme="majorHAnsi" w:cstheme="majorHAnsi"/>
          <w:b/>
          <w:bCs/>
          <w:sz w:val="24"/>
          <w:szCs w:val="24"/>
          <w:lang w:val="ro-RO"/>
        </w:rPr>
        <w:footnoteReference w:id="4"/>
      </w:r>
      <w:r w:rsidR="007A39E6" w:rsidRPr="00F6754C">
        <w:rPr>
          <w:rFonts w:asciiTheme="majorHAnsi" w:hAnsiTheme="majorHAnsi" w:cstheme="majorHAnsi"/>
          <w:b/>
          <w:bCs/>
          <w:sz w:val="24"/>
          <w:szCs w:val="24"/>
          <w:lang w:val="ro-RO"/>
        </w:rPr>
        <w:t xml:space="preserve"> </w:t>
      </w:r>
      <w:r w:rsidR="00933C1D">
        <w:rPr>
          <w:rFonts w:asciiTheme="majorHAnsi" w:hAnsiTheme="majorHAnsi" w:cstheme="majorHAnsi"/>
          <w:b/>
          <w:bCs/>
          <w:sz w:val="24"/>
          <w:szCs w:val="24"/>
          <w:lang w:val="ro-RO"/>
        </w:rPr>
        <w:t>+39 324</w:t>
      </w:r>
      <w:r w:rsidR="00933C1D">
        <w:rPr>
          <w:rStyle w:val="FootnoteReference"/>
          <w:rFonts w:asciiTheme="majorHAnsi" w:hAnsiTheme="majorHAnsi" w:cstheme="majorHAnsi"/>
          <w:b/>
          <w:bCs/>
          <w:sz w:val="24"/>
          <w:szCs w:val="24"/>
          <w:lang w:val="ro-RO"/>
        </w:rPr>
        <w:footnoteReference w:id="5"/>
      </w:r>
      <w:r w:rsidR="00933C1D">
        <w:rPr>
          <w:rFonts w:asciiTheme="majorHAnsi" w:hAnsiTheme="majorHAnsi" w:cstheme="majorHAnsi"/>
          <w:b/>
          <w:bCs/>
          <w:sz w:val="24"/>
          <w:szCs w:val="24"/>
          <w:lang w:val="ro-RO"/>
        </w:rPr>
        <w:t xml:space="preserve"> </w:t>
      </w:r>
      <w:r w:rsidR="00560FD5" w:rsidRPr="00A15970">
        <w:rPr>
          <w:rFonts w:asciiTheme="majorHAnsi" w:hAnsiTheme="majorHAnsi" w:cstheme="majorHAnsi"/>
          <w:sz w:val="24"/>
          <w:szCs w:val="24"/>
          <w:lang w:val="ro-RO"/>
        </w:rPr>
        <w:t xml:space="preserve">lei/ an </w:t>
      </w:r>
      <w:r w:rsidR="00F926FC">
        <w:rPr>
          <w:rFonts w:asciiTheme="majorHAnsi" w:hAnsiTheme="majorHAnsi" w:cstheme="majorHAnsi"/>
          <w:sz w:val="24"/>
          <w:szCs w:val="24"/>
          <w:lang w:val="ro-RO"/>
        </w:rPr>
        <w:t xml:space="preserve">și </w:t>
      </w:r>
      <w:r w:rsidR="00F926FC" w:rsidRPr="00F926FC">
        <w:rPr>
          <w:rFonts w:asciiTheme="majorHAnsi" w:hAnsiTheme="majorHAnsi" w:cstheme="majorHAnsi"/>
          <w:sz w:val="24"/>
          <w:szCs w:val="24"/>
          <w:lang w:val="ro-RO"/>
        </w:rPr>
        <w:t>va fi plătită în transe trimestriale egale în contul</w:t>
      </w:r>
      <w:r w:rsidR="00933C1D">
        <w:rPr>
          <w:rFonts w:asciiTheme="majorHAnsi" w:hAnsiTheme="majorHAnsi" w:cstheme="majorHAnsi"/>
          <w:sz w:val="24"/>
          <w:szCs w:val="24"/>
          <w:lang w:val="ro-RO"/>
        </w:rPr>
        <w:t>/conturile</w:t>
      </w:r>
      <w:r w:rsidR="00F926FC" w:rsidRPr="00F926FC">
        <w:rPr>
          <w:rFonts w:asciiTheme="majorHAnsi" w:hAnsiTheme="majorHAnsi" w:cstheme="majorHAnsi"/>
          <w:sz w:val="24"/>
          <w:szCs w:val="24"/>
          <w:lang w:val="ro-RO"/>
        </w:rPr>
        <w:t xml:space="preserve"> notificat</w:t>
      </w:r>
      <w:r w:rsidR="00933C1D">
        <w:rPr>
          <w:rFonts w:asciiTheme="majorHAnsi" w:hAnsiTheme="majorHAnsi" w:cstheme="majorHAnsi"/>
          <w:sz w:val="24"/>
          <w:szCs w:val="24"/>
          <w:lang w:val="ro-RO"/>
        </w:rPr>
        <w:t>e</w:t>
      </w:r>
      <w:r w:rsidR="00F926FC" w:rsidRPr="00F926FC">
        <w:rPr>
          <w:rFonts w:asciiTheme="majorHAnsi" w:hAnsiTheme="majorHAnsi" w:cstheme="majorHAnsi"/>
          <w:sz w:val="24"/>
          <w:szCs w:val="24"/>
          <w:lang w:val="ro-RO"/>
        </w:rPr>
        <w:t xml:space="preserve"> de Delegatar, până la data de 15 ale primei luni următoare trimestrului pentru care trebuie efectuată plata. Plata redevenței pentru primul trimestru va fi efectuată înainte de data de 15 a celei de-a patra luni calculate de la Data de începere a Contractului și așa mai departe.</w:t>
      </w:r>
      <w:r w:rsidR="00F926FC">
        <w:rPr>
          <w:rFonts w:asciiTheme="majorHAnsi" w:hAnsiTheme="majorHAnsi" w:cstheme="majorHAnsi"/>
          <w:sz w:val="24"/>
          <w:szCs w:val="24"/>
          <w:lang w:val="ro-RO"/>
        </w:rPr>
        <w:t xml:space="preserve"> </w:t>
      </w:r>
      <w:r w:rsidR="007956BB" w:rsidRPr="007956BB">
        <w:rPr>
          <w:rFonts w:asciiTheme="majorHAnsi" w:hAnsiTheme="majorHAnsi" w:cstheme="majorHAnsi"/>
          <w:sz w:val="24"/>
          <w:szCs w:val="24"/>
          <w:lang w:val="ro-RO"/>
        </w:rPr>
        <w:t xml:space="preserve">În cazul în care Delegatul nu efectuează plata redevenței datorată Delegatarului în termenul prevăzut mai sus Delegatul va plăti penalități de întârziere în cuantum de 0,01% din suma datorată pentru fiecare zi de întârziere. </w:t>
      </w:r>
      <w:r w:rsidR="00F926FC" w:rsidRPr="00F926FC">
        <w:rPr>
          <w:rFonts w:asciiTheme="majorHAnsi" w:hAnsiTheme="majorHAnsi" w:cstheme="majorHAnsi"/>
          <w:sz w:val="24"/>
          <w:szCs w:val="24"/>
          <w:lang w:val="ro-RO"/>
        </w:rPr>
        <w:t>Cuantumul redevenței se va actualiza anual cu indicele prețurilor de consum  (”IPC”) comunicat de In</w:t>
      </w:r>
      <w:r w:rsidR="00C27F29">
        <w:rPr>
          <w:rFonts w:asciiTheme="majorHAnsi" w:hAnsiTheme="majorHAnsi" w:cstheme="majorHAnsi"/>
          <w:sz w:val="24"/>
          <w:szCs w:val="24"/>
          <w:lang w:val="ro-RO"/>
        </w:rPr>
        <w:t>stitutul Naţional de Statistică și nu depinde de cantitățile colectate.</w:t>
      </w:r>
      <w:r w:rsidR="007956BB">
        <w:rPr>
          <w:rFonts w:asciiTheme="majorHAnsi" w:hAnsiTheme="majorHAnsi" w:cstheme="majorHAnsi"/>
          <w:sz w:val="24"/>
          <w:szCs w:val="24"/>
          <w:lang w:val="ro-RO"/>
        </w:rPr>
        <w:t xml:space="preserve"> </w:t>
      </w:r>
    </w:p>
    <w:p w14:paraId="4C749B4E" w14:textId="77777777" w:rsidR="00C27F29" w:rsidRPr="00F926FC" w:rsidRDefault="00C27F29" w:rsidP="00C27F29">
      <w:pPr>
        <w:pStyle w:val="ListParagraph"/>
        <w:spacing w:after="0" w:line="240" w:lineRule="auto"/>
        <w:ind w:left="360"/>
        <w:jc w:val="both"/>
        <w:rPr>
          <w:rFonts w:asciiTheme="majorHAnsi" w:hAnsiTheme="majorHAnsi" w:cstheme="majorHAnsi"/>
          <w:sz w:val="24"/>
          <w:szCs w:val="24"/>
          <w:lang w:val="ro-RO"/>
        </w:rPr>
      </w:pPr>
    </w:p>
    <w:p w14:paraId="0043CA35" w14:textId="74CC7AD7" w:rsidR="00171FFF" w:rsidRPr="00A15970" w:rsidRDefault="00F7257E" w:rsidP="004A3BE9">
      <w:pPr>
        <w:pStyle w:val="ListParagraph"/>
        <w:numPr>
          <w:ilvl w:val="0"/>
          <w:numId w:val="16"/>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 Anexele </w:t>
      </w:r>
      <w:r w:rsidR="00EB1471" w:rsidRPr="00A15970">
        <w:rPr>
          <w:rFonts w:asciiTheme="majorHAnsi" w:hAnsiTheme="majorHAnsi" w:cstheme="majorHAnsi"/>
          <w:sz w:val="24"/>
          <w:szCs w:val="24"/>
          <w:lang w:val="ro-RO"/>
        </w:rPr>
        <w:t>1-</w:t>
      </w:r>
      <w:r w:rsidR="0016625D" w:rsidRPr="00A15970">
        <w:rPr>
          <w:rFonts w:asciiTheme="majorHAnsi" w:hAnsiTheme="majorHAnsi" w:cstheme="majorHAnsi"/>
          <w:sz w:val="24"/>
          <w:szCs w:val="24"/>
          <w:lang w:val="ro-RO"/>
        </w:rPr>
        <w:t>7</w:t>
      </w:r>
      <w:r w:rsidR="00EB1471" w:rsidRPr="00A15970">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 xml:space="preserve"> -  fac parte integrantă din prezentul Caiet de sarcini-cadru.</w:t>
      </w:r>
    </w:p>
    <w:p w14:paraId="09322FE2" w14:textId="77777777" w:rsidR="005A29A0" w:rsidRPr="00A15970" w:rsidRDefault="005A29A0" w:rsidP="004A3BE9">
      <w:pPr>
        <w:spacing w:after="0" w:line="240" w:lineRule="auto"/>
        <w:jc w:val="both"/>
        <w:rPr>
          <w:rFonts w:asciiTheme="majorHAnsi" w:hAnsiTheme="majorHAnsi" w:cstheme="majorHAnsi"/>
          <w:sz w:val="24"/>
          <w:szCs w:val="24"/>
          <w:lang w:val="ro-RO"/>
        </w:rPr>
      </w:pPr>
    </w:p>
    <w:p w14:paraId="7E157BF9" w14:textId="77777777" w:rsidR="00B75FC3" w:rsidRPr="00A15970" w:rsidRDefault="00B75FC3" w:rsidP="004A3BE9">
      <w:pPr>
        <w:spacing w:after="0" w:line="240" w:lineRule="auto"/>
        <w:jc w:val="both"/>
        <w:rPr>
          <w:rFonts w:asciiTheme="majorHAnsi" w:hAnsiTheme="majorHAnsi" w:cstheme="majorHAnsi"/>
          <w:sz w:val="24"/>
          <w:szCs w:val="24"/>
          <w:lang w:val="ro-RO"/>
        </w:rPr>
      </w:pPr>
    </w:p>
    <w:p w14:paraId="1538D9DD" w14:textId="3A8008F9" w:rsidR="00B75FC3" w:rsidRPr="00A15970" w:rsidRDefault="00B75FC3"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XVII Riscuri</w:t>
      </w:r>
    </w:p>
    <w:p w14:paraId="6B9020C4" w14:textId="77777777" w:rsidR="00B75FC3" w:rsidRPr="00A15970" w:rsidRDefault="00B75FC3" w:rsidP="004A3BE9">
      <w:pPr>
        <w:spacing w:after="0" w:line="240" w:lineRule="auto"/>
        <w:jc w:val="both"/>
        <w:rPr>
          <w:rFonts w:asciiTheme="majorHAnsi" w:hAnsiTheme="majorHAnsi" w:cstheme="majorHAnsi"/>
          <w:sz w:val="24"/>
          <w:szCs w:val="24"/>
          <w:lang w:val="ro-RO"/>
        </w:rPr>
      </w:pPr>
    </w:p>
    <w:p w14:paraId="53FE913C" w14:textId="2BC2A45C" w:rsidR="00B75FC3" w:rsidRPr="00A15970" w:rsidRDefault="00B75FC3" w:rsidP="004A3BE9">
      <w:pPr>
        <w:pStyle w:val="ListParagraph"/>
        <w:spacing w:after="0" w:line="240" w:lineRule="auto"/>
        <w:ind w:left="360"/>
        <w:rPr>
          <w:rFonts w:asciiTheme="majorHAnsi" w:hAnsiTheme="majorHAnsi" w:cstheme="majorHAnsi"/>
          <w:sz w:val="24"/>
          <w:szCs w:val="24"/>
        </w:rPr>
      </w:pPr>
      <w:bookmarkStart w:id="4" w:name="_Toc163646234"/>
      <w:proofErr w:type="spellStart"/>
      <w:r w:rsidRPr="00A15970">
        <w:rPr>
          <w:rFonts w:asciiTheme="majorHAnsi" w:hAnsiTheme="majorHAnsi" w:cstheme="majorHAnsi"/>
          <w:sz w:val="24"/>
          <w:szCs w:val="24"/>
        </w:rPr>
        <w:t>Riscuri</w:t>
      </w:r>
      <w:proofErr w:type="spellEnd"/>
      <w:r w:rsidRPr="00A15970">
        <w:rPr>
          <w:rFonts w:asciiTheme="majorHAnsi" w:hAnsiTheme="majorHAnsi" w:cstheme="majorHAnsi"/>
          <w:sz w:val="24"/>
          <w:szCs w:val="24"/>
        </w:rPr>
        <w:t xml:space="preserve"> </w:t>
      </w:r>
      <w:proofErr w:type="gramStart"/>
      <w:r w:rsidRPr="00A15970">
        <w:rPr>
          <w:rFonts w:asciiTheme="majorHAnsi" w:hAnsiTheme="majorHAnsi" w:cstheme="majorHAnsi"/>
          <w:sz w:val="24"/>
          <w:szCs w:val="24"/>
        </w:rPr>
        <w:t>( Conform</w:t>
      </w:r>
      <w:proofErr w:type="gramEnd"/>
      <w:r w:rsidRPr="00A15970">
        <w:rPr>
          <w:rFonts w:asciiTheme="majorHAnsi" w:hAnsiTheme="majorHAnsi" w:cstheme="majorHAnsi"/>
          <w:sz w:val="24"/>
          <w:szCs w:val="24"/>
        </w:rPr>
        <w:t xml:space="preserve"> </w:t>
      </w:r>
      <w:proofErr w:type="spellStart"/>
      <w:r w:rsidR="00522437">
        <w:rPr>
          <w:rFonts w:asciiTheme="majorHAnsi" w:hAnsiTheme="majorHAnsi" w:cstheme="majorHAnsi"/>
          <w:sz w:val="24"/>
          <w:szCs w:val="24"/>
        </w:rPr>
        <w:t>Legea</w:t>
      </w:r>
      <w:proofErr w:type="spellEnd"/>
      <w:r w:rsidR="00522437">
        <w:rPr>
          <w:rFonts w:asciiTheme="majorHAnsi" w:hAnsiTheme="majorHAnsi" w:cstheme="majorHAnsi"/>
          <w:sz w:val="24"/>
          <w:szCs w:val="24"/>
        </w:rPr>
        <w:t xml:space="preserve"> 101/2006</w:t>
      </w:r>
      <w:r w:rsidRPr="00A15970">
        <w:rPr>
          <w:rFonts w:asciiTheme="majorHAnsi" w:hAnsiTheme="majorHAnsi" w:cstheme="majorHAnsi"/>
          <w:sz w:val="24"/>
          <w:szCs w:val="24"/>
        </w:rPr>
        <w:t>)</w:t>
      </w:r>
      <w:bookmarkEnd w:id="4"/>
    </w:p>
    <w:p w14:paraId="35DA3DFD" w14:textId="77777777" w:rsidR="00B13FE6" w:rsidRPr="00A15970" w:rsidRDefault="00B13FE6" w:rsidP="004A3BE9">
      <w:pPr>
        <w:widowControl w:val="0"/>
        <w:tabs>
          <w:tab w:val="num" w:pos="3242"/>
        </w:tabs>
        <w:spacing w:after="0" w:line="240" w:lineRule="auto"/>
        <w:jc w:val="both"/>
        <w:rPr>
          <w:rFonts w:asciiTheme="majorHAnsi" w:hAnsiTheme="majorHAnsi" w:cstheme="majorHAnsi"/>
          <w:sz w:val="24"/>
          <w:szCs w:val="24"/>
          <w:lang w:val="ro-RO"/>
        </w:rPr>
      </w:pPr>
      <w:bookmarkStart w:id="5" w:name="_Toc328464714"/>
      <w:r w:rsidRPr="00A15970">
        <w:rPr>
          <w:rFonts w:asciiTheme="majorHAnsi" w:hAnsiTheme="majorHAnsi" w:cstheme="majorHAnsi"/>
          <w:sz w:val="24"/>
          <w:szCs w:val="24"/>
          <w:lang w:val="ro-RO"/>
        </w:rPr>
        <w:t>La alocarea riscurilor a fost aplicată ca regulă generală aceea că riscul trebuie suportat de către partea care îl poate atenua în cea mai mare măsură și/sau care poate controla cel mai bine consecințele. Astfel, fiecare parte își va asuma riscuri pe care va fi în măsură să le gestioneze în vederea asigurării fezabilității economice a contractului.</w:t>
      </w:r>
    </w:p>
    <w:p w14:paraId="1088DBAB" w14:textId="77777777" w:rsidR="00B13FE6" w:rsidRPr="00A15970" w:rsidRDefault="00B13FE6" w:rsidP="004A3BE9">
      <w:pPr>
        <w:widowControl w:val="0"/>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În tabelul de mai jos sunt prezentate riscurile identificate și modul de alocare a acestora.</w:t>
      </w:r>
    </w:p>
    <w:p w14:paraId="6D5FF0E8" w14:textId="77777777" w:rsidR="00B13FE6" w:rsidRPr="00A15970" w:rsidRDefault="00B13FE6" w:rsidP="004A3BE9">
      <w:pPr>
        <w:widowControl w:val="0"/>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Trebuie precizat ca sunt excluse riscurile prevăzute în contractul dintre părți și pentru care există prevederi contractuale.</w:t>
      </w:r>
    </w:p>
    <w:p w14:paraId="14A9E08E" w14:textId="77777777" w:rsidR="00B13FE6" w:rsidRPr="00A15970" w:rsidRDefault="00B13FE6" w:rsidP="004A3BE9">
      <w:pPr>
        <w:widowControl w:val="0"/>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Nu sunt considerate riscuri toate condițiile stipulate în Documentația de atribuire, condiții ce trebuie îndeplinite de către Delegat (ex. asigurarea cu personal, dotare minimală, autorizări și experiență relevantă, sisteme de management etc). În această categorie sunt cuprinse toate angajamentele asumate ca atare prin ofertă de către Delegat. Prin urmare, toate acestea sunt responsabilități exclusive ale Delegatului pe toată durata de derulare a Contractului.</w:t>
      </w:r>
    </w:p>
    <w:p w14:paraId="54186D32" w14:textId="77777777" w:rsidR="00B13FE6" w:rsidRPr="00A15970" w:rsidRDefault="00B13FE6" w:rsidP="004A3BE9">
      <w:pPr>
        <w:widowControl w:val="0"/>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În tabelul de mai jos sunt prezentate riscurile asociate activității delegate.</w:t>
      </w:r>
    </w:p>
    <w:p w14:paraId="698ECAA8" w14:textId="77777777" w:rsidR="00B75FC3" w:rsidRPr="00A15970" w:rsidRDefault="00B75FC3" w:rsidP="004A3BE9">
      <w:pPr>
        <w:spacing w:after="0" w:line="240" w:lineRule="auto"/>
        <w:rPr>
          <w:rFonts w:asciiTheme="majorHAnsi" w:hAnsiTheme="majorHAnsi" w:cstheme="majorHAnsi"/>
          <w:b/>
          <w:bCs/>
          <w:sz w:val="24"/>
          <w:szCs w:val="24"/>
          <w:lang w:eastAsia="en-GB"/>
        </w:rPr>
      </w:pPr>
    </w:p>
    <w:p w14:paraId="26018F89" w14:textId="77777777" w:rsidR="00B75FC3" w:rsidRPr="00A15970" w:rsidRDefault="00B75FC3" w:rsidP="004A3BE9">
      <w:pPr>
        <w:spacing w:after="0" w:line="240" w:lineRule="auto"/>
        <w:rPr>
          <w:rFonts w:asciiTheme="majorHAnsi" w:hAnsiTheme="majorHAnsi" w:cstheme="majorHAnsi"/>
          <w:b/>
          <w:sz w:val="24"/>
          <w:szCs w:val="24"/>
        </w:rPr>
        <w:sectPr w:rsidR="00B75FC3" w:rsidRPr="00A15970" w:rsidSect="00B75FC3">
          <w:footerReference w:type="default" r:id="rId10"/>
          <w:pgSz w:w="11906" w:h="16838"/>
          <w:pgMar w:top="1134" w:right="851" w:bottom="851" w:left="1134" w:header="709" w:footer="408" w:gutter="0"/>
          <w:cols w:space="720"/>
          <w:docGrid w:linePitch="360"/>
        </w:sectPr>
      </w:pPr>
    </w:p>
    <w:p w14:paraId="4472560F" w14:textId="77777777" w:rsidR="00B13FE6" w:rsidRPr="00A15970" w:rsidRDefault="00B13FE6" w:rsidP="004A3BE9">
      <w:pPr>
        <w:spacing w:after="0" w:line="240" w:lineRule="auto"/>
        <w:rPr>
          <w:rFonts w:asciiTheme="majorHAnsi" w:hAnsiTheme="majorHAnsi" w:cstheme="majorHAnsi"/>
          <w:sz w:val="24"/>
          <w:szCs w:val="24"/>
          <w:lang w:eastAsia="en-GB"/>
        </w:rPr>
      </w:pPr>
    </w:p>
    <w:tbl>
      <w:tblPr>
        <w:tblW w:w="14787"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592"/>
        <w:gridCol w:w="4168"/>
        <w:gridCol w:w="2045"/>
        <w:gridCol w:w="1074"/>
        <w:gridCol w:w="4283"/>
      </w:tblGrid>
      <w:tr w:rsidR="00E41879" w:rsidRPr="00A15970" w14:paraId="1F91E9EF" w14:textId="77777777" w:rsidTr="00D061CF">
        <w:trPr>
          <w:tblHeader/>
        </w:trPr>
        <w:tc>
          <w:tcPr>
            <w:tcW w:w="627" w:type="dxa"/>
            <w:vMerge w:val="restart"/>
            <w:shd w:val="clear" w:color="auto" w:fill="B6DDE8" w:themeFill="accent5" w:themeFillTint="66"/>
            <w:vAlign w:val="center"/>
          </w:tcPr>
          <w:p w14:paraId="715C6419" w14:textId="77777777" w:rsidR="00B13FE6" w:rsidRPr="00A15970" w:rsidRDefault="00B13FE6" w:rsidP="004A3BE9">
            <w:pPr>
              <w:spacing w:after="0" w:line="240" w:lineRule="auto"/>
              <w:rPr>
                <w:rFonts w:asciiTheme="majorHAnsi" w:hAnsiTheme="majorHAnsi" w:cstheme="majorHAnsi"/>
                <w:b/>
                <w:sz w:val="24"/>
                <w:szCs w:val="24"/>
                <w:lang w:val="ro-RO"/>
              </w:rPr>
            </w:pPr>
            <w:r w:rsidRPr="00A15970">
              <w:rPr>
                <w:rFonts w:asciiTheme="majorHAnsi" w:hAnsiTheme="majorHAnsi" w:cstheme="majorHAnsi"/>
                <w:b/>
                <w:sz w:val="24"/>
                <w:szCs w:val="24"/>
                <w:lang w:val="ro-RO"/>
              </w:rPr>
              <w:t>Nr.</w:t>
            </w:r>
          </w:p>
        </w:tc>
        <w:tc>
          <w:tcPr>
            <w:tcW w:w="2606" w:type="dxa"/>
            <w:vMerge w:val="restart"/>
            <w:shd w:val="clear" w:color="auto" w:fill="B6DDE8" w:themeFill="accent5" w:themeFillTint="66"/>
            <w:vAlign w:val="center"/>
          </w:tcPr>
          <w:p w14:paraId="00790D72" w14:textId="77777777" w:rsidR="00B13FE6" w:rsidRPr="00A15970" w:rsidRDefault="00B13FE6" w:rsidP="004A3BE9">
            <w:pPr>
              <w:spacing w:after="0" w:line="240" w:lineRule="auto"/>
              <w:rPr>
                <w:rFonts w:asciiTheme="majorHAnsi" w:hAnsiTheme="majorHAnsi" w:cstheme="majorHAnsi"/>
                <w:b/>
                <w:sz w:val="24"/>
                <w:szCs w:val="24"/>
                <w:lang w:val="ro-RO"/>
              </w:rPr>
            </w:pPr>
            <w:r w:rsidRPr="00A15970">
              <w:rPr>
                <w:rFonts w:asciiTheme="majorHAnsi" w:hAnsiTheme="majorHAnsi" w:cstheme="majorHAnsi"/>
                <w:b/>
                <w:sz w:val="24"/>
                <w:szCs w:val="24"/>
                <w:lang w:val="ro-RO"/>
              </w:rPr>
              <w:t>Denumirea riscului</w:t>
            </w:r>
          </w:p>
        </w:tc>
        <w:tc>
          <w:tcPr>
            <w:tcW w:w="4221" w:type="dxa"/>
            <w:vMerge w:val="restart"/>
            <w:shd w:val="clear" w:color="auto" w:fill="B6DDE8" w:themeFill="accent5" w:themeFillTint="66"/>
            <w:vAlign w:val="center"/>
          </w:tcPr>
          <w:p w14:paraId="3F05735B" w14:textId="77777777" w:rsidR="00B13FE6" w:rsidRPr="00A15970" w:rsidRDefault="00B13FE6" w:rsidP="004A3BE9">
            <w:pPr>
              <w:spacing w:after="0" w:line="240" w:lineRule="auto"/>
              <w:rPr>
                <w:rFonts w:asciiTheme="majorHAnsi" w:hAnsiTheme="majorHAnsi" w:cstheme="majorHAnsi"/>
                <w:b/>
                <w:sz w:val="24"/>
                <w:szCs w:val="24"/>
                <w:lang w:val="ro-RO"/>
              </w:rPr>
            </w:pPr>
            <w:r w:rsidRPr="00A15970">
              <w:rPr>
                <w:rFonts w:asciiTheme="majorHAnsi" w:hAnsiTheme="majorHAnsi" w:cstheme="majorHAnsi"/>
                <w:b/>
                <w:sz w:val="24"/>
                <w:szCs w:val="24"/>
                <w:lang w:val="ro-RO"/>
              </w:rPr>
              <w:t>Descrierea riscului</w:t>
            </w:r>
          </w:p>
        </w:tc>
        <w:tc>
          <w:tcPr>
            <w:tcW w:w="2994" w:type="dxa"/>
            <w:gridSpan w:val="2"/>
            <w:shd w:val="clear" w:color="auto" w:fill="B6DDE8" w:themeFill="accent5" w:themeFillTint="66"/>
            <w:vAlign w:val="center"/>
          </w:tcPr>
          <w:p w14:paraId="4F273297"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b/>
                <w:sz w:val="24"/>
                <w:szCs w:val="24"/>
                <w:lang w:val="ro-RO"/>
              </w:rPr>
              <w:t>Alocare</w:t>
            </w:r>
          </w:p>
        </w:tc>
        <w:tc>
          <w:tcPr>
            <w:tcW w:w="4339" w:type="dxa"/>
            <w:vMerge w:val="restart"/>
            <w:shd w:val="clear" w:color="auto" w:fill="B6DDE8" w:themeFill="accent5" w:themeFillTint="66"/>
            <w:vAlign w:val="center"/>
          </w:tcPr>
          <w:p w14:paraId="2DCCA991" w14:textId="77777777" w:rsidR="00B13FE6" w:rsidRPr="00A15970" w:rsidRDefault="00B13FE6" w:rsidP="004A3BE9">
            <w:pPr>
              <w:spacing w:after="0" w:line="240" w:lineRule="auto"/>
              <w:rPr>
                <w:rFonts w:asciiTheme="majorHAnsi" w:hAnsiTheme="majorHAnsi" w:cstheme="majorHAnsi"/>
                <w:b/>
                <w:sz w:val="24"/>
                <w:szCs w:val="24"/>
                <w:lang w:val="ro-RO"/>
              </w:rPr>
            </w:pPr>
            <w:r w:rsidRPr="00A15970">
              <w:rPr>
                <w:rFonts w:asciiTheme="majorHAnsi" w:hAnsiTheme="majorHAnsi" w:cstheme="majorHAnsi"/>
                <w:b/>
                <w:sz w:val="24"/>
                <w:szCs w:val="24"/>
                <w:lang w:val="ro-RO"/>
              </w:rPr>
              <w:t>Managementul riscului</w:t>
            </w:r>
          </w:p>
        </w:tc>
      </w:tr>
      <w:tr w:rsidR="00E41879" w:rsidRPr="00A15970" w14:paraId="662CE13A" w14:textId="77777777" w:rsidTr="00D061CF">
        <w:trPr>
          <w:tblHeader/>
        </w:trPr>
        <w:tc>
          <w:tcPr>
            <w:tcW w:w="627" w:type="dxa"/>
            <w:vMerge/>
            <w:vAlign w:val="center"/>
          </w:tcPr>
          <w:p w14:paraId="3BC82986" w14:textId="77777777" w:rsidR="00B13FE6" w:rsidRPr="00A15970" w:rsidRDefault="00B13FE6" w:rsidP="004A3BE9">
            <w:pPr>
              <w:spacing w:after="0" w:line="240" w:lineRule="auto"/>
              <w:rPr>
                <w:rFonts w:asciiTheme="majorHAnsi" w:hAnsiTheme="majorHAnsi" w:cstheme="majorHAnsi"/>
                <w:sz w:val="24"/>
                <w:szCs w:val="24"/>
                <w:lang w:val="ro-RO"/>
              </w:rPr>
            </w:pPr>
          </w:p>
        </w:tc>
        <w:tc>
          <w:tcPr>
            <w:tcW w:w="2606" w:type="dxa"/>
            <w:vMerge/>
            <w:vAlign w:val="center"/>
          </w:tcPr>
          <w:p w14:paraId="08EDE043" w14:textId="77777777" w:rsidR="00B13FE6" w:rsidRPr="00A15970" w:rsidRDefault="00B13FE6" w:rsidP="004A3BE9">
            <w:pPr>
              <w:spacing w:after="0" w:line="240" w:lineRule="auto"/>
              <w:rPr>
                <w:rFonts w:asciiTheme="majorHAnsi" w:hAnsiTheme="majorHAnsi" w:cstheme="majorHAnsi"/>
                <w:sz w:val="24"/>
                <w:szCs w:val="24"/>
                <w:lang w:val="ro-RO"/>
              </w:rPr>
            </w:pPr>
          </w:p>
        </w:tc>
        <w:tc>
          <w:tcPr>
            <w:tcW w:w="4221" w:type="dxa"/>
            <w:vMerge/>
          </w:tcPr>
          <w:p w14:paraId="28C11101" w14:textId="77777777" w:rsidR="00B13FE6" w:rsidRPr="00A15970" w:rsidRDefault="00B13FE6" w:rsidP="004A3BE9">
            <w:pPr>
              <w:spacing w:after="0" w:line="240" w:lineRule="auto"/>
              <w:rPr>
                <w:rFonts w:asciiTheme="majorHAnsi" w:hAnsiTheme="majorHAnsi" w:cstheme="majorHAnsi"/>
                <w:sz w:val="24"/>
                <w:szCs w:val="24"/>
                <w:lang w:val="ro-RO"/>
              </w:rPr>
            </w:pPr>
          </w:p>
        </w:tc>
        <w:tc>
          <w:tcPr>
            <w:tcW w:w="1917" w:type="dxa"/>
            <w:shd w:val="clear" w:color="auto" w:fill="B6DDE8" w:themeFill="accent5" w:themeFillTint="66"/>
            <w:vAlign w:val="center"/>
          </w:tcPr>
          <w:p w14:paraId="11B622B7" w14:textId="77777777" w:rsidR="00B13FE6" w:rsidRPr="00A15970" w:rsidRDefault="00B13FE6" w:rsidP="004A3BE9">
            <w:pPr>
              <w:spacing w:after="0" w:line="240" w:lineRule="auto"/>
              <w:rPr>
                <w:rFonts w:asciiTheme="majorHAnsi" w:hAnsiTheme="majorHAnsi" w:cstheme="majorHAnsi"/>
                <w:b/>
                <w:sz w:val="24"/>
                <w:szCs w:val="24"/>
                <w:lang w:val="ro-RO"/>
              </w:rPr>
            </w:pPr>
            <w:r w:rsidRPr="00A15970">
              <w:rPr>
                <w:rFonts w:asciiTheme="majorHAnsi" w:hAnsiTheme="majorHAnsi" w:cstheme="majorHAnsi"/>
                <w:b/>
                <w:sz w:val="24"/>
                <w:szCs w:val="24"/>
                <w:lang w:val="ro-RO"/>
              </w:rPr>
              <w:t>Autoritatea Contractanta/UAT</w:t>
            </w:r>
          </w:p>
        </w:tc>
        <w:tc>
          <w:tcPr>
            <w:tcW w:w="1077" w:type="dxa"/>
            <w:shd w:val="clear" w:color="auto" w:fill="B6DDE8" w:themeFill="accent5" w:themeFillTint="66"/>
            <w:vAlign w:val="center"/>
          </w:tcPr>
          <w:p w14:paraId="135E87AC" w14:textId="77777777" w:rsidR="00B13FE6" w:rsidRPr="00A15970" w:rsidRDefault="00B13FE6" w:rsidP="004A3BE9">
            <w:pPr>
              <w:spacing w:after="0" w:line="240" w:lineRule="auto"/>
              <w:rPr>
                <w:rFonts w:asciiTheme="majorHAnsi" w:hAnsiTheme="majorHAnsi" w:cstheme="majorHAnsi"/>
                <w:b/>
                <w:sz w:val="24"/>
                <w:szCs w:val="24"/>
                <w:lang w:val="ro-RO"/>
              </w:rPr>
            </w:pPr>
            <w:r w:rsidRPr="00A15970">
              <w:rPr>
                <w:rFonts w:asciiTheme="majorHAnsi" w:hAnsiTheme="majorHAnsi" w:cstheme="majorHAnsi"/>
                <w:b/>
                <w:sz w:val="24"/>
                <w:szCs w:val="24"/>
                <w:lang w:val="ro-RO"/>
              </w:rPr>
              <w:t>Delegat</w:t>
            </w:r>
          </w:p>
        </w:tc>
        <w:tc>
          <w:tcPr>
            <w:tcW w:w="4339" w:type="dxa"/>
            <w:vMerge/>
          </w:tcPr>
          <w:p w14:paraId="2C878603" w14:textId="77777777" w:rsidR="00B13FE6" w:rsidRPr="00A15970" w:rsidRDefault="00B13FE6" w:rsidP="004A3BE9">
            <w:pPr>
              <w:spacing w:after="0" w:line="240" w:lineRule="auto"/>
              <w:rPr>
                <w:rFonts w:asciiTheme="majorHAnsi" w:hAnsiTheme="majorHAnsi" w:cstheme="majorHAnsi"/>
                <w:sz w:val="24"/>
                <w:szCs w:val="24"/>
                <w:lang w:val="ro-RO"/>
              </w:rPr>
            </w:pPr>
          </w:p>
        </w:tc>
      </w:tr>
      <w:tr w:rsidR="00E41879" w:rsidRPr="00A15970" w14:paraId="61A1673E" w14:textId="77777777" w:rsidTr="00D061CF">
        <w:tc>
          <w:tcPr>
            <w:tcW w:w="14787" w:type="dxa"/>
            <w:gridSpan w:val="6"/>
          </w:tcPr>
          <w:p w14:paraId="62C95A7D" w14:textId="77777777" w:rsidR="00B13FE6" w:rsidRPr="00A15970" w:rsidRDefault="00B13FE6" w:rsidP="004A3BE9">
            <w:pPr>
              <w:spacing w:after="0" w:line="240" w:lineRule="auto"/>
              <w:rPr>
                <w:rFonts w:asciiTheme="majorHAnsi" w:hAnsiTheme="majorHAnsi" w:cstheme="majorHAnsi"/>
                <w:b/>
                <w:i/>
                <w:sz w:val="24"/>
                <w:szCs w:val="24"/>
                <w:lang w:val="ro-RO"/>
              </w:rPr>
            </w:pPr>
            <w:r w:rsidRPr="00A15970">
              <w:rPr>
                <w:rFonts w:asciiTheme="majorHAnsi" w:hAnsiTheme="majorHAnsi" w:cstheme="majorHAnsi"/>
                <w:b/>
                <w:i/>
                <w:sz w:val="24"/>
                <w:szCs w:val="24"/>
                <w:lang w:val="ro-RO"/>
              </w:rPr>
              <w:t>RISCURI ASOCIATE PUNERII în EXECUTARE A CONTRACTULUI</w:t>
            </w:r>
          </w:p>
        </w:tc>
      </w:tr>
      <w:tr w:rsidR="00E41879" w:rsidRPr="00A15970" w14:paraId="17627FC1" w14:textId="77777777" w:rsidTr="00D061CF">
        <w:tc>
          <w:tcPr>
            <w:tcW w:w="627" w:type="dxa"/>
          </w:tcPr>
          <w:p w14:paraId="08029CB4"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67425D6F"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Dificultăți financiare ale Operatorului  - risc de ofertă </w:t>
            </w:r>
          </w:p>
        </w:tc>
        <w:tc>
          <w:tcPr>
            <w:tcW w:w="4221" w:type="dxa"/>
          </w:tcPr>
          <w:p w14:paraId="7807666E"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Operatorul nu poate efectua prestațiile conform contractului, ceea ce conduce la imposibilitatea efectuării activităților</w:t>
            </w:r>
          </w:p>
        </w:tc>
        <w:tc>
          <w:tcPr>
            <w:tcW w:w="1917" w:type="dxa"/>
            <w:vAlign w:val="center"/>
          </w:tcPr>
          <w:p w14:paraId="4EF17482"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1077" w:type="dxa"/>
            <w:vAlign w:val="center"/>
          </w:tcPr>
          <w:p w14:paraId="200F8475"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4339" w:type="dxa"/>
          </w:tcPr>
          <w:p w14:paraId="0E593F32" w14:textId="09AFBD54"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Autoritatea contractantă trebuie să examineze în detaliu, în faza de ofertare, capacitatea viitorului Delegat de a îndeplini cu succes </w:t>
            </w:r>
            <w:r w:rsidRPr="00D34FA4">
              <w:rPr>
                <w:rFonts w:asciiTheme="majorHAnsi" w:hAnsiTheme="majorHAnsi" w:cstheme="majorHAnsi"/>
                <w:sz w:val="24"/>
                <w:szCs w:val="24"/>
                <w:lang w:val="ro-RO"/>
              </w:rPr>
              <w:t>contractul.</w:t>
            </w:r>
          </w:p>
          <w:p w14:paraId="10DA079B"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După începerea contractului, este obligația operatorului să-și asigure stabilitatea financiară</w:t>
            </w:r>
          </w:p>
        </w:tc>
      </w:tr>
      <w:tr w:rsidR="00E41879" w:rsidRPr="00A15970" w14:paraId="688D31F0" w14:textId="77777777" w:rsidTr="00D061CF">
        <w:tc>
          <w:tcPr>
            <w:tcW w:w="627" w:type="dxa"/>
          </w:tcPr>
          <w:p w14:paraId="38CBDCAA"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7FDD3F85"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Întârzieri la autorizarea activității – risc de ofertă </w:t>
            </w:r>
          </w:p>
        </w:tc>
        <w:tc>
          <w:tcPr>
            <w:tcW w:w="4221" w:type="dxa"/>
          </w:tcPr>
          <w:p w14:paraId="65DAC262"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 xml:space="preserve">Activitatea de colectare deșeurilor necesită obținerea unor autorizări cel puțin din punct de vedere al protecției mediului. </w:t>
            </w:r>
          </w:p>
          <w:p w14:paraId="14600731"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În anumite situații pot exista întârzieri în autorizarea activității și apărea costuri suplimentare (impuse de autoritățile competente), care nu au fost luate în calcul la realizarea ofertei. </w:t>
            </w:r>
          </w:p>
        </w:tc>
        <w:tc>
          <w:tcPr>
            <w:tcW w:w="1917" w:type="dxa"/>
            <w:vAlign w:val="center"/>
          </w:tcPr>
          <w:p w14:paraId="43009142"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1077" w:type="dxa"/>
            <w:vAlign w:val="center"/>
          </w:tcPr>
          <w:p w14:paraId="07D15C22"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4339" w:type="dxa"/>
          </w:tcPr>
          <w:p w14:paraId="05C83EF3"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 xml:space="preserve">Analizând toate posibilele implicații, reglementările la nivel local, Operatorul trebuie sa analizeze cu atenție amplasamentele zonei de operare. </w:t>
            </w:r>
          </w:p>
          <w:p w14:paraId="6E23A566"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Eventualele costuri suplimentare vor fi suportate în întregime de către Operator, fără a fi îndreptățit de a solicita o ajustare de tarif. </w:t>
            </w:r>
          </w:p>
        </w:tc>
      </w:tr>
      <w:tr w:rsidR="00E41879" w:rsidRPr="00A15970" w14:paraId="06AE7460" w14:textId="77777777" w:rsidTr="00D061CF">
        <w:tc>
          <w:tcPr>
            <w:tcW w:w="627" w:type="dxa"/>
          </w:tcPr>
          <w:p w14:paraId="0BC1B602"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21701AD5"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Traseele de colectare stabilite în perioada de mobilizare necesita ajustări</w:t>
            </w:r>
          </w:p>
        </w:tc>
        <w:tc>
          <w:tcPr>
            <w:tcW w:w="4221" w:type="dxa"/>
          </w:tcPr>
          <w:p w14:paraId="64C22861"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In cazul în care delegatul nu cunoaște în detaliu zona în care va presta serviciul de colectare a deșeurilor, traseele propuse de acesta pot necesita modificări în vederea unei organizări mai eficiente a serviciului</w:t>
            </w:r>
          </w:p>
        </w:tc>
        <w:tc>
          <w:tcPr>
            <w:tcW w:w="1917" w:type="dxa"/>
            <w:vAlign w:val="center"/>
          </w:tcPr>
          <w:p w14:paraId="07940AA0"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1077" w:type="dxa"/>
            <w:vAlign w:val="center"/>
          </w:tcPr>
          <w:p w14:paraId="5568597E"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4339" w:type="dxa"/>
          </w:tcPr>
          <w:p w14:paraId="1F3E078C"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Documentația de atribuire va cuprinde informații detaliate privind punctele de colectare de unde Delegatul va colecta deșeurile</w:t>
            </w:r>
          </w:p>
          <w:p w14:paraId="29B4585B"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Pe parcursul întocmirii ofertei, cade în sarcina Delegatului verificarea situației din teren</w:t>
            </w:r>
          </w:p>
        </w:tc>
      </w:tr>
      <w:tr w:rsidR="00E41879" w:rsidRPr="00A15970" w14:paraId="0526B28E" w14:textId="77777777" w:rsidTr="00D061CF">
        <w:tc>
          <w:tcPr>
            <w:tcW w:w="627" w:type="dxa"/>
          </w:tcPr>
          <w:p w14:paraId="6DB34E21"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12C93E3A"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Incompatibilități intre echipamentele de colectare și condițiile din teren</w:t>
            </w:r>
          </w:p>
        </w:tc>
        <w:tc>
          <w:tcPr>
            <w:tcW w:w="4221" w:type="dxa"/>
          </w:tcPr>
          <w:p w14:paraId="4D6502D3"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 xml:space="preserve">Datorita incompatibilității dintre vehiculele de colectare și condițiile din teren (condițiile drumurilor, dimensiunile parții carosabile) serviciul </w:t>
            </w:r>
            <w:r w:rsidRPr="00A15970">
              <w:rPr>
                <w:rFonts w:asciiTheme="majorHAnsi" w:hAnsiTheme="majorHAnsi" w:cstheme="majorHAnsi"/>
                <w:color w:val="auto"/>
                <w:lang w:val="ro-RO"/>
              </w:rPr>
              <w:lastRenderedPageBreak/>
              <w:t>nu poate fi prestat la standardele stabilite</w:t>
            </w:r>
          </w:p>
        </w:tc>
        <w:tc>
          <w:tcPr>
            <w:tcW w:w="1917" w:type="dxa"/>
            <w:vAlign w:val="center"/>
          </w:tcPr>
          <w:p w14:paraId="372A24A1"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1077" w:type="dxa"/>
            <w:vAlign w:val="center"/>
          </w:tcPr>
          <w:p w14:paraId="66CC155E"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4339" w:type="dxa"/>
          </w:tcPr>
          <w:p w14:paraId="3E5CB208"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Pe parcursul întocmirii ofertei, cade în sarcina Delegatului verificarea situației din teren</w:t>
            </w:r>
          </w:p>
        </w:tc>
      </w:tr>
      <w:tr w:rsidR="00E41879" w:rsidRPr="00A15970" w14:paraId="6A3EE1F6" w14:textId="77777777" w:rsidTr="00D061CF">
        <w:tc>
          <w:tcPr>
            <w:tcW w:w="14787" w:type="dxa"/>
            <w:gridSpan w:val="6"/>
          </w:tcPr>
          <w:p w14:paraId="389C964D" w14:textId="77777777" w:rsidR="00B13FE6" w:rsidRPr="00A15970" w:rsidRDefault="00B13FE6" w:rsidP="004A3BE9">
            <w:pPr>
              <w:spacing w:after="0" w:line="240" w:lineRule="auto"/>
              <w:rPr>
                <w:rFonts w:asciiTheme="majorHAnsi" w:hAnsiTheme="majorHAnsi" w:cstheme="majorHAnsi"/>
                <w:b/>
                <w:i/>
                <w:sz w:val="24"/>
                <w:szCs w:val="24"/>
                <w:lang w:val="ro-RO"/>
              </w:rPr>
            </w:pPr>
            <w:r w:rsidRPr="00A15970">
              <w:rPr>
                <w:rFonts w:asciiTheme="majorHAnsi" w:hAnsiTheme="majorHAnsi" w:cstheme="majorHAnsi"/>
                <w:b/>
                <w:i/>
                <w:sz w:val="24"/>
                <w:szCs w:val="24"/>
                <w:lang w:val="ro-RO"/>
              </w:rPr>
              <w:t>RISCURI ASOCIATE PERIOADEI DE OPERARE</w:t>
            </w:r>
          </w:p>
        </w:tc>
      </w:tr>
      <w:tr w:rsidR="00E41879" w:rsidRPr="00A15970" w14:paraId="352DA735" w14:textId="77777777" w:rsidTr="00D061CF">
        <w:tc>
          <w:tcPr>
            <w:tcW w:w="627" w:type="dxa"/>
          </w:tcPr>
          <w:p w14:paraId="096F79FB"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14A73CF8"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Resurse</w:t>
            </w:r>
          </w:p>
        </w:tc>
        <w:tc>
          <w:tcPr>
            <w:tcW w:w="4221" w:type="dxa"/>
          </w:tcPr>
          <w:p w14:paraId="6EDAC511"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Resursele necesare pentru operare costa mai mult decât estimările inițiale</w:t>
            </w:r>
          </w:p>
        </w:tc>
        <w:tc>
          <w:tcPr>
            <w:tcW w:w="1917" w:type="dxa"/>
            <w:vAlign w:val="center"/>
          </w:tcPr>
          <w:p w14:paraId="59C7083F"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1077" w:type="dxa"/>
            <w:vAlign w:val="center"/>
          </w:tcPr>
          <w:p w14:paraId="43944874"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4339" w:type="dxa"/>
          </w:tcPr>
          <w:p w14:paraId="2AAC75BD"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Delegatul trebuie sa facă estimarea costurilor cu celeritate, astfel încât sa evite eventualele pierderi</w:t>
            </w:r>
          </w:p>
        </w:tc>
      </w:tr>
      <w:tr w:rsidR="00E41879" w:rsidRPr="00A15970" w14:paraId="5C5B9541" w14:textId="77777777" w:rsidTr="00D061CF">
        <w:tc>
          <w:tcPr>
            <w:tcW w:w="627" w:type="dxa"/>
          </w:tcPr>
          <w:p w14:paraId="33746409"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132E8790"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Întreținere și reparare echipamente</w:t>
            </w:r>
          </w:p>
        </w:tc>
        <w:tc>
          <w:tcPr>
            <w:tcW w:w="4221" w:type="dxa"/>
          </w:tcPr>
          <w:p w14:paraId="7B134E11"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Calitatea echipamentelor este necorespunzătoare având ca rezultat creșterea peste estimări a costurilor de întreținere și reparații</w:t>
            </w:r>
          </w:p>
        </w:tc>
        <w:tc>
          <w:tcPr>
            <w:tcW w:w="1917" w:type="dxa"/>
            <w:vAlign w:val="center"/>
          </w:tcPr>
          <w:p w14:paraId="2EA6C934"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1077" w:type="dxa"/>
            <w:vAlign w:val="center"/>
          </w:tcPr>
          <w:p w14:paraId="4F81A070"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4339" w:type="dxa"/>
          </w:tcPr>
          <w:p w14:paraId="3AF4CCA4"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Delegatul are dreptul sa încheie contracte cu terți pentru întreținerea și repararea echipamentelor utilizate pentru prestarea serviciilor</w:t>
            </w:r>
          </w:p>
        </w:tc>
      </w:tr>
      <w:tr w:rsidR="00E41879" w:rsidRPr="00A15970" w14:paraId="474D9BED" w14:textId="77777777" w:rsidTr="00D061CF">
        <w:tc>
          <w:tcPr>
            <w:tcW w:w="627" w:type="dxa"/>
          </w:tcPr>
          <w:p w14:paraId="4079CB1C"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1B71CB9D"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Distrugeri a infrastructurii de colectare a deșeurilor</w:t>
            </w:r>
          </w:p>
        </w:tc>
        <w:tc>
          <w:tcPr>
            <w:tcW w:w="4221" w:type="dxa"/>
          </w:tcPr>
          <w:p w14:paraId="779D02B9"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Populația distruge un număr semnificativ de recipiente de colectare, delegatul nemaiputând sa-si deruleze activitatea respectând indicatorii prevăzuți în contract</w:t>
            </w:r>
          </w:p>
        </w:tc>
        <w:tc>
          <w:tcPr>
            <w:tcW w:w="1917" w:type="dxa"/>
            <w:vAlign w:val="center"/>
          </w:tcPr>
          <w:p w14:paraId="5D7E785A"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w w:val="105"/>
                <w:sz w:val="24"/>
                <w:szCs w:val="24"/>
                <w:lang w:val="ro-RO"/>
              </w:rPr>
              <w:t>100% - UAT</w:t>
            </w:r>
          </w:p>
        </w:tc>
        <w:tc>
          <w:tcPr>
            <w:tcW w:w="1077" w:type="dxa"/>
            <w:vAlign w:val="center"/>
          </w:tcPr>
          <w:p w14:paraId="57DC0C5B"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4339" w:type="dxa"/>
          </w:tcPr>
          <w:p w14:paraId="2FD2DBF9"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In aceste situații delegatul asigura înlocuirea recipientelor distruse fiind îndreptățit la solicitarea recuperării costurilor suplimentare intervenite.</w:t>
            </w:r>
          </w:p>
        </w:tc>
      </w:tr>
      <w:tr w:rsidR="00E41879" w:rsidRPr="00A15970" w14:paraId="2B708C79" w14:textId="77777777" w:rsidTr="00D061CF">
        <w:tc>
          <w:tcPr>
            <w:tcW w:w="627" w:type="dxa"/>
          </w:tcPr>
          <w:p w14:paraId="07639CFB"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138A0069"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Colectorii informali</w:t>
            </w:r>
          </w:p>
        </w:tc>
        <w:tc>
          <w:tcPr>
            <w:tcW w:w="4221" w:type="dxa"/>
          </w:tcPr>
          <w:p w14:paraId="303E6A9A"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Colectori informali care extrag deșeurile reciclabile din recipientele de colectare</w:t>
            </w:r>
          </w:p>
        </w:tc>
        <w:tc>
          <w:tcPr>
            <w:tcW w:w="1917" w:type="dxa"/>
            <w:vAlign w:val="center"/>
          </w:tcPr>
          <w:p w14:paraId="658C6119"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w w:val="105"/>
                <w:sz w:val="24"/>
                <w:szCs w:val="24"/>
                <w:lang w:val="ro-RO"/>
              </w:rPr>
              <w:t>50% - UAT</w:t>
            </w:r>
          </w:p>
        </w:tc>
        <w:tc>
          <w:tcPr>
            <w:tcW w:w="1077" w:type="dxa"/>
            <w:vAlign w:val="center"/>
          </w:tcPr>
          <w:p w14:paraId="5575DD0A"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50%</w:t>
            </w:r>
          </w:p>
        </w:tc>
        <w:tc>
          <w:tcPr>
            <w:tcW w:w="4339" w:type="dxa"/>
          </w:tcPr>
          <w:p w14:paraId="25ADA41F"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Operațiuni cu impact semnificativ asupra sistemului de colectare și a mecanismelor financiare ale SMID;</w:t>
            </w:r>
          </w:p>
          <w:p w14:paraId="117E0AC9"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In situația în care practica se perpetuează Delegatul are obligația de a anunța în scris Delegatarul, pentru ca acesta sa transmita UAT-ului in vederea luarii masurilor necesare  stopării fenomenului</w:t>
            </w:r>
          </w:p>
        </w:tc>
      </w:tr>
      <w:tr w:rsidR="00E41879" w:rsidRPr="00A15970" w14:paraId="77556F99" w14:textId="77777777" w:rsidTr="00D061CF">
        <w:tc>
          <w:tcPr>
            <w:tcW w:w="627" w:type="dxa"/>
          </w:tcPr>
          <w:p w14:paraId="17C9D46D"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34E7249A"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Fluctuații ale populației</w:t>
            </w:r>
          </w:p>
          <w:p w14:paraId="2273FAF8" w14:textId="77777777" w:rsidR="00B13FE6" w:rsidRPr="00A15970" w:rsidRDefault="00B13FE6" w:rsidP="004A3BE9">
            <w:pPr>
              <w:spacing w:after="0" w:line="240" w:lineRule="auto"/>
              <w:rPr>
                <w:rFonts w:asciiTheme="majorHAnsi" w:hAnsiTheme="majorHAnsi" w:cstheme="majorHAnsi"/>
                <w:sz w:val="24"/>
                <w:szCs w:val="24"/>
                <w:lang w:val="ro-RO"/>
              </w:rPr>
            </w:pPr>
          </w:p>
        </w:tc>
        <w:tc>
          <w:tcPr>
            <w:tcW w:w="4221" w:type="dxa"/>
          </w:tcPr>
          <w:p w14:paraId="566FB975"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Modificarea   semnificativă   a   numărului   de locuitori, cu impact asupra cantităților de deșeuri și a numărului recipientelor sau a frecvenței de colectare în conformitate cu documentatia de atribuire, față de </w:t>
            </w:r>
            <w:r w:rsidRPr="00A15970">
              <w:rPr>
                <w:rFonts w:asciiTheme="majorHAnsi" w:hAnsiTheme="majorHAnsi" w:cstheme="majorHAnsi"/>
                <w:sz w:val="24"/>
                <w:szCs w:val="24"/>
                <w:lang w:val="ro-RO"/>
              </w:rPr>
              <w:lastRenderedPageBreak/>
              <w:t xml:space="preserve">datele    avute    în    vedere la întocmirea acesteia  </w:t>
            </w:r>
          </w:p>
        </w:tc>
        <w:tc>
          <w:tcPr>
            <w:tcW w:w="1917" w:type="dxa"/>
            <w:vAlign w:val="center"/>
          </w:tcPr>
          <w:p w14:paraId="172AB4A5"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100%- UAT</w:t>
            </w:r>
          </w:p>
        </w:tc>
        <w:tc>
          <w:tcPr>
            <w:tcW w:w="1077" w:type="dxa"/>
            <w:vAlign w:val="center"/>
          </w:tcPr>
          <w:p w14:paraId="5C60CA13"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0%</w:t>
            </w:r>
          </w:p>
        </w:tc>
        <w:tc>
          <w:tcPr>
            <w:tcW w:w="4339" w:type="dxa"/>
          </w:tcPr>
          <w:p w14:paraId="08351438"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Operatorul este îndreptățit sa solicite modificarea tarifului în conformitate cu prevederile legislative privind modificările de tarif – Ordinul  ANRSC 640/2022</w:t>
            </w:r>
          </w:p>
        </w:tc>
      </w:tr>
      <w:tr w:rsidR="00E41879" w:rsidRPr="00A15970" w14:paraId="324E8E6F" w14:textId="77777777" w:rsidTr="00D061CF">
        <w:tc>
          <w:tcPr>
            <w:tcW w:w="627" w:type="dxa"/>
          </w:tcPr>
          <w:p w14:paraId="23A736D2"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60EEE20A"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Cantitatea de deșeuri la intrarea în sistem este mai mica decât cea planificata – Risc de cerere </w:t>
            </w:r>
          </w:p>
        </w:tc>
        <w:tc>
          <w:tcPr>
            <w:tcW w:w="4221" w:type="dxa"/>
          </w:tcPr>
          <w:p w14:paraId="47628BF9"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Cantitățile lunare cântărite la intrarea în Instalațiile de tratare sunt considerabil mai mici decât estimările pe baza cărora s-a bazat oferta de servicii și calcularea tarifului.</w:t>
            </w:r>
          </w:p>
          <w:p w14:paraId="2AA0B057" w14:textId="77777777" w:rsidR="00B13FE6" w:rsidRPr="00A15970" w:rsidRDefault="00B13FE6" w:rsidP="004A3BE9">
            <w:pPr>
              <w:spacing w:after="0" w:line="240" w:lineRule="auto"/>
              <w:rPr>
                <w:rFonts w:asciiTheme="majorHAnsi" w:hAnsiTheme="majorHAnsi" w:cstheme="majorHAnsi"/>
                <w:sz w:val="24"/>
                <w:szCs w:val="24"/>
                <w:lang w:val="ro-RO"/>
              </w:rPr>
            </w:pPr>
          </w:p>
          <w:p w14:paraId="7199CE1F" w14:textId="77777777" w:rsidR="00B13FE6" w:rsidRPr="00A15970" w:rsidRDefault="00B13FE6" w:rsidP="004A3BE9">
            <w:pPr>
              <w:spacing w:after="0" w:line="240" w:lineRule="auto"/>
              <w:rPr>
                <w:rFonts w:asciiTheme="majorHAnsi" w:hAnsiTheme="majorHAnsi" w:cstheme="majorHAnsi"/>
                <w:sz w:val="24"/>
                <w:szCs w:val="24"/>
                <w:lang w:val="ro-RO"/>
              </w:rPr>
            </w:pPr>
          </w:p>
        </w:tc>
        <w:tc>
          <w:tcPr>
            <w:tcW w:w="1917" w:type="dxa"/>
            <w:vAlign w:val="center"/>
          </w:tcPr>
          <w:p w14:paraId="34857745"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30%</w:t>
            </w:r>
          </w:p>
        </w:tc>
        <w:tc>
          <w:tcPr>
            <w:tcW w:w="1077" w:type="dxa"/>
            <w:vAlign w:val="center"/>
          </w:tcPr>
          <w:p w14:paraId="7F3D5D37"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70%</w:t>
            </w:r>
          </w:p>
        </w:tc>
        <w:tc>
          <w:tcPr>
            <w:tcW w:w="4339" w:type="dxa"/>
          </w:tcPr>
          <w:p w14:paraId="702E0E4C"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Scaderea cantitatii de deseuri menajere si similare care trebuie colectate fata de estimari duce la utilizarea partiala a echipamentelor solicitate prin documentatia de atribuire si deci la costuri mai mari pentru delegat. Daca exista situatia in care timp de 6 luni calendaristice consecutive se inregistreaza o cantitate mai mica cu cel putin 20% fata de cantitatea estimata in caietul de sarcini Delgatul este indreptatit sa solicite modificarea tarifului.</w:t>
            </w:r>
          </w:p>
          <w:p w14:paraId="31E77B9C"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Modificarea tarifului se va realiza obligatoriu in corelare cu actualizarea datelor privind generarea deseurilor si cu prevederile Ordinului 640/2022.</w:t>
            </w:r>
          </w:p>
          <w:p w14:paraId="187DEF35"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Potentiala pierdere suportata de Delegat pe prcursul celor 6 luni calendaristice nu poate fi recuperata contractual, modificarea tarifului neavand caracter retroactiv.</w:t>
            </w:r>
          </w:p>
        </w:tc>
      </w:tr>
      <w:tr w:rsidR="00E41879" w:rsidRPr="00A15970" w14:paraId="002E2F74" w14:textId="77777777" w:rsidTr="00D061CF">
        <w:tc>
          <w:tcPr>
            <w:tcW w:w="627" w:type="dxa"/>
          </w:tcPr>
          <w:p w14:paraId="0ABB0B6C"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44B1F292"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Cantitatea de deșeuri la intrarea în sistem este mai mare decât cea planificata – Risc de cerere</w:t>
            </w:r>
          </w:p>
        </w:tc>
        <w:tc>
          <w:tcPr>
            <w:tcW w:w="4221" w:type="dxa"/>
          </w:tcPr>
          <w:p w14:paraId="79B397B0"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Cantitățile lunare cântărite la intrarea în Instalațiile de tratare sunt mai mari decât estimările pe baza cărora s-a bazat oferta de servicii și calcularea tarifului.</w:t>
            </w:r>
          </w:p>
          <w:p w14:paraId="79CF342B"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a) cantitatea de deșeuri este mai mare dar se încadrează în limita capacitații maxime de colectare a delegatului.</w:t>
            </w:r>
          </w:p>
          <w:p w14:paraId="1D1151EE"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b) cantitatea de deșeuri depășește limita capacitații maxime de colectare a delegatului. (cu mai mult de 20%)</w:t>
            </w:r>
          </w:p>
          <w:p w14:paraId="3C80D820"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Creșterea cantității de deșeuri duce în mod direct la creșterea cheltuielilor de operare.</w:t>
            </w:r>
          </w:p>
        </w:tc>
        <w:tc>
          <w:tcPr>
            <w:tcW w:w="1917" w:type="dxa"/>
            <w:vAlign w:val="center"/>
          </w:tcPr>
          <w:p w14:paraId="35F01419"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50%</w:t>
            </w:r>
          </w:p>
        </w:tc>
        <w:tc>
          <w:tcPr>
            <w:tcW w:w="1077" w:type="dxa"/>
            <w:vAlign w:val="center"/>
          </w:tcPr>
          <w:p w14:paraId="563FE011"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50%</w:t>
            </w:r>
          </w:p>
        </w:tc>
        <w:tc>
          <w:tcPr>
            <w:tcW w:w="4339" w:type="dxa"/>
          </w:tcPr>
          <w:p w14:paraId="6B83D5F9"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a) Operatorul este îndreptățit sa solicite majorarea tarifului în conformitate cu prevederile legislative privind modificările de tarif existente la momentul respectiv; modificarea tarifului ( In limita planului tarifar) se va realiza </w:t>
            </w:r>
            <w:r w:rsidRPr="00A15970">
              <w:rPr>
                <w:rFonts w:asciiTheme="majorHAnsi" w:hAnsiTheme="majorHAnsi" w:cstheme="majorHAnsi"/>
                <w:sz w:val="24"/>
                <w:szCs w:val="24"/>
                <w:lang w:val="ro-RO"/>
              </w:rPr>
              <w:lastRenderedPageBreak/>
              <w:t>obligatoriu în corelație cu actualizarea datelor privind generarea, colectarea separate, tratarea și valorificarea deșeurilor</w:t>
            </w:r>
          </w:p>
          <w:p w14:paraId="3BB49D94"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b) Autoritatea Contractanta va efectua o analiza tehnica-economica pentru fundamentarea deciziei de extindere a capacitații de colectare. Daca decizia este favorabila, investiția va fi suportata de Delegat, costurile urmând a fi recuperate.</w:t>
            </w:r>
          </w:p>
          <w:p w14:paraId="1B0E14CE"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Aceasta situație poate constitui un motiv de modificare a tarifului. ( In limita planului tarifar)</w:t>
            </w:r>
          </w:p>
          <w:p w14:paraId="0640D4BE"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Modificarea tarifului se va realiza obligatoriu în corelație cu actualizarea datelor privind generarea, colectarea separata, tratarea și valorificarea deșeurilor.</w:t>
            </w:r>
          </w:p>
        </w:tc>
      </w:tr>
      <w:tr w:rsidR="00E41879" w:rsidRPr="00A15970" w14:paraId="5307C4D0" w14:textId="77777777" w:rsidTr="00D061CF">
        <w:tc>
          <w:tcPr>
            <w:tcW w:w="627" w:type="dxa"/>
          </w:tcPr>
          <w:p w14:paraId="06DF31FC"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3B8D56E8"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Gradul de impurificare ridicat al deșeurilor colectate separate</w:t>
            </w:r>
          </w:p>
        </w:tc>
        <w:tc>
          <w:tcPr>
            <w:tcW w:w="4221" w:type="dxa"/>
          </w:tcPr>
          <w:p w14:paraId="384BD9A4"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In situația în care gradul de impurificare este foarte mare, conduce la reducerea semnificativa a cantității de deșeuri valorificate</w:t>
            </w:r>
          </w:p>
        </w:tc>
        <w:tc>
          <w:tcPr>
            <w:tcW w:w="1917" w:type="dxa"/>
            <w:vAlign w:val="center"/>
          </w:tcPr>
          <w:p w14:paraId="50E92B30"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30%- UAT</w:t>
            </w:r>
          </w:p>
        </w:tc>
        <w:tc>
          <w:tcPr>
            <w:tcW w:w="1077" w:type="dxa"/>
            <w:vAlign w:val="center"/>
          </w:tcPr>
          <w:p w14:paraId="1C2ABCA3"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70%</w:t>
            </w:r>
          </w:p>
        </w:tc>
        <w:tc>
          <w:tcPr>
            <w:tcW w:w="4339" w:type="dxa"/>
          </w:tcPr>
          <w:p w14:paraId="2E9377C8"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Risc împărțit intre UAT și delegat. În vederea corectării situației în urma anunțării acesteia de către Delegat,UAT-ul </w:t>
            </w:r>
            <w:r w:rsidRPr="00A15970">
              <w:rPr>
                <w:rFonts w:asciiTheme="majorHAnsi" w:hAnsiTheme="majorHAnsi" w:cstheme="majorHAnsi"/>
                <w:strike/>
                <w:sz w:val="24"/>
                <w:szCs w:val="24"/>
                <w:lang w:val="ro-RO"/>
              </w:rPr>
              <w:t>l</w:t>
            </w:r>
            <w:r w:rsidRPr="00A15970">
              <w:rPr>
                <w:rFonts w:asciiTheme="majorHAnsi" w:hAnsiTheme="majorHAnsi" w:cstheme="majorHAnsi"/>
                <w:sz w:val="24"/>
                <w:szCs w:val="24"/>
                <w:lang w:val="ro-RO"/>
              </w:rPr>
              <w:t xml:space="preserve"> are obligația de aplicare a penalităților stabilite prin Regulamentul de salubrizare generatorilor de deșeuri; </w:t>
            </w:r>
          </w:p>
          <w:p w14:paraId="6A6700D5"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Delegatul are obligația intensificării acțiunilor de informare și conștientizare a populației (inclusive identificarea și aplicarea unor instrumente mai eficiente).</w:t>
            </w:r>
          </w:p>
          <w:p w14:paraId="0C97C8AB"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 xml:space="preserve">Tariful maximal a fost calculat cu includerea cheltuielilor anuale cu actiuni de informare si constientizare a generatorilor. </w:t>
            </w:r>
          </w:p>
          <w:p w14:paraId="35FA0111"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Delegatarul nu este indreptatit sa solicite modificarea tarifului.</w:t>
            </w:r>
          </w:p>
        </w:tc>
      </w:tr>
      <w:tr w:rsidR="00E41879" w:rsidRPr="00A15970" w14:paraId="0BF797FF" w14:textId="77777777" w:rsidTr="00D061CF">
        <w:tc>
          <w:tcPr>
            <w:tcW w:w="627" w:type="dxa"/>
          </w:tcPr>
          <w:p w14:paraId="6C163F05"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2C7C8C64"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Cerințe tehnice suplimentare privind reglementările de mediu, inclusive taxe.</w:t>
            </w:r>
          </w:p>
        </w:tc>
        <w:tc>
          <w:tcPr>
            <w:tcW w:w="4221" w:type="dxa"/>
          </w:tcPr>
          <w:p w14:paraId="4122AF9F"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Pe parcursul derulării contractului de operare actele de reglementare pot suporta modificări și pot fi  introduse noi cerințe tehnice aplicabile</w:t>
            </w:r>
          </w:p>
        </w:tc>
        <w:tc>
          <w:tcPr>
            <w:tcW w:w="1917" w:type="dxa"/>
            <w:vAlign w:val="center"/>
          </w:tcPr>
          <w:p w14:paraId="6AB831B0"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1077" w:type="dxa"/>
            <w:vAlign w:val="center"/>
          </w:tcPr>
          <w:p w14:paraId="37571F5B" w14:textId="77777777" w:rsidR="00B13FE6" w:rsidRPr="00A15970" w:rsidRDefault="00B13FE6" w:rsidP="004A3BE9">
            <w:pPr>
              <w:spacing w:after="0" w:line="240" w:lineRule="auto"/>
              <w:rPr>
                <w:rFonts w:asciiTheme="majorHAnsi" w:hAnsiTheme="majorHAnsi" w:cstheme="majorHAnsi"/>
                <w:sz w:val="24"/>
                <w:szCs w:val="24"/>
                <w:lang w:val="ro-RO"/>
              </w:rPr>
            </w:pPr>
          </w:p>
        </w:tc>
        <w:tc>
          <w:tcPr>
            <w:tcW w:w="4339" w:type="dxa"/>
          </w:tcPr>
          <w:p w14:paraId="245AA78C"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Delegatul este îndreptățit la recuperarea costurilor (daca este cazul) și la modificarea tarifului in limitele noilor cerinte aplicabile ( In limita planului tarifar)</w:t>
            </w:r>
          </w:p>
          <w:p w14:paraId="44DA7642"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Cele menționate se refera exclusive la situațiile de operare conforma a serviciului. Orice situație de practica neconforma este în sarcina delegatului.</w:t>
            </w:r>
          </w:p>
        </w:tc>
      </w:tr>
      <w:tr w:rsidR="00E41879" w:rsidRPr="00A15970" w:rsidDel="00DB58E4" w14:paraId="7D7AD31D" w14:textId="77777777" w:rsidTr="00D061CF">
        <w:tc>
          <w:tcPr>
            <w:tcW w:w="627" w:type="dxa"/>
          </w:tcPr>
          <w:p w14:paraId="348ED932"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672F188C"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Lipsa personalului</w:t>
            </w:r>
          </w:p>
        </w:tc>
        <w:tc>
          <w:tcPr>
            <w:tcW w:w="4221" w:type="dxa"/>
          </w:tcPr>
          <w:p w14:paraId="14CD9458"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Lipsa unui personal calificat corespunzător duce la    scăderea  performanțelor  și  disponibilității</w:t>
            </w:r>
          </w:p>
          <w:p w14:paraId="2DC0B382"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Serviciului.</w:t>
            </w:r>
          </w:p>
          <w:p w14:paraId="54B35D43" w14:textId="77777777" w:rsidR="00B13FE6" w:rsidRPr="00A15970" w:rsidRDefault="00B13FE6" w:rsidP="004A3BE9">
            <w:pPr>
              <w:pStyle w:val="Default"/>
              <w:spacing w:after="0" w:line="240" w:lineRule="auto"/>
              <w:rPr>
                <w:rFonts w:asciiTheme="majorHAnsi" w:hAnsiTheme="majorHAnsi" w:cstheme="majorHAnsi"/>
                <w:color w:val="auto"/>
                <w:lang w:val="ro-RO"/>
              </w:rPr>
            </w:pPr>
          </w:p>
        </w:tc>
        <w:tc>
          <w:tcPr>
            <w:tcW w:w="1917" w:type="dxa"/>
            <w:vAlign w:val="center"/>
          </w:tcPr>
          <w:p w14:paraId="000DC7C8"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1077" w:type="dxa"/>
            <w:vAlign w:val="center"/>
          </w:tcPr>
          <w:p w14:paraId="2BB60179"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4339" w:type="dxa"/>
          </w:tcPr>
          <w:p w14:paraId="0063532F" w14:textId="77777777" w:rsidR="00B13FE6" w:rsidRPr="00A15970" w:rsidDel="00DB58E4"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Delegatul trebuie sa facă estimarea resurselor necesare realizării serviciului astfel încât sa evite eventualele fluctuații de personal.</w:t>
            </w:r>
          </w:p>
        </w:tc>
      </w:tr>
      <w:tr w:rsidR="00E41879" w:rsidRPr="00A15970" w14:paraId="24552EDE" w14:textId="77777777" w:rsidTr="00D061CF">
        <w:tc>
          <w:tcPr>
            <w:tcW w:w="14787" w:type="dxa"/>
            <w:gridSpan w:val="6"/>
          </w:tcPr>
          <w:p w14:paraId="6C0203B5" w14:textId="77777777" w:rsidR="00B13FE6" w:rsidRPr="00A15970" w:rsidRDefault="00B13FE6" w:rsidP="004A3BE9">
            <w:pPr>
              <w:spacing w:after="0" w:line="240" w:lineRule="auto"/>
              <w:ind w:left="113"/>
              <w:rPr>
                <w:rFonts w:asciiTheme="majorHAnsi" w:hAnsiTheme="majorHAnsi" w:cstheme="majorHAnsi"/>
                <w:b/>
                <w:i/>
                <w:sz w:val="24"/>
                <w:szCs w:val="24"/>
                <w:lang w:val="ro-RO"/>
              </w:rPr>
            </w:pPr>
            <w:r w:rsidRPr="00A15970">
              <w:rPr>
                <w:rFonts w:asciiTheme="majorHAnsi" w:hAnsiTheme="majorHAnsi" w:cstheme="majorHAnsi"/>
                <w:b/>
                <w:i/>
                <w:sz w:val="24"/>
                <w:szCs w:val="24"/>
                <w:lang w:val="ro-RO"/>
              </w:rPr>
              <w:t>RISCURI GENERALE( atribuite tuturor instalațiilor de gestionare a deșeurilor)</w:t>
            </w:r>
          </w:p>
        </w:tc>
      </w:tr>
      <w:tr w:rsidR="00E41879" w:rsidRPr="00A15970" w14:paraId="41A9A925" w14:textId="77777777" w:rsidTr="00D061CF">
        <w:tc>
          <w:tcPr>
            <w:tcW w:w="627" w:type="dxa"/>
          </w:tcPr>
          <w:p w14:paraId="72F3B4B7"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vAlign w:val="center"/>
          </w:tcPr>
          <w:p w14:paraId="0A68C7EB" w14:textId="77777777" w:rsidR="00B13FE6" w:rsidRPr="00A15970" w:rsidRDefault="00B13FE6" w:rsidP="004A3BE9">
            <w:pPr>
              <w:pStyle w:val="TableParagraph"/>
              <w:ind w:left="99" w:right="29"/>
              <w:jc w:val="center"/>
              <w:rPr>
                <w:rFonts w:asciiTheme="majorHAnsi" w:hAnsiTheme="majorHAnsi" w:cstheme="majorHAnsi"/>
                <w:spacing w:val="1"/>
                <w:w w:val="105"/>
                <w:sz w:val="24"/>
                <w:szCs w:val="24"/>
              </w:rPr>
            </w:pPr>
            <w:r w:rsidRPr="00A15970">
              <w:rPr>
                <w:rFonts w:asciiTheme="majorHAnsi" w:hAnsiTheme="majorHAnsi" w:cstheme="majorHAnsi"/>
                <w:w w:val="105"/>
                <w:sz w:val="24"/>
                <w:szCs w:val="24"/>
              </w:rPr>
              <w:t>UAT-uri</w:t>
            </w:r>
            <w:r w:rsidRPr="00A15970">
              <w:rPr>
                <w:rFonts w:asciiTheme="majorHAnsi" w:hAnsiTheme="majorHAnsi" w:cstheme="majorHAnsi"/>
                <w:spacing w:val="-6"/>
                <w:w w:val="105"/>
                <w:sz w:val="24"/>
                <w:szCs w:val="24"/>
              </w:rPr>
              <w:t xml:space="preserve"> </w:t>
            </w:r>
            <w:r w:rsidRPr="00A15970">
              <w:rPr>
                <w:rFonts w:asciiTheme="majorHAnsi" w:hAnsiTheme="majorHAnsi" w:cstheme="majorHAnsi"/>
                <w:w w:val="105"/>
                <w:sz w:val="24"/>
                <w:szCs w:val="24"/>
              </w:rPr>
              <w:t>în</w:t>
            </w:r>
            <w:r w:rsidRPr="00A15970">
              <w:rPr>
                <w:rFonts w:asciiTheme="majorHAnsi" w:hAnsiTheme="majorHAnsi" w:cstheme="majorHAnsi"/>
                <w:spacing w:val="-4"/>
                <w:w w:val="105"/>
                <w:sz w:val="24"/>
                <w:szCs w:val="24"/>
              </w:rPr>
              <w:t xml:space="preserve"> </w:t>
            </w:r>
            <w:r w:rsidRPr="00A15970">
              <w:rPr>
                <w:rFonts w:asciiTheme="majorHAnsi" w:hAnsiTheme="majorHAnsi" w:cstheme="majorHAnsi"/>
                <w:w w:val="105"/>
                <w:sz w:val="24"/>
                <w:szCs w:val="24"/>
              </w:rPr>
              <w:t>incapacitate</w:t>
            </w:r>
            <w:r w:rsidRPr="00A15970">
              <w:rPr>
                <w:rFonts w:asciiTheme="majorHAnsi" w:hAnsiTheme="majorHAnsi" w:cstheme="majorHAnsi"/>
                <w:spacing w:val="-4"/>
                <w:w w:val="105"/>
                <w:sz w:val="24"/>
                <w:szCs w:val="24"/>
              </w:rPr>
              <w:t xml:space="preserve"> </w:t>
            </w:r>
            <w:r w:rsidRPr="00A15970">
              <w:rPr>
                <w:rFonts w:asciiTheme="majorHAnsi" w:hAnsiTheme="majorHAnsi" w:cstheme="majorHAnsi"/>
                <w:w w:val="105"/>
                <w:sz w:val="24"/>
                <w:szCs w:val="24"/>
              </w:rPr>
              <w:t>de</w:t>
            </w:r>
            <w:r w:rsidRPr="00A15970">
              <w:rPr>
                <w:rFonts w:asciiTheme="majorHAnsi" w:hAnsiTheme="majorHAnsi" w:cstheme="majorHAnsi"/>
                <w:spacing w:val="-47"/>
                <w:w w:val="105"/>
                <w:sz w:val="24"/>
                <w:szCs w:val="24"/>
              </w:rPr>
              <w:t xml:space="preserve"> </w:t>
            </w:r>
            <w:r w:rsidRPr="00A15970">
              <w:rPr>
                <w:rFonts w:asciiTheme="majorHAnsi" w:hAnsiTheme="majorHAnsi" w:cstheme="majorHAnsi"/>
                <w:w w:val="105"/>
                <w:sz w:val="24"/>
                <w:szCs w:val="24"/>
              </w:rPr>
              <w:t>a plăti la timp și integral</w:t>
            </w:r>
            <w:r w:rsidRPr="00A15970">
              <w:rPr>
                <w:rFonts w:asciiTheme="majorHAnsi" w:hAnsiTheme="majorHAnsi" w:cstheme="majorHAnsi"/>
                <w:spacing w:val="1"/>
                <w:w w:val="105"/>
                <w:sz w:val="24"/>
                <w:szCs w:val="24"/>
              </w:rPr>
              <w:t xml:space="preserve"> </w:t>
            </w:r>
            <w:r w:rsidRPr="00A15970">
              <w:rPr>
                <w:rFonts w:asciiTheme="majorHAnsi" w:hAnsiTheme="majorHAnsi" w:cstheme="majorHAnsi"/>
                <w:w w:val="105"/>
                <w:sz w:val="24"/>
                <w:szCs w:val="24"/>
              </w:rPr>
              <w:t>facturile operatorului</w:t>
            </w:r>
            <w:r w:rsidRPr="00A15970">
              <w:rPr>
                <w:rFonts w:asciiTheme="majorHAnsi" w:hAnsiTheme="majorHAnsi" w:cstheme="majorHAnsi"/>
                <w:spacing w:val="1"/>
                <w:w w:val="105"/>
                <w:sz w:val="24"/>
                <w:szCs w:val="24"/>
              </w:rPr>
              <w:t xml:space="preserve"> </w:t>
            </w:r>
            <w:r w:rsidRPr="00A15970">
              <w:rPr>
                <w:rFonts w:asciiTheme="majorHAnsi" w:hAnsiTheme="majorHAnsi" w:cstheme="majorHAnsi"/>
                <w:w w:val="105"/>
                <w:sz w:val="24"/>
                <w:szCs w:val="24"/>
              </w:rPr>
              <w:t>(plătite</w:t>
            </w:r>
            <w:r w:rsidRPr="00A15970">
              <w:rPr>
                <w:rFonts w:asciiTheme="majorHAnsi" w:hAnsiTheme="majorHAnsi" w:cstheme="majorHAnsi"/>
                <w:spacing w:val="-1"/>
                <w:w w:val="105"/>
                <w:sz w:val="24"/>
                <w:szCs w:val="24"/>
              </w:rPr>
              <w:t xml:space="preserve"> </w:t>
            </w:r>
            <w:r w:rsidRPr="00A15970">
              <w:rPr>
                <w:rFonts w:asciiTheme="majorHAnsi" w:hAnsiTheme="majorHAnsi" w:cstheme="majorHAnsi"/>
                <w:w w:val="105"/>
                <w:sz w:val="24"/>
                <w:szCs w:val="24"/>
              </w:rPr>
              <w:t>prin</w:t>
            </w:r>
            <w:r w:rsidRPr="00A15970">
              <w:rPr>
                <w:rFonts w:asciiTheme="majorHAnsi" w:hAnsiTheme="majorHAnsi" w:cstheme="majorHAnsi"/>
                <w:spacing w:val="2"/>
                <w:w w:val="105"/>
                <w:sz w:val="24"/>
                <w:szCs w:val="24"/>
              </w:rPr>
              <w:t xml:space="preserve"> </w:t>
            </w:r>
            <w:r w:rsidRPr="00A15970">
              <w:rPr>
                <w:rFonts w:asciiTheme="majorHAnsi" w:hAnsiTheme="majorHAnsi" w:cstheme="majorHAnsi"/>
                <w:w w:val="105"/>
                <w:sz w:val="24"/>
                <w:szCs w:val="24"/>
              </w:rPr>
              <w:t>taxe</w:t>
            </w:r>
            <w:r w:rsidRPr="00A15970">
              <w:rPr>
                <w:rFonts w:asciiTheme="majorHAnsi" w:hAnsiTheme="majorHAnsi" w:cstheme="majorHAnsi"/>
                <w:spacing w:val="-1"/>
                <w:w w:val="105"/>
                <w:sz w:val="24"/>
                <w:szCs w:val="24"/>
              </w:rPr>
              <w:t xml:space="preserve"> </w:t>
            </w:r>
            <w:r w:rsidRPr="00A15970">
              <w:rPr>
                <w:rFonts w:asciiTheme="majorHAnsi" w:hAnsiTheme="majorHAnsi" w:cstheme="majorHAnsi"/>
                <w:w w:val="105"/>
                <w:sz w:val="24"/>
                <w:szCs w:val="24"/>
              </w:rPr>
              <w:t>de</w:t>
            </w:r>
            <w:r w:rsidRPr="00A15970">
              <w:rPr>
                <w:rFonts w:asciiTheme="majorHAnsi" w:hAnsiTheme="majorHAnsi" w:cstheme="majorHAnsi"/>
                <w:spacing w:val="1"/>
                <w:w w:val="105"/>
                <w:sz w:val="24"/>
                <w:szCs w:val="24"/>
              </w:rPr>
              <w:t xml:space="preserve"> </w:t>
            </w:r>
            <w:r w:rsidRPr="00A15970">
              <w:rPr>
                <w:rFonts w:asciiTheme="majorHAnsi" w:hAnsiTheme="majorHAnsi" w:cstheme="majorHAnsi"/>
                <w:w w:val="105"/>
                <w:sz w:val="24"/>
                <w:szCs w:val="24"/>
              </w:rPr>
              <w:t>salubrizare), care duce la</w:t>
            </w:r>
            <w:r w:rsidRPr="00A15970">
              <w:rPr>
                <w:rFonts w:asciiTheme="majorHAnsi" w:hAnsiTheme="majorHAnsi" w:cstheme="majorHAnsi"/>
                <w:spacing w:val="1"/>
                <w:w w:val="105"/>
                <w:sz w:val="24"/>
                <w:szCs w:val="24"/>
              </w:rPr>
              <w:t xml:space="preserve"> </w:t>
            </w:r>
            <w:r w:rsidRPr="00A15970">
              <w:rPr>
                <w:rFonts w:asciiTheme="majorHAnsi" w:hAnsiTheme="majorHAnsi" w:cstheme="majorHAnsi"/>
                <w:w w:val="105"/>
                <w:sz w:val="24"/>
                <w:szCs w:val="24"/>
              </w:rPr>
              <w:t>încasarea</w:t>
            </w:r>
            <w:r w:rsidRPr="00A15970">
              <w:rPr>
                <w:rFonts w:asciiTheme="majorHAnsi" w:hAnsiTheme="majorHAnsi" w:cstheme="majorHAnsi"/>
                <w:spacing w:val="-1"/>
                <w:w w:val="105"/>
                <w:sz w:val="24"/>
                <w:szCs w:val="24"/>
              </w:rPr>
              <w:t xml:space="preserve"> </w:t>
            </w:r>
            <w:r w:rsidRPr="00A15970">
              <w:rPr>
                <w:rFonts w:asciiTheme="majorHAnsi" w:hAnsiTheme="majorHAnsi" w:cstheme="majorHAnsi"/>
                <w:w w:val="105"/>
                <w:sz w:val="24"/>
                <w:szCs w:val="24"/>
              </w:rPr>
              <w:t>parțială</w:t>
            </w:r>
            <w:r w:rsidRPr="00A15970">
              <w:rPr>
                <w:rFonts w:asciiTheme="majorHAnsi" w:hAnsiTheme="majorHAnsi" w:cstheme="majorHAnsi"/>
                <w:spacing w:val="3"/>
                <w:w w:val="105"/>
                <w:sz w:val="24"/>
                <w:szCs w:val="24"/>
              </w:rPr>
              <w:t xml:space="preserve"> </w:t>
            </w:r>
            <w:r w:rsidRPr="00A15970">
              <w:rPr>
                <w:rFonts w:asciiTheme="majorHAnsi" w:hAnsiTheme="majorHAnsi" w:cstheme="majorHAnsi"/>
                <w:w w:val="105"/>
                <w:sz w:val="24"/>
                <w:szCs w:val="24"/>
              </w:rPr>
              <w:t>a</w:t>
            </w:r>
            <w:r w:rsidRPr="00A15970">
              <w:rPr>
                <w:rFonts w:asciiTheme="majorHAnsi" w:hAnsiTheme="majorHAnsi" w:cstheme="majorHAnsi"/>
                <w:spacing w:val="1"/>
                <w:w w:val="105"/>
                <w:sz w:val="24"/>
                <w:szCs w:val="24"/>
              </w:rPr>
              <w:t xml:space="preserve"> </w:t>
            </w:r>
            <w:r w:rsidRPr="00A15970">
              <w:rPr>
                <w:rFonts w:asciiTheme="majorHAnsi" w:hAnsiTheme="majorHAnsi" w:cstheme="majorHAnsi"/>
                <w:w w:val="105"/>
                <w:sz w:val="24"/>
                <w:szCs w:val="24"/>
              </w:rPr>
              <w:t>sumelor contractate de</w:t>
            </w:r>
            <w:r w:rsidRPr="00A15970">
              <w:rPr>
                <w:rFonts w:asciiTheme="majorHAnsi" w:hAnsiTheme="majorHAnsi" w:cstheme="majorHAnsi"/>
                <w:spacing w:val="1"/>
                <w:w w:val="105"/>
                <w:sz w:val="24"/>
                <w:szCs w:val="24"/>
              </w:rPr>
              <w:t xml:space="preserve"> </w:t>
            </w:r>
          </w:p>
          <w:p w14:paraId="70CA4A86" w14:textId="77777777" w:rsidR="00B13FE6" w:rsidRPr="00A15970" w:rsidRDefault="00B13FE6" w:rsidP="00892629">
            <w:pPr>
              <w:pStyle w:val="TableParagraph"/>
              <w:ind w:left="99" w:right="29"/>
              <w:rPr>
                <w:rFonts w:asciiTheme="majorHAnsi" w:hAnsiTheme="majorHAnsi" w:cstheme="majorHAnsi"/>
                <w:spacing w:val="-3"/>
                <w:w w:val="105"/>
                <w:sz w:val="24"/>
                <w:szCs w:val="24"/>
              </w:rPr>
            </w:pPr>
            <w:r w:rsidRPr="00A15970">
              <w:rPr>
                <w:rFonts w:asciiTheme="majorHAnsi" w:hAnsiTheme="majorHAnsi" w:cstheme="majorHAnsi"/>
                <w:w w:val="105"/>
                <w:sz w:val="24"/>
                <w:szCs w:val="24"/>
              </w:rPr>
              <w:lastRenderedPageBreak/>
              <w:t>Operator-</w:t>
            </w:r>
            <w:r w:rsidRPr="00A15970">
              <w:rPr>
                <w:rFonts w:asciiTheme="majorHAnsi" w:hAnsiTheme="majorHAnsi" w:cstheme="majorHAnsi"/>
                <w:spacing w:val="-3"/>
                <w:w w:val="105"/>
                <w:sz w:val="24"/>
                <w:szCs w:val="24"/>
              </w:rPr>
              <w:t xml:space="preserve"> </w:t>
            </w:r>
          </w:p>
          <w:p w14:paraId="1B99F3D0" w14:textId="77777777" w:rsidR="00B13FE6" w:rsidRPr="00A15970" w:rsidRDefault="00B13FE6" w:rsidP="004A3BE9">
            <w:pPr>
              <w:spacing w:after="0" w:line="240" w:lineRule="auto"/>
              <w:rPr>
                <w:rFonts w:asciiTheme="majorHAnsi" w:hAnsiTheme="majorHAnsi" w:cstheme="majorHAnsi"/>
                <w:spacing w:val="1"/>
                <w:w w:val="105"/>
                <w:sz w:val="24"/>
                <w:szCs w:val="24"/>
                <w:lang w:val="ro-RO"/>
              </w:rPr>
            </w:pPr>
            <w:r w:rsidRPr="00A15970">
              <w:rPr>
                <w:rFonts w:asciiTheme="majorHAnsi" w:hAnsiTheme="majorHAnsi" w:cstheme="majorHAnsi"/>
                <w:spacing w:val="1"/>
                <w:w w:val="105"/>
                <w:sz w:val="24"/>
                <w:szCs w:val="24"/>
                <w:lang w:val="ro-RO"/>
              </w:rPr>
              <w:t>Pentru utilizatorii fără contract</w:t>
            </w:r>
          </w:p>
          <w:p w14:paraId="7C2B3339"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pacing w:val="1"/>
                <w:w w:val="105"/>
                <w:sz w:val="24"/>
                <w:szCs w:val="24"/>
                <w:lang w:val="ro-RO"/>
              </w:rPr>
              <w:t xml:space="preserve"> </w:t>
            </w:r>
            <w:r w:rsidRPr="00A15970">
              <w:rPr>
                <w:rFonts w:asciiTheme="majorHAnsi" w:hAnsiTheme="majorHAnsi" w:cstheme="majorHAnsi"/>
                <w:w w:val="105"/>
                <w:sz w:val="24"/>
                <w:szCs w:val="24"/>
                <w:lang w:val="ro-RO"/>
              </w:rPr>
              <w:t>Risc</w:t>
            </w:r>
            <w:r w:rsidRPr="00A15970">
              <w:rPr>
                <w:rFonts w:asciiTheme="majorHAnsi" w:hAnsiTheme="majorHAnsi" w:cstheme="majorHAnsi"/>
                <w:spacing w:val="-2"/>
                <w:w w:val="105"/>
                <w:sz w:val="24"/>
                <w:szCs w:val="24"/>
                <w:lang w:val="ro-RO"/>
              </w:rPr>
              <w:t xml:space="preserve"> </w:t>
            </w:r>
            <w:r w:rsidRPr="00A15970">
              <w:rPr>
                <w:rFonts w:asciiTheme="majorHAnsi" w:hAnsiTheme="majorHAnsi" w:cstheme="majorHAnsi"/>
                <w:w w:val="105"/>
                <w:sz w:val="24"/>
                <w:szCs w:val="24"/>
                <w:lang w:val="ro-RO"/>
              </w:rPr>
              <w:t>de</w:t>
            </w:r>
            <w:r w:rsidRPr="00A15970">
              <w:rPr>
                <w:rFonts w:asciiTheme="majorHAnsi" w:hAnsiTheme="majorHAnsi" w:cstheme="majorHAnsi"/>
                <w:spacing w:val="-3"/>
                <w:w w:val="105"/>
                <w:sz w:val="24"/>
                <w:szCs w:val="24"/>
                <w:lang w:val="ro-RO"/>
              </w:rPr>
              <w:t xml:space="preserve"> </w:t>
            </w:r>
            <w:r w:rsidRPr="00A15970">
              <w:rPr>
                <w:rFonts w:asciiTheme="majorHAnsi" w:hAnsiTheme="majorHAnsi" w:cstheme="majorHAnsi"/>
                <w:w w:val="105"/>
                <w:sz w:val="24"/>
                <w:szCs w:val="24"/>
                <w:lang w:val="ro-RO"/>
              </w:rPr>
              <w:t>ofertă</w:t>
            </w:r>
          </w:p>
        </w:tc>
        <w:tc>
          <w:tcPr>
            <w:tcW w:w="4221" w:type="dxa"/>
          </w:tcPr>
          <w:p w14:paraId="2059088C"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Gradul scăzut de încasare a contravalorii serviciilor prestate conduce la dificultăți financiare, operare neconforma și imposibilitatea derulării programului de întreținere, înlocuire și dezvoltare a activelor.</w:t>
            </w:r>
          </w:p>
        </w:tc>
        <w:tc>
          <w:tcPr>
            <w:tcW w:w="1917" w:type="dxa"/>
            <w:vAlign w:val="center"/>
          </w:tcPr>
          <w:p w14:paraId="12A999A3"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 - UAT</w:t>
            </w:r>
          </w:p>
        </w:tc>
        <w:tc>
          <w:tcPr>
            <w:tcW w:w="1077" w:type="dxa"/>
            <w:vAlign w:val="center"/>
          </w:tcPr>
          <w:p w14:paraId="0F77AD3A"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4339" w:type="dxa"/>
          </w:tcPr>
          <w:p w14:paraId="7D3D4795"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Operatorul  nu poate fi făcut responsabil de încasarea taxelor de salubrizare de la populație</w:t>
            </w:r>
          </w:p>
          <w:p w14:paraId="32F02434" w14:textId="77777777" w:rsidR="00B13FE6" w:rsidRPr="00A15970" w:rsidRDefault="00B13FE6" w:rsidP="004A3BE9">
            <w:pPr>
              <w:pStyle w:val="Default"/>
              <w:spacing w:after="0" w:line="240" w:lineRule="auto"/>
              <w:rPr>
                <w:rFonts w:asciiTheme="majorHAnsi" w:hAnsiTheme="majorHAnsi" w:cstheme="majorHAnsi"/>
                <w:strike/>
                <w:color w:val="auto"/>
                <w:lang w:val="ro-RO"/>
              </w:rPr>
            </w:pPr>
          </w:p>
        </w:tc>
      </w:tr>
      <w:tr w:rsidR="00E41879" w:rsidRPr="00A15970" w14:paraId="002E1B2A" w14:textId="77777777" w:rsidTr="00D061CF">
        <w:tc>
          <w:tcPr>
            <w:tcW w:w="627" w:type="dxa"/>
          </w:tcPr>
          <w:p w14:paraId="24CACA82"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12C79D71"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Risc de neîncasare contravaloare serviciu de la utilizatorii cu contract de prestare serviciu</w:t>
            </w:r>
          </w:p>
        </w:tc>
        <w:tc>
          <w:tcPr>
            <w:tcW w:w="4221" w:type="dxa"/>
          </w:tcPr>
          <w:p w14:paraId="0EEFC515"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Neîncasarea facturilor de la utilizatorii cu contract de prestare serviciu utilizatori casnici si non casnici </w:t>
            </w:r>
          </w:p>
        </w:tc>
        <w:tc>
          <w:tcPr>
            <w:tcW w:w="1917" w:type="dxa"/>
            <w:vAlign w:val="center"/>
          </w:tcPr>
          <w:p w14:paraId="1F685F9E"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1077" w:type="dxa"/>
            <w:vAlign w:val="center"/>
          </w:tcPr>
          <w:p w14:paraId="0228F197"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4339" w:type="dxa"/>
          </w:tcPr>
          <w:p w14:paraId="77C8E261"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Operatorul trebuie sa implementeze politici adecvate pentru încasarea facturilor/recuperarea creanțelor.</w:t>
            </w:r>
          </w:p>
          <w:p w14:paraId="70A189BD"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Operatorul devine astfel pe deplin responsabil pentru colectarea acestor tarife</w:t>
            </w:r>
          </w:p>
        </w:tc>
      </w:tr>
      <w:tr w:rsidR="00E41879" w:rsidRPr="00A15970" w14:paraId="02AD9CB5" w14:textId="77777777" w:rsidTr="00D061CF">
        <w:tc>
          <w:tcPr>
            <w:tcW w:w="627" w:type="dxa"/>
          </w:tcPr>
          <w:p w14:paraId="03D4C558"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14A38575"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Sustenabilitate</w:t>
            </w:r>
          </w:p>
        </w:tc>
        <w:tc>
          <w:tcPr>
            <w:tcW w:w="4221" w:type="dxa"/>
          </w:tcPr>
          <w:p w14:paraId="60439C19"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Veniturile  obținute  din  prestarea  Serviciului sunt insuficiente pentru a acoperi toate plățile datorate de către Delegat conform Contractului</w:t>
            </w:r>
          </w:p>
        </w:tc>
        <w:tc>
          <w:tcPr>
            <w:tcW w:w="1917" w:type="dxa"/>
            <w:vAlign w:val="center"/>
          </w:tcPr>
          <w:p w14:paraId="1CC866C1"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1077" w:type="dxa"/>
            <w:vAlign w:val="center"/>
          </w:tcPr>
          <w:p w14:paraId="4F1AB90D"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4339" w:type="dxa"/>
          </w:tcPr>
          <w:p w14:paraId="4F3A17BD"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Delegatul trebuie sa facă estimarea raportului de venituri/cheltuieli  necesare realizării serviciului încă din faza de ofertare;</w:t>
            </w:r>
          </w:p>
        </w:tc>
      </w:tr>
      <w:tr w:rsidR="00E41879" w:rsidRPr="00A15970" w14:paraId="645540FC" w14:textId="77777777" w:rsidTr="00D061CF">
        <w:tc>
          <w:tcPr>
            <w:tcW w:w="627" w:type="dxa"/>
          </w:tcPr>
          <w:p w14:paraId="59618692"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0D747F70"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Grad redus de colectare  a tarifului de la utilizatorii non casnici colectat de către  operatorul de colectare/transport – Risc de ofertă </w:t>
            </w:r>
          </w:p>
        </w:tc>
        <w:tc>
          <w:tcPr>
            <w:tcW w:w="4221" w:type="dxa"/>
          </w:tcPr>
          <w:p w14:paraId="4949A17C"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Gradul scăzut de încasare a contravalorii serviciilor prestate conduce la dificultăți financiare, operare neconforma și imposibilitatea derulării programului de întreținere, înlocuire și dezvoltare a activelor.</w:t>
            </w:r>
          </w:p>
        </w:tc>
        <w:tc>
          <w:tcPr>
            <w:tcW w:w="1917" w:type="dxa"/>
            <w:vAlign w:val="center"/>
          </w:tcPr>
          <w:p w14:paraId="28C4FBEC"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1077" w:type="dxa"/>
            <w:vAlign w:val="center"/>
          </w:tcPr>
          <w:p w14:paraId="28015976"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4339" w:type="dxa"/>
          </w:tcPr>
          <w:p w14:paraId="56D1DDB5"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Operatorul trebuie să implementeze politici adecvate pentru încasarea facturilor/recuperarea creanțelor</w:t>
            </w:r>
          </w:p>
          <w:p w14:paraId="4C333A6D" w14:textId="77777777" w:rsidR="00B13FE6" w:rsidRPr="00A15970" w:rsidRDefault="00B13FE6" w:rsidP="004A3BE9">
            <w:pPr>
              <w:pStyle w:val="Default"/>
              <w:spacing w:after="0" w:line="240" w:lineRule="auto"/>
              <w:rPr>
                <w:rFonts w:asciiTheme="majorHAnsi" w:hAnsiTheme="majorHAnsi" w:cstheme="majorHAnsi"/>
                <w:color w:val="auto"/>
                <w:lang w:val="ro-RO"/>
              </w:rPr>
            </w:pPr>
            <w:r w:rsidRPr="00A15970">
              <w:rPr>
                <w:rFonts w:asciiTheme="majorHAnsi" w:hAnsiTheme="majorHAnsi" w:cstheme="majorHAnsi"/>
                <w:color w:val="auto"/>
                <w:lang w:val="ro-RO"/>
              </w:rPr>
              <w:t>Operatorul devine astfel pe deplin responsabil pentru colectarea acestor tarife.</w:t>
            </w:r>
          </w:p>
        </w:tc>
      </w:tr>
      <w:tr w:rsidR="00E41879" w:rsidRPr="00A15970" w14:paraId="53CD26C2" w14:textId="77777777" w:rsidTr="00D061CF">
        <w:tc>
          <w:tcPr>
            <w:tcW w:w="627" w:type="dxa"/>
          </w:tcPr>
          <w:p w14:paraId="35AAF823"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7AFE2277"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Cresterea inflatiei peste nivelul prognozat de Comisia Nationala de Strategie si Prognoza </w:t>
            </w:r>
          </w:p>
        </w:tc>
        <w:tc>
          <w:tcPr>
            <w:tcW w:w="4221" w:type="dxa"/>
          </w:tcPr>
          <w:p w14:paraId="027D2193"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Preturile cresc peste nivelul prognozat ca urmare a unor evenimente neprevazute (pandemie, criza economica, etc.) fiind necesara ajustarea tarifului, dar nu mai devreme de un an.</w:t>
            </w:r>
          </w:p>
        </w:tc>
        <w:tc>
          <w:tcPr>
            <w:tcW w:w="1917" w:type="dxa"/>
            <w:vAlign w:val="center"/>
          </w:tcPr>
          <w:p w14:paraId="157DBF13"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1077" w:type="dxa"/>
            <w:vAlign w:val="center"/>
          </w:tcPr>
          <w:p w14:paraId="1417F800" w14:textId="77777777" w:rsidR="00B13FE6" w:rsidRPr="00A15970" w:rsidRDefault="00B13FE6" w:rsidP="004A3BE9">
            <w:pPr>
              <w:spacing w:after="0" w:line="240" w:lineRule="auto"/>
              <w:jc w:val="center"/>
              <w:rPr>
                <w:rFonts w:asciiTheme="majorHAnsi" w:hAnsiTheme="majorHAnsi" w:cstheme="majorHAnsi"/>
                <w:sz w:val="24"/>
                <w:szCs w:val="24"/>
                <w:lang w:val="ro-RO"/>
              </w:rPr>
            </w:pPr>
          </w:p>
        </w:tc>
        <w:tc>
          <w:tcPr>
            <w:tcW w:w="4339" w:type="dxa"/>
          </w:tcPr>
          <w:p w14:paraId="7691D60A" w14:textId="77777777" w:rsidR="00B13FE6" w:rsidRPr="00A15970" w:rsidRDefault="00B13FE6" w:rsidP="004A3BE9">
            <w:pPr>
              <w:pStyle w:val="NormalWeb1"/>
              <w:rPr>
                <w:rFonts w:asciiTheme="majorHAnsi" w:hAnsiTheme="majorHAnsi" w:cstheme="majorHAnsi"/>
                <w:color w:val="auto"/>
              </w:rPr>
            </w:pPr>
            <w:r w:rsidRPr="00A15970">
              <w:rPr>
                <w:rFonts w:asciiTheme="majorHAnsi" w:hAnsiTheme="majorHAnsi" w:cstheme="majorHAnsi"/>
                <w:color w:val="auto"/>
              </w:rPr>
              <w:t>În cazuri justificate, tariful se poate ajusta la solicitarea operatorului conform prevederilor Ordinului ANRSC nr. 640/2022 ( In limita planului tarifar)</w:t>
            </w:r>
          </w:p>
        </w:tc>
      </w:tr>
      <w:tr w:rsidR="00E41879" w:rsidRPr="00A15970" w14:paraId="665024E1" w14:textId="77777777" w:rsidTr="00D061CF">
        <w:tc>
          <w:tcPr>
            <w:tcW w:w="627" w:type="dxa"/>
          </w:tcPr>
          <w:p w14:paraId="0054B453"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4C969171" w14:textId="77777777" w:rsidR="00B13FE6" w:rsidRPr="00A15970" w:rsidRDefault="00B13FE6" w:rsidP="004A3BE9">
            <w:pPr>
              <w:pStyle w:val="NormalWeb1"/>
              <w:rPr>
                <w:rFonts w:asciiTheme="majorHAnsi" w:hAnsiTheme="majorHAnsi" w:cstheme="majorHAnsi"/>
                <w:color w:val="auto"/>
              </w:rPr>
            </w:pPr>
            <w:r w:rsidRPr="00A15970">
              <w:rPr>
                <w:rFonts w:asciiTheme="majorHAnsi" w:hAnsiTheme="majorHAnsi" w:cstheme="majorHAnsi"/>
                <w:color w:val="auto"/>
              </w:rPr>
              <w:t xml:space="preserve">Creșteri salariale generale ca urmare a </w:t>
            </w:r>
            <w:r w:rsidRPr="00A15970">
              <w:rPr>
                <w:rFonts w:asciiTheme="majorHAnsi" w:hAnsiTheme="majorHAnsi" w:cstheme="majorHAnsi"/>
                <w:color w:val="auto"/>
              </w:rPr>
              <w:lastRenderedPageBreak/>
              <w:t>aplicării unor politici publice</w:t>
            </w:r>
          </w:p>
        </w:tc>
        <w:tc>
          <w:tcPr>
            <w:tcW w:w="4221" w:type="dxa"/>
          </w:tcPr>
          <w:p w14:paraId="47568C38" w14:textId="77777777" w:rsidR="00B13FE6" w:rsidRPr="00A15970" w:rsidRDefault="00B13FE6" w:rsidP="004A3BE9">
            <w:pPr>
              <w:pStyle w:val="NormalWeb1"/>
              <w:rPr>
                <w:rFonts w:asciiTheme="majorHAnsi" w:hAnsiTheme="majorHAnsi" w:cstheme="majorHAnsi"/>
                <w:color w:val="auto"/>
              </w:rPr>
            </w:pPr>
            <w:r w:rsidRPr="00A15970">
              <w:rPr>
                <w:rFonts w:asciiTheme="majorHAnsi" w:hAnsiTheme="majorHAnsi" w:cstheme="majorHAnsi"/>
                <w:color w:val="auto"/>
              </w:rPr>
              <w:lastRenderedPageBreak/>
              <w:t>Salariul minim pe economie creste foarte mult (mai mult de 10% pe an) datorită aplicării unor politici publice</w:t>
            </w:r>
          </w:p>
        </w:tc>
        <w:tc>
          <w:tcPr>
            <w:tcW w:w="1917" w:type="dxa"/>
            <w:vAlign w:val="center"/>
          </w:tcPr>
          <w:p w14:paraId="5E4E2558"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1077" w:type="dxa"/>
            <w:vAlign w:val="center"/>
          </w:tcPr>
          <w:p w14:paraId="76FB9B79" w14:textId="77777777" w:rsidR="00B13FE6" w:rsidRPr="00A15970" w:rsidRDefault="00B13FE6" w:rsidP="004A3BE9">
            <w:pPr>
              <w:pStyle w:val="NormalWeb1"/>
              <w:rPr>
                <w:rFonts w:asciiTheme="majorHAnsi" w:hAnsiTheme="majorHAnsi" w:cstheme="majorHAnsi"/>
                <w:color w:val="auto"/>
              </w:rPr>
            </w:pPr>
          </w:p>
        </w:tc>
        <w:tc>
          <w:tcPr>
            <w:tcW w:w="4339" w:type="dxa"/>
          </w:tcPr>
          <w:p w14:paraId="2D88707D" w14:textId="77777777" w:rsidR="00B13FE6" w:rsidRPr="00A15970" w:rsidRDefault="00B13FE6" w:rsidP="004A3BE9">
            <w:pPr>
              <w:pStyle w:val="NormalWeb1"/>
              <w:rPr>
                <w:rFonts w:asciiTheme="majorHAnsi" w:hAnsiTheme="majorHAnsi" w:cstheme="majorHAnsi"/>
                <w:color w:val="auto"/>
              </w:rPr>
            </w:pPr>
            <w:r w:rsidRPr="00A15970">
              <w:rPr>
                <w:rFonts w:asciiTheme="majorHAnsi" w:hAnsiTheme="majorHAnsi" w:cstheme="majorHAnsi"/>
                <w:color w:val="auto"/>
              </w:rPr>
              <w:t xml:space="preserve">În cazuri bine justificate, tariful se poate ajusta la solicitarea Delegatului, conform </w:t>
            </w:r>
            <w:r w:rsidRPr="00A15970">
              <w:rPr>
                <w:rFonts w:asciiTheme="majorHAnsi" w:hAnsiTheme="majorHAnsi" w:cstheme="majorHAnsi"/>
                <w:color w:val="auto"/>
              </w:rPr>
              <w:lastRenderedPageBreak/>
              <w:t>prevederilor Ordinului ANRSC nr. 640/2022 (In limita planului tarifar)</w:t>
            </w:r>
          </w:p>
        </w:tc>
      </w:tr>
      <w:tr w:rsidR="00E41879" w:rsidRPr="00A15970" w14:paraId="3970CCE0" w14:textId="77777777" w:rsidTr="00D061CF">
        <w:tc>
          <w:tcPr>
            <w:tcW w:w="627" w:type="dxa"/>
          </w:tcPr>
          <w:p w14:paraId="2BA3B1CB"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41E87B5C" w14:textId="77777777" w:rsidR="00B13FE6" w:rsidRPr="00A15970" w:rsidRDefault="00B13FE6" w:rsidP="004A3BE9">
            <w:pPr>
              <w:pStyle w:val="NormalWeb1"/>
              <w:rPr>
                <w:rFonts w:asciiTheme="majorHAnsi" w:hAnsiTheme="majorHAnsi" w:cstheme="majorHAnsi"/>
                <w:color w:val="auto"/>
              </w:rPr>
            </w:pPr>
            <w:r w:rsidRPr="00A15970">
              <w:rPr>
                <w:rFonts w:asciiTheme="majorHAnsi" w:hAnsiTheme="majorHAnsi" w:cstheme="majorHAnsi"/>
                <w:color w:val="auto"/>
              </w:rPr>
              <w:t>Creșteri de preț la carburanți din cauza unor evenimente externe neașteptate</w:t>
            </w:r>
          </w:p>
        </w:tc>
        <w:tc>
          <w:tcPr>
            <w:tcW w:w="4221" w:type="dxa"/>
          </w:tcPr>
          <w:p w14:paraId="0ED13E42" w14:textId="77777777" w:rsidR="00B13FE6" w:rsidRPr="00A15970" w:rsidRDefault="00B13FE6" w:rsidP="004A3BE9">
            <w:pPr>
              <w:pStyle w:val="NormalWeb1"/>
              <w:rPr>
                <w:rFonts w:asciiTheme="majorHAnsi" w:hAnsiTheme="majorHAnsi" w:cstheme="majorHAnsi"/>
                <w:color w:val="auto"/>
              </w:rPr>
            </w:pPr>
            <w:r w:rsidRPr="00A15970">
              <w:rPr>
                <w:rFonts w:asciiTheme="majorHAnsi" w:hAnsiTheme="majorHAnsi" w:cstheme="majorHAnsi"/>
                <w:color w:val="auto"/>
              </w:rPr>
              <w:t>Preturile la carburanți cresc foarte mult (mai mult de 10% pe an) din cauza aplicării unor politici fiscale sau din cauza unor evenimente internaționale neașteptate</w:t>
            </w:r>
          </w:p>
        </w:tc>
        <w:tc>
          <w:tcPr>
            <w:tcW w:w="1917" w:type="dxa"/>
            <w:vAlign w:val="center"/>
          </w:tcPr>
          <w:p w14:paraId="0C4E288C"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1077" w:type="dxa"/>
            <w:vAlign w:val="center"/>
          </w:tcPr>
          <w:p w14:paraId="2D7629AC" w14:textId="77777777" w:rsidR="00B13FE6" w:rsidRPr="00A15970" w:rsidRDefault="00B13FE6" w:rsidP="004A3BE9">
            <w:pPr>
              <w:pStyle w:val="NormalWeb1"/>
              <w:rPr>
                <w:rFonts w:asciiTheme="majorHAnsi" w:hAnsiTheme="majorHAnsi" w:cstheme="majorHAnsi"/>
                <w:color w:val="auto"/>
              </w:rPr>
            </w:pPr>
          </w:p>
        </w:tc>
        <w:tc>
          <w:tcPr>
            <w:tcW w:w="4339" w:type="dxa"/>
          </w:tcPr>
          <w:p w14:paraId="292988C6" w14:textId="77777777" w:rsidR="00B13FE6" w:rsidRPr="00A15970" w:rsidRDefault="00B13FE6" w:rsidP="004A3BE9">
            <w:pPr>
              <w:pStyle w:val="NormalWeb1"/>
              <w:rPr>
                <w:rFonts w:asciiTheme="majorHAnsi" w:hAnsiTheme="majorHAnsi" w:cstheme="majorHAnsi"/>
                <w:color w:val="auto"/>
              </w:rPr>
            </w:pPr>
            <w:r w:rsidRPr="00A15970">
              <w:rPr>
                <w:rFonts w:asciiTheme="majorHAnsi" w:hAnsiTheme="majorHAnsi" w:cstheme="majorHAnsi"/>
                <w:color w:val="auto"/>
              </w:rPr>
              <w:t>În cazuri bine justificate, tariful se poate ajusta la solicitarea Delegatului, conform prevederilor Ordinului ANRSC nr. 640/2022 (In limita planului tarifar)</w:t>
            </w:r>
          </w:p>
        </w:tc>
      </w:tr>
      <w:tr w:rsidR="00E41879" w:rsidRPr="00A15970" w14:paraId="68676DF5" w14:textId="77777777" w:rsidTr="00D061CF">
        <w:tc>
          <w:tcPr>
            <w:tcW w:w="627" w:type="dxa"/>
          </w:tcPr>
          <w:p w14:paraId="37708903"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7345178C"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Insolventa Operatorului – </w:t>
            </w:r>
          </w:p>
        </w:tc>
        <w:tc>
          <w:tcPr>
            <w:tcW w:w="4221" w:type="dxa"/>
          </w:tcPr>
          <w:p w14:paraId="3CA53F6F"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Constatarea intrării în incapacitate de plata a Operatorului. Serviciul nu mai poate fi prestat.</w:t>
            </w:r>
          </w:p>
        </w:tc>
        <w:tc>
          <w:tcPr>
            <w:tcW w:w="1917" w:type="dxa"/>
            <w:vAlign w:val="center"/>
          </w:tcPr>
          <w:p w14:paraId="2A7F5C9E" w14:textId="3E224E4A" w:rsidR="00B13FE6" w:rsidRPr="00A15970" w:rsidRDefault="00B13FE6" w:rsidP="004A3BE9">
            <w:pPr>
              <w:spacing w:after="0" w:line="240" w:lineRule="auto"/>
              <w:jc w:val="center"/>
              <w:rPr>
                <w:rFonts w:asciiTheme="majorHAnsi" w:hAnsiTheme="majorHAnsi" w:cstheme="majorHAnsi"/>
                <w:sz w:val="24"/>
                <w:szCs w:val="24"/>
                <w:lang w:val="ro-RO"/>
              </w:rPr>
            </w:pPr>
          </w:p>
        </w:tc>
        <w:tc>
          <w:tcPr>
            <w:tcW w:w="1077" w:type="dxa"/>
            <w:vAlign w:val="center"/>
          </w:tcPr>
          <w:p w14:paraId="7310E453"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100%</w:t>
            </w:r>
          </w:p>
        </w:tc>
        <w:tc>
          <w:tcPr>
            <w:tcW w:w="4339" w:type="dxa"/>
          </w:tcPr>
          <w:p w14:paraId="6A143691" w14:textId="77777777" w:rsidR="00B13FE6" w:rsidRPr="00A15970" w:rsidRDefault="00B13FE6" w:rsidP="004A3BE9">
            <w:pPr>
              <w:pStyle w:val="NormalWeb1"/>
              <w:rPr>
                <w:rFonts w:asciiTheme="majorHAnsi" w:hAnsiTheme="majorHAnsi" w:cstheme="majorHAnsi"/>
                <w:color w:val="auto"/>
              </w:rPr>
            </w:pPr>
            <w:r w:rsidRPr="00A15970">
              <w:rPr>
                <w:rFonts w:asciiTheme="majorHAnsi" w:hAnsiTheme="majorHAnsi" w:cstheme="majorHAnsi"/>
                <w:color w:val="auto"/>
              </w:rPr>
              <w:t>Documentația de atribuire este întocmita de așa natura încât Operatorul  identificat sa fie solvabil.</w:t>
            </w:r>
          </w:p>
          <w:p w14:paraId="247E409A" w14:textId="77777777" w:rsidR="00B13FE6" w:rsidRPr="00A15970" w:rsidRDefault="00B13FE6" w:rsidP="004A3BE9">
            <w:pPr>
              <w:pStyle w:val="NormalWeb1"/>
              <w:rPr>
                <w:rFonts w:asciiTheme="majorHAnsi" w:hAnsiTheme="majorHAnsi" w:cstheme="majorHAnsi"/>
                <w:color w:val="auto"/>
              </w:rPr>
            </w:pPr>
            <w:r w:rsidRPr="00A15970">
              <w:rPr>
                <w:rFonts w:asciiTheme="majorHAnsi" w:hAnsiTheme="majorHAnsi" w:cstheme="majorHAnsi"/>
                <w:color w:val="auto"/>
              </w:rPr>
              <w:t>In cazul în care Operatorul  devine insolvabil pe durata contractului, Contractul poate fi reziliat iar Autoritatea Contractanta va incerca atribuirea contractului printr-o procedura de achizite publica.</w:t>
            </w:r>
          </w:p>
          <w:p w14:paraId="1A812B50" w14:textId="77777777" w:rsidR="00B13FE6" w:rsidRPr="00A15970" w:rsidRDefault="00B13FE6" w:rsidP="004A3BE9">
            <w:pPr>
              <w:spacing w:after="0" w:line="240" w:lineRule="auto"/>
              <w:rPr>
                <w:rFonts w:asciiTheme="majorHAnsi" w:hAnsiTheme="majorHAnsi" w:cstheme="majorHAnsi"/>
                <w:strike/>
                <w:sz w:val="24"/>
                <w:szCs w:val="24"/>
                <w:lang w:val="ro-RO"/>
              </w:rPr>
            </w:pPr>
          </w:p>
        </w:tc>
      </w:tr>
      <w:tr w:rsidR="00E41879" w:rsidRPr="00A15970" w14:paraId="36F2DA62" w14:textId="77777777" w:rsidTr="00D061CF">
        <w:tc>
          <w:tcPr>
            <w:tcW w:w="627" w:type="dxa"/>
          </w:tcPr>
          <w:p w14:paraId="62F23E4C"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024CD1D7"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Forța majora – Risc de operare </w:t>
            </w:r>
          </w:p>
        </w:tc>
        <w:tc>
          <w:tcPr>
            <w:tcW w:w="4221" w:type="dxa"/>
          </w:tcPr>
          <w:p w14:paraId="581ACB9E"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Forța majora, astfel cum este definita prin lege, împiedica realizarea contractului, pierderea sau avarierea activelor proiectului și pierderea/diminuarea posibilității de obținere a veniturilor preconizate.</w:t>
            </w:r>
          </w:p>
        </w:tc>
        <w:tc>
          <w:tcPr>
            <w:tcW w:w="1917" w:type="dxa"/>
            <w:vAlign w:val="center"/>
          </w:tcPr>
          <w:p w14:paraId="1702542E" w14:textId="0BE67F21"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50% - UAT Județul </w:t>
            </w:r>
            <w:r w:rsidR="000124EF">
              <w:rPr>
                <w:rFonts w:asciiTheme="majorHAnsi" w:hAnsiTheme="majorHAnsi" w:cstheme="majorHAnsi"/>
                <w:sz w:val="24"/>
                <w:szCs w:val="24"/>
                <w:lang w:val="ro-RO"/>
              </w:rPr>
              <w:t>Calarasi</w:t>
            </w:r>
          </w:p>
        </w:tc>
        <w:tc>
          <w:tcPr>
            <w:tcW w:w="1077" w:type="dxa"/>
            <w:vAlign w:val="center"/>
          </w:tcPr>
          <w:p w14:paraId="4F6422C8"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50%</w:t>
            </w:r>
          </w:p>
        </w:tc>
        <w:tc>
          <w:tcPr>
            <w:tcW w:w="4339" w:type="dxa"/>
          </w:tcPr>
          <w:p w14:paraId="4F9723BA"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Bunurile mobile și imobile vor fi asigurate în baza viitorului contract.</w:t>
            </w:r>
          </w:p>
          <w:p w14:paraId="744284F0"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Fondurile acumulate atât de Autoritatea Contractanta cat și de Delegat pentru dezvoltare și retehnologizare vor fi utilizate pentru a asigura continuitatea operării.</w:t>
            </w:r>
          </w:p>
        </w:tc>
      </w:tr>
      <w:tr w:rsidR="00B13FE6" w:rsidRPr="00A15970" w14:paraId="799B0310" w14:textId="77777777" w:rsidTr="00D061CF">
        <w:tc>
          <w:tcPr>
            <w:tcW w:w="627" w:type="dxa"/>
          </w:tcPr>
          <w:p w14:paraId="1DB0AA5C" w14:textId="77777777" w:rsidR="00B13FE6" w:rsidRPr="00A15970" w:rsidRDefault="00B13FE6" w:rsidP="004A3BE9">
            <w:pPr>
              <w:numPr>
                <w:ilvl w:val="0"/>
                <w:numId w:val="20"/>
              </w:numPr>
              <w:spacing w:after="0" w:line="240" w:lineRule="auto"/>
              <w:rPr>
                <w:rFonts w:asciiTheme="majorHAnsi" w:hAnsiTheme="majorHAnsi" w:cstheme="majorHAnsi"/>
                <w:sz w:val="24"/>
                <w:szCs w:val="24"/>
                <w:lang w:val="ro-RO"/>
              </w:rPr>
            </w:pPr>
          </w:p>
        </w:tc>
        <w:tc>
          <w:tcPr>
            <w:tcW w:w="2606" w:type="dxa"/>
          </w:tcPr>
          <w:p w14:paraId="1D844D36"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Modificări legislative</w:t>
            </w:r>
          </w:p>
        </w:tc>
        <w:tc>
          <w:tcPr>
            <w:tcW w:w="4221" w:type="dxa"/>
          </w:tcPr>
          <w:p w14:paraId="7792D686"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Modificări de legislație care nu puteau fi anticipate la semnarea contractului și care sunt generale în aplicarea lor (nu specifice proiectului), ceea ce conduce la costuri de capital sau operaționale suplimentare din partea Delegatului</w:t>
            </w:r>
          </w:p>
        </w:tc>
        <w:tc>
          <w:tcPr>
            <w:tcW w:w="1917" w:type="dxa"/>
          </w:tcPr>
          <w:p w14:paraId="573CBE93"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50%</w:t>
            </w:r>
          </w:p>
        </w:tc>
        <w:tc>
          <w:tcPr>
            <w:tcW w:w="1077" w:type="dxa"/>
          </w:tcPr>
          <w:p w14:paraId="5067FCD2" w14:textId="77777777" w:rsidR="00B13FE6" w:rsidRPr="00A15970" w:rsidRDefault="00B13FE6" w:rsidP="004A3BE9">
            <w:pPr>
              <w:spacing w:after="0" w:line="240" w:lineRule="auto"/>
              <w:jc w:val="center"/>
              <w:rPr>
                <w:rFonts w:asciiTheme="majorHAnsi" w:hAnsiTheme="majorHAnsi" w:cstheme="majorHAnsi"/>
                <w:sz w:val="24"/>
                <w:szCs w:val="24"/>
                <w:lang w:val="ro-RO"/>
              </w:rPr>
            </w:pPr>
            <w:r w:rsidRPr="00A15970">
              <w:rPr>
                <w:rFonts w:asciiTheme="majorHAnsi" w:hAnsiTheme="majorHAnsi" w:cstheme="majorHAnsi"/>
                <w:sz w:val="24"/>
                <w:szCs w:val="24"/>
                <w:lang w:val="ro-RO"/>
              </w:rPr>
              <w:t>50%</w:t>
            </w:r>
          </w:p>
        </w:tc>
        <w:tc>
          <w:tcPr>
            <w:tcW w:w="4339" w:type="dxa"/>
          </w:tcPr>
          <w:p w14:paraId="405AE1F3" w14:textId="77777777"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Modificările legislative care vor avea impact asupra derulării contractului nu pot fi prevăzute și asumate în totalitate de niciuna din părți. În asemenea caz se vor realiza modificările contractuale impuse de noile prevederi legale.</w:t>
            </w:r>
          </w:p>
        </w:tc>
      </w:tr>
    </w:tbl>
    <w:p w14:paraId="0F7F1B18" w14:textId="77777777" w:rsidR="00B13FE6" w:rsidRPr="00A15970" w:rsidRDefault="00B13FE6" w:rsidP="004A3BE9">
      <w:pPr>
        <w:spacing w:after="0" w:line="240" w:lineRule="auto"/>
        <w:rPr>
          <w:rFonts w:asciiTheme="majorHAnsi" w:hAnsiTheme="majorHAnsi" w:cstheme="majorHAnsi"/>
          <w:sz w:val="24"/>
          <w:szCs w:val="24"/>
          <w:lang w:eastAsia="en-GB"/>
        </w:rPr>
        <w:sectPr w:rsidR="00B13FE6" w:rsidRPr="00A15970" w:rsidSect="00B75FC3">
          <w:pgSz w:w="16838" w:h="11906" w:orient="landscape"/>
          <w:pgMar w:top="1134" w:right="851" w:bottom="851" w:left="1134" w:header="709" w:footer="408" w:gutter="0"/>
          <w:cols w:space="720"/>
          <w:docGrid w:linePitch="360"/>
        </w:sectPr>
      </w:pPr>
    </w:p>
    <w:bookmarkEnd w:id="5"/>
    <w:p w14:paraId="7CF166B8" w14:textId="77777777" w:rsidR="00B75FC3" w:rsidRPr="00A15970" w:rsidRDefault="00B75FC3" w:rsidP="004A3BE9">
      <w:pPr>
        <w:spacing w:after="0" w:line="240" w:lineRule="auto"/>
        <w:jc w:val="both"/>
        <w:rPr>
          <w:rFonts w:asciiTheme="majorHAnsi" w:hAnsiTheme="majorHAnsi" w:cstheme="majorHAnsi"/>
          <w:sz w:val="24"/>
          <w:szCs w:val="24"/>
          <w:lang w:val="ro-RO"/>
        </w:rPr>
      </w:pPr>
    </w:p>
    <w:p w14:paraId="73BE70BF" w14:textId="6EC2DBD7" w:rsidR="0039235D" w:rsidRPr="00A15970" w:rsidRDefault="0039235D"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Capitolul XVIII Informații privind oferta tehnica</w:t>
      </w:r>
    </w:p>
    <w:p w14:paraId="53C8CFAB" w14:textId="77777777" w:rsidR="0039235D" w:rsidRPr="00A15970" w:rsidRDefault="0039235D" w:rsidP="004A3BE9">
      <w:pPr>
        <w:spacing w:after="0" w:line="240" w:lineRule="auto"/>
        <w:jc w:val="both"/>
        <w:rPr>
          <w:rFonts w:asciiTheme="majorHAnsi" w:hAnsiTheme="majorHAnsi" w:cstheme="majorHAnsi"/>
          <w:sz w:val="24"/>
          <w:szCs w:val="24"/>
          <w:lang w:val="ro-RO"/>
        </w:rPr>
      </w:pPr>
    </w:p>
    <w:p w14:paraId="2C735EF1" w14:textId="77777777" w:rsidR="0039235D" w:rsidRPr="00A15970" w:rsidRDefault="0039235D" w:rsidP="004A3BE9">
      <w:pPr>
        <w:spacing w:after="0" w:line="240" w:lineRule="auto"/>
        <w:jc w:val="both"/>
        <w:rPr>
          <w:rFonts w:asciiTheme="majorHAnsi" w:hAnsiTheme="majorHAnsi" w:cstheme="majorHAnsi"/>
          <w:sz w:val="24"/>
          <w:szCs w:val="24"/>
          <w:lang w:val="ro-RO"/>
        </w:rPr>
      </w:pPr>
    </w:p>
    <w:p w14:paraId="233C3C43" w14:textId="77777777" w:rsidR="00B13FE6" w:rsidRPr="00A15970" w:rsidRDefault="00B13FE6" w:rsidP="004A3BE9">
      <w:pPr>
        <w:pStyle w:val="ListParagraph"/>
        <w:numPr>
          <w:ilvl w:val="1"/>
          <w:numId w:val="2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Managementul si organizarea activității </w:t>
      </w:r>
    </w:p>
    <w:p w14:paraId="58E08E16"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Oferta va trebui sa conțină următoarele elemente: </w:t>
      </w:r>
    </w:p>
    <w:p w14:paraId="39B7C13A" w14:textId="77777777" w:rsidR="00B13FE6" w:rsidRPr="00A15970" w:rsidRDefault="00B13FE6" w:rsidP="004A3BE9">
      <w:pPr>
        <w:pStyle w:val="ListParagraph"/>
        <w:numPr>
          <w:ilvl w:val="2"/>
          <w:numId w:val="2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Organigrama cuprinzând toate posturile de lucru necesare desfășurării activității. </w:t>
      </w:r>
    </w:p>
    <w:p w14:paraId="597CA2BD" w14:textId="77777777" w:rsidR="00B13FE6" w:rsidRPr="00A15970" w:rsidRDefault="00B13FE6" w:rsidP="004A3BE9">
      <w:pPr>
        <w:pStyle w:val="ListParagraph"/>
        <w:numPr>
          <w:ilvl w:val="2"/>
          <w:numId w:val="2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Atribuțiile specifice aferente fiecărui post de lucru cuprins in organigrama. </w:t>
      </w:r>
    </w:p>
    <w:p w14:paraId="1D7C103E" w14:textId="77777777" w:rsidR="00B13FE6" w:rsidRPr="00A15970" w:rsidRDefault="00B13FE6" w:rsidP="004A3BE9">
      <w:pPr>
        <w:pStyle w:val="ListParagraph"/>
        <w:numPr>
          <w:ilvl w:val="2"/>
          <w:numId w:val="2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Detalierea atribuțiilor specifice aferente personalului de conducere, prezentate sub forma „Fisei de post”.</w:t>
      </w:r>
    </w:p>
    <w:p w14:paraId="3B87DD5C" w14:textId="77777777" w:rsidR="00B13FE6" w:rsidRPr="00A15970" w:rsidRDefault="00B13FE6" w:rsidP="004A3BE9">
      <w:pPr>
        <w:spacing w:after="0" w:line="240" w:lineRule="auto"/>
        <w:jc w:val="both"/>
        <w:rPr>
          <w:rFonts w:asciiTheme="majorHAnsi" w:hAnsiTheme="majorHAnsi" w:cstheme="majorHAnsi"/>
          <w:sz w:val="24"/>
          <w:szCs w:val="24"/>
          <w:lang w:val="ro-RO"/>
        </w:rPr>
      </w:pPr>
    </w:p>
    <w:p w14:paraId="6643ED28" w14:textId="77777777" w:rsidR="00B13FE6" w:rsidRPr="00A15970" w:rsidRDefault="00B13FE6" w:rsidP="004A3BE9">
      <w:pPr>
        <w:pStyle w:val="ListParagraph"/>
        <w:numPr>
          <w:ilvl w:val="1"/>
          <w:numId w:val="2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Mobilizarea si operaționalizarea activității </w:t>
      </w:r>
    </w:p>
    <w:p w14:paraId="56EE1675" w14:textId="77777777" w:rsidR="00B13FE6" w:rsidRPr="00A15970" w:rsidRDefault="00B13FE6" w:rsidP="004A3BE9">
      <w:pPr>
        <w:spacing w:after="0" w:line="240" w:lineRule="auto"/>
        <w:jc w:val="both"/>
        <w:rPr>
          <w:rFonts w:asciiTheme="majorHAnsi" w:hAnsiTheme="majorHAnsi" w:cstheme="majorHAnsi"/>
          <w:sz w:val="24"/>
          <w:szCs w:val="24"/>
          <w:lang w:val="ro-RO"/>
        </w:rPr>
      </w:pPr>
    </w:p>
    <w:p w14:paraId="06E07B2C"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In perioada de mobilizare vor fi desfășurate minim următoarele activități: </w:t>
      </w:r>
    </w:p>
    <w:p w14:paraId="6CE1F357" w14:textId="77777777" w:rsidR="00B13FE6" w:rsidRPr="00A15970" w:rsidRDefault="00B13FE6" w:rsidP="004A3BE9">
      <w:pPr>
        <w:pStyle w:val="ListParagraph"/>
        <w:numPr>
          <w:ilvl w:val="0"/>
          <w:numId w:val="2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angajarea personalului necesar la un grad de cel puțin 85%, posturile cheie trebuie toate ocupate. Se va detalia modul în care operatorul înțelege să folosească personal cu  experiență local pentru realizarea activităților propuse. Se va prezenta modalitatea în care personalul nou recrutat va fi instruit și calificat cu privire la atribuțiile și sarcinile postului de lucru </w:t>
      </w:r>
    </w:p>
    <w:p w14:paraId="33413ED3" w14:textId="77777777" w:rsidR="00B13FE6" w:rsidRPr="00A15970" w:rsidRDefault="00B13FE6" w:rsidP="004A3BE9">
      <w:pPr>
        <w:pStyle w:val="ListParagraph"/>
        <w:numPr>
          <w:ilvl w:val="0"/>
          <w:numId w:val="2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procurarea utilajelor si echipamentelor necesare (pentru categoriile de deșeuri care fac obiectul contractului) si amplasarea lor in teritoriu – cumpărare, închiriere, leasing; </w:t>
      </w:r>
    </w:p>
    <w:p w14:paraId="691405FB" w14:textId="77777777" w:rsidR="00B13FE6" w:rsidRPr="00A15970" w:rsidRDefault="00B13FE6" w:rsidP="004A3BE9">
      <w:pPr>
        <w:pStyle w:val="ListParagraph"/>
        <w:numPr>
          <w:ilvl w:val="0"/>
          <w:numId w:val="2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amenajarea si autorizarea activităților in conformitate cu cerințele legale pentru toate punctele de lucru (inclusiv bazele de lucru); </w:t>
      </w:r>
    </w:p>
    <w:p w14:paraId="40366C83" w14:textId="522F4284" w:rsidR="00B13FE6" w:rsidRPr="00A15970" w:rsidRDefault="00B13FE6" w:rsidP="004A3BE9">
      <w:pPr>
        <w:pStyle w:val="ListParagraph"/>
        <w:numPr>
          <w:ilvl w:val="0"/>
          <w:numId w:val="2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amenajarea si autorizarea unor baze de lucru</w:t>
      </w:r>
      <w:r w:rsidR="003300FE" w:rsidRPr="00A15970">
        <w:rPr>
          <w:rFonts w:asciiTheme="majorHAnsi" w:hAnsiTheme="majorHAnsi" w:cstheme="majorHAnsi"/>
          <w:sz w:val="24"/>
          <w:szCs w:val="24"/>
          <w:lang w:val="ro-RO"/>
        </w:rPr>
        <w:t xml:space="preserve"> aferenta fiecarei zone de colectare </w:t>
      </w:r>
      <w:r w:rsidRPr="00A15970">
        <w:rPr>
          <w:rFonts w:asciiTheme="majorHAnsi" w:hAnsiTheme="majorHAnsi" w:cstheme="majorHAnsi"/>
          <w:sz w:val="24"/>
          <w:szCs w:val="24"/>
          <w:lang w:val="ro-RO"/>
        </w:rPr>
        <w:t xml:space="preserve">care să permită gararea autospecialelor, întreținerea acestora și să faciliteze accesul mai rapid spre UAT-urile din care se va face colectarea si transportul deșeurilor municipale; </w:t>
      </w:r>
    </w:p>
    <w:p w14:paraId="02EDC0E0" w14:textId="5CB4070A" w:rsidR="00B13FE6" w:rsidRPr="00A15970" w:rsidRDefault="00B13FE6" w:rsidP="004A3BE9">
      <w:pPr>
        <w:pStyle w:val="ListParagraph"/>
        <w:numPr>
          <w:ilvl w:val="0"/>
          <w:numId w:val="2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preluarea de la CJ </w:t>
      </w:r>
      <w:r w:rsidR="000124EF">
        <w:rPr>
          <w:rFonts w:asciiTheme="majorHAnsi" w:hAnsiTheme="majorHAnsi" w:cstheme="majorHAnsi"/>
          <w:sz w:val="24"/>
          <w:szCs w:val="24"/>
          <w:lang w:val="ro-RO"/>
        </w:rPr>
        <w:t>Calarasi</w:t>
      </w:r>
      <w:r w:rsidRPr="00A15970">
        <w:rPr>
          <w:rFonts w:asciiTheme="majorHAnsi" w:hAnsiTheme="majorHAnsi" w:cstheme="majorHAnsi"/>
          <w:sz w:val="24"/>
          <w:szCs w:val="24"/>
          <w:lang w:val="ro-RO"/>
        </w:rPr>
        <w:t xml:space="preserve"> a bunurilor de retur date în administrare (inclusiv testarea acestora, daca este cazul) </w:t>
      </w:r>
    </w:p>
    <w:p w14:paraId="1359514E" w14:textId="77777777" w:rsidR="00B13FE6" w:rsidRDefault="00B13FE6" w:rsidP="004A3BE9">
      <w:pPr>
        <w:pStyle w:val="ListParagraph"/>
        <w:numPr>
          <w:ilvl w:val="0"/>
          <w:numId w:val="2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obținerea tuturor avizelor/autorizațiilor/licențelor necesare pentru desfășurarea activităților contractului; </w:t>
      </w:r>
    </w:p>
    <w:p w14:paraId="0F848A1D" w14:textId="18DA8A75" w:rsidR="004833A7" w:rsidRPr="00A15970" w:rsidRDefault="004833A7" w:rsidP="004A3BE9">
      <w:pPr>
        <w:pStyle w:val="ListParagraph"/>
        <w:numPr>
          <w:ilvl w:val="0"/>
          <w:numId w:val="23"/>
        </w:numPr>
        <w:spacing w:after="0" w:line="240" w:lineRule="auto"/>
        <w:jc w:val="both"/>
        <w:rPr>
          <w:rFonts w:asciiTheme="majorHAnsi" w:hAnsiTheme="majorHAnsi" w:cstheme="majorHAnsi"/>
          <w:sz w:val="24"/>
          <w:szCs w:val="24"/>
          <w:lang w:val="ro-RO"/>
        </w:rPr>
      </w:pPr>
      <w:r w:rsidRPr="004833A7">
        <w:rPr>
          <w:rFonts w:asciiTheme="majorHAnsi" w:hAnsiTheme="majorHAnsi" w:cstheme="majorHAnsi"/>
          <w:sz w:val="24"/>
          <w:szCs w:val="24"/>
          <w:lang w:val="ro-RO"/>
        </w:rPr>
        <w:t>încheierea tuturor poliţelor de asigurare și a taxelor legale obligatorii pentru bunurile de retur</w:t>
      </w:r>
      <w:r>
        <w:rPr>
          <w:rFonts w:asciiTheme="majorHAnsi" w:hAnsiTheme="majorHAnsi" w:cstheme="majorHAnsi"/>
          <w:sz w:val="24"/>
          <w:szCs w:val="24"/>
          <w:lang w:val="ro-RO"/>
        </w:rPr>
        <w:t>;</w:t>
      </w:r>
    </w:p>
    <w:p w14:paraId="6490CA4A" w14:textId="77777777" w:rsidR="00B13FE6" w:rsidRPr="00A15970" w:rsidRDefault="00B13FE6" w:rsidP="004A3BE9">
      <w:pPr>
        <w:pStyle w:val="ListParagraph"/>
        <w:numPr>
          <w:ilvl w:val="0"/>
          <w:numId w:val="2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instalarea si întreținerea unui sistem informatic computerizat, unde vor fi stocate si procesate datele legate de funcționarea acestuia, cu respectarea tuturor cerințelor prevăzute in Caietul de sarcini. In cadrul sistemului informatic Delegatul va implementa si menține o Baza de Date a Operațiunilor. Sistemul informațional trebuie sa poată genera rapoarte zilnice, lunare, trimestriale si anuale prin agregarea si procesare a numărului mare de înregistrări primite zilnic; </w:t>
      </w:r>
    </w:p>
    <w:p w14:paraId="21AD787D" w14:textId="77777777" w:rsidR="00B13FE6" w:rsidRPr="00A15970" w:rsidRDefault="00B13FE6" w:rsidP="004A3BE9">
      <w:pPr>
        <w:pStyle w:val="ListParagraph"/>
        <w:numPr>
          <w:ilvl w:val="0"/>
          <w:numId w:val="2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încheierea acordurilor cu operatorii economici care vor presta servicii în vederea îndeplinirii scopului contractului, cum ar fi: operatorul instalațiilor de gestionare a deșeurilor unde vor fi transportate deșeurile colectate, operatorul specializat în colectarea anvelopelor uzate, etc.; </w:t>
      </w:r>
    </w:p>
    <w:p w14:paraId="2CA48E06" w14:textId="77777777" w:rsidR="00B13FE6" w:rsidRPr="00A15970" w:rsidRDefault="00B13FE6" w:rsidP="004A3BE9">
      <w:pPr>
        <w:pStyle w:val="ListParagraph"/>
        <w:numPr>
          <w:ilvl w:val="0"/>
          <w:numId w:val="23"/>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alte măsuri prevăzute a fi îndeplinite în perioada de mobilizare, conform contractului de delegare a gestiunii. </w:t>
      </w:r>
    </w:p>
    <w:p w14:paraId="3FE94768" w14:textId="77777777" w:rsidR="00B13FE6" w:rsidRPr="00A15970" w:rsidRDefault="00B13FE6" w:rsidP="004A3BE9">
      <w:pPr>
        <w:spacing w:after="0" w:line="240" w:lineRule="auto"/>
        <w:jc w:val="both"/>
        <w:rPr>
          <w:rFonts w:asciiTheme="majorHAnsi" w:hAnsiTheme="majorHAnsi" w:cstheme="majorHAnsi"/>
          <w:sz w:val="24"/>
          <w:szCs w:val="24"/>
          <w:lang w:val="ro-RO"/>
        </w:rPr>
      </w:pPr>
    </w:p>
    <w:p w14:paraId="736548B4" w14:textId="66203E23"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Se convine ca sfârșitul perioadei de mobilizare (Data începerii activității) este la data la care toate condițiile de la literele a) – </w:t>
      </w:r>
      <w:r w:rsidR="005B6137">
        <w:rPr>
          <w:rFonts w:asciiTheme="majorHAnsi" w:hAnsiTheme="majorHAnsi" w:cstheme="majorHAnsi"/>
          <w:sz w:val="24"/>
          <w:szCs w:val="24"/>
          <w:lang w:val="ro-RO"/>
        </w:rPr>
        <w:t>j</w:t>
      </w:r>
      <w:r w:rsidRPr="00A15970">
        <w:rPr>
          <w:rFonts w:asciiTheme="majorHAnsi" w:hAnsiTheme="majorHAnsi" w:cstheme="majorHAnsi"/>
          <w:sz w:val="24"/>
          <w:szCs w:val="24"/>
          <w:lang w:val="ro-RO"/>
        </w:rPr>
        <w:t xml:space="preserve">) din paragraful de mai sus sunt îndeplinite in mod cumulativ, dar nu mai mult de </w:t>
      </w:r>
      <w:r w:rsidR="00BA2CC2" w:rsidRPr="00A15970">
        <w:rPr>
          <w:rFonts w:asciiTheme="majorHAnsi" w:hAnsiTheme="majorHAnsi" w:cstheme="majorHAnsi"/>
          <w:sz w:val="24"/>
          <w:szCs w:val="24"/>
          <w:lang w:val="ro-RO"/>
        </w:rPr>
        <w:t>15</w:t>
      </w:r>
      <w:r w:rsidRPr="00A15970">
        <w:rPr>
          <w:rFonts w:asciiTheme="majorHAnsi" w:hAnsiTheme="majorHAnsi" w:cstheme="majorHAnsi"/>
          <w:sz w:val="24"/>
          <w:szCs w:val="24"/>
          <w:lang w:val="ro-RO"/>
        </w:rPr>
        <w:t xml:space="preserve"> de zile, cu posibilitate de prelungire in cazuri temeinic justificate si care nu sunt imputabile operatorului ,cu maximum de </w:t>
      </w:r>
      <w:r w:rsidR="005B6137">
        <w:rPr>
          <w:rFonts w:asciiTheme="majorHAnsi" w:hAnsiTheme="majorHAnsi" w:cstheme="majorHAnsi"/>
          <w:sz w:val="24"/>
          <w:szCs w:val="24"/>
          <w:lang w:val="ro-RO"/>
        </w:rPr>
        <w:t>5</w:t>
      </w:r>
      <w:r w:rsidRPr="00A15970">
        <w:rPr>
          <w:rFonts w:asciiTheme="majorHAnsi" w:hAnsiTheme="majorHAnsi" w:cstheme="majorHAnsi"/>
          <w:sz w:val="24"/>
          <w:szCs w:val="24"/>
          <w:lang w:val="ro-RO"/>
        </w:rPr>
        <w:t xml:space="preserve"> de zile de la data semnării contractului de delegare. Pentru emiterea ordinului de începere trebuie să fie îndeplinite cel puțin condițiile prevăzute la art.3 din contract.</w:t>
      </w:r>
    </w:p>
    <w:p w14:paraId="0FA31F20" w14:textId="77777777" w:rsidR="00B13FE6" w:rsidRPr="00A15970" w:rsidRDefault="00B13FE6" w:rsidP="004A3BE9">
      <w:pPr>
        <w:spacing w:after="0" w:line="240" w:lineRule="auto"/>
        <w:jc w:val="both"/>
        <w:rPr>
          <w:rFonts w:asciiTheme="majorHAnsi" w:hAnsiTheme="majorHAnsi" w:cstheme="majorHAnsi"/>
          <w:sz w:val="24"/>
          <w:szCs w:val="24"/>
          <w:lang w:val="ro-RO"/>
        </w:rPr>
      </w:pPr>
    </w:p>
    <w:p w14:paraId="7FEDBA4E"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lastRenderedPageBreak/>
        <w:t xml:space="preserve">Oferta tehnica va cuprinde descrierea detaliata a activităților aferente etapei de mobilizare in mod distinct pentru fiecare activitate in parte. </w:t>
      </w:r>
    </w:p>
    <w:p w14:paraId="0BBD314A" w14:textId="77777777" w:rsidR="00B13FE6" w:rsidRPr="00A15970" w:rsidRDefault="00B13FE6" w:rsidP="004A3BE9">
      <w:pPr>
        <w:spacing w:after="0" w:line="240" w:lineRule="auto"/>
        <w:jc w:val="both"/>
        <w:rPr>
          <w:rFonts w:asciiTheme="majorHAnsi" w:hAnsiTheme="majorHAnsi" w:cstheme="majorHAnsi"/>
          <w:sz w:val="24"/>
          <w:szCs w:val="24"/>
          <w:lang w:val="ro-RO"/>
        </w:rPr>
      </w:pPr>
    </w:p>
    <w:p w14:paraId="74189B54" w14:textId="77777777" w:rsidR="00B13FE6" w:rsidRPr="00A15970" w:rsidRDefault="00B13FE6" w:rsidP="004A3BE9">
      <w:pPr>
        <w:pStyle w:val="ListParagraph"/>
        <w:numPr>
          <w:ilvl w:val="1"/>
          <w:numId w:val="2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Planul de organizare a activații </w:t>
      </w:r>
    </w:p>
    <w:p w14:paraId="6F0BCF3D" w14:textId="77777777" w:rsidR="00B13FE6" w:rsidRPr="00A15970" w:rsidRDefault="00B13FE6" w:rsidP="004A3BE9">
      <w:pPr>
        <w:autoSpaceDE w:val="0"/>
        <w:autoSpaceDN w:val="0"/>
        <w:adjustRightInd w:val="0"/>
        <w:spacing w:after="0" w:line="240" w:lineRule="auto"/>
        <w:rPr>
          <w:rFonts w:asciiTheme="majorHAnsi" w:hAnsiTheme="majorHAnsi" w:cstheme="majorHAnsi"/>
          <w:sz w:val="24"/>
          <w:szCs w:val="24"/>
          <w:lang w:val="ro-RO"/>
        </w:rPr>
      </w:pPr>
    </w:p>
    <w:p w14:paraId="331A3C64" w14:textId="77777777" w:rsidR="00B13FE6" w:rsidRPr="00A15970" w:rsidRDefault="00B13FE6" w:rsidP="004A3BE9">
      <w:pPr>
        <w:autoSpaceDE w:val="0"/>
        <w:autoSpaceDN w:val="0"/>
        <w:adjustRightInd w:val="0"/>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În oferta tehnică, Ofertantul trebuie să prezinte un Plan de organizare a activității detaliat si coerent, care sa prezinte cel puțin: </w:t>
      </w:r>
    </w:p>
    <w:p w14:paraId="108B8B18" w14:textId="77777777" w:rsidR="00B13FE6" w:rsidRPr="00A15970" w:rsidRDefault="00B13FE6" w:rsidP="004A3BE9">
      <w:pPr>
        <w:pStyle w:val="ListParagraph"/>
        <w:numPr>
          <w:ilvl w:val="0"/>
          <w:numId w:val="21"/>
        </w:numPr>
        <w:autoSpaceDE w:val="0"/>
        <w:autoSpaceDN w:val="0"/>
        <w:adjustRightInd w:val="0"/>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alocarea de resurse pentru fiecare categorie de deșeuri (vehicule, echipamente, unelte, personal); </w:t>
      </w:r>
    </w:p>
    <w:p w14:paraId="5463C520" w14:textId="77777777" w:rsidR="00B13FE6" w:rsidRPr="00A15970" w:rsidRDefault="00B13FE6" w:rsidP="004A3BE9">
      <w:pPr>
        <w:pStyle w:val="ListParagraph"/>
        <w:numPr>
          <w:ilvl w:val="0"/>
          <w:numId w:val="21"/>
        </w:numPr>
        <w:autoSpaceDE w:val="0"/>
        <w:autoSpaceDN w:val="0"/>
        <w:adjustRightInd w:val="0"/>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organizarea calendaristica a activității pe parcursul unui an – pentru fiecare UAT si categorie de deșeuri; </w:t>
      </w:r>
    </w:p>
    <w:p w14:paraId="128E3950" w14:textId="77777777" w:rsidR="00B13FE6" w:rsidRPr="00A15970" w:rsidRDefault="00B13FE6" w:rsidP="004A3BE9">
      <w:pPr>
        <w:pStyle w:val="ListParagraph"/>
        <w:numPr>
          <w:ilvl w:val="0"/>
          <w:numId w:val="21"/>
        </w:numPr>
        <w:autoSpaceDE w:val="0"/>
        <w:autoSpaceDN w:val="0"/>
        <w:adjustRightInd w:val="0"/>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modul de colectare, echipamentele si resursele utilizate pentru fiecare categorie de deșeuri, inclusiv pentru fluxurile speciale de deșeuri care fac obiectul contractului de delegare (deșeuri periculoase menajere, deșeuri voluminoase, deseuri textile); </w:t>
      </w:r>
    </w:p>
    <w:p w14:paraId="75397FFC" w14:textId="77777777" w:rsidR="00B13FE6" w:rsidRPr="00A15970" w:rsidRDefault="00B13FE6" w:rsidP="004A3BE9">
      <w:pPr>
        <w:pStyle w:val="ListParagraph"/>
        <w:numPr>
          <w:ilvl w:val="0"/>
          <w:numId w:val="21"/>
        </w:numPr>
        <w:autoSpaceDE w:val="0"/>
        <w:autoSpaceDN w:val="0"/>
        <w:adjustRightInd w:val="0"/>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breviare de calcul pentru dimensionarea echipamentelor detaliate cu privire cel putin la: distante de parcurs, viteze de deplasare, timpi de deplasare, timpi de prestare (incarcare/desarcare pubele si containere), timpi golire autospeciale, etc.</w:t>
      </w:r>
    </w:p>
    <w:p w14:paraId="39EFE327" w14:textId="77777777" w:rsidR="00B13FE6" w:rsidRPr="00A15970" w:rsidRDefault="00B13FE6" w:rsidP="004A3BE9">
      <w:pPr>
        <w:pStyle w:val="ListParagraph"/>
        <w:numPr>
          <w:ilvl w:val="0"/>
          <w:numId w:val="21"/>
        </w:numPr>
        <w:autoSpaceDE w:val="0"/>
        <w:autoSpaceDN w:val="0"/>
        <w:adjustRightInd w:val="0"/>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un grafic de colectare pentru deșeurile menajere și similare, și rutele aferente cu respectarea frecvenței de colectare impusă prin prezentul caiet de sarcini; </w:t>
      </w:r>
    </w:p>
    <w:p w14:paraId="2C9B7EBF" w14:textId="77777777" w:rsidR="00B13FE6" w:rsidRPr="00A15970" w:rsidRDefault="00B13FE6" w:rsidP="004A3BE9">
      <w:pPr>
        <w:pStyle w:val="ListParagraph"/>
        <w:numPr>
          <w:ilvl w:val="0"/>
          <w:numId w:val="21"/>
        </w:numPr>
        <w:autoSpaceDE w:val="0"/>
        <w:autoSpaceDN w:val="0"/>
        <w:adjustRightInd w:val="0"/>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modalitatea propusă de colectare și transport a deșeurilor abandonate pe domeniul public; </w:t>
      </w:r>
    </w:p>
    <w:p w14:paraId="702ADFF0" w14:textId="77777777" w:rsidR="00B13FE6" w:rsidRPr="00A15970" w:rsidRDefault="00B13FE6" w:rsidP="004A3BE9">
      <w:pPr>
        <w:pStyle w:val="ListParagraph"/>
        <w:numPr>
          <w:ilvl w:val="0"/>
          <w:numId w:val="21"/>
        </w:numPr>
        <w:autoSpaceDE w:val="0"/>
        <w:autoSpaceDN w:val="0"/>
        <w:adjustRightInd w:val="0"/>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modalitatea propusă pentru asigurarea evidenței cantităților de deșeuri colectate, pe tip de deșeuri, pentru fiecare UAT în parte și pentru fiecare categorie de utilizatori (utilizatori casnici, respectiv non-casnici) pe tipuri de deșeuri: deșeuri menajere, deșeuri similare,  deșeuri din piețe; </w:t>
      </w:r>
    </w:p>
    <w:p w14:paraId="2AFA8EE0"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Daca este cazul, se va evidenția si contribuția adusa de partenerii din asociere si/sau de subcontractanți: activitățile ce urmează a fi derulate, planificarea in timp, etc. </w:t>
      </w:r>
    </w:p>
    <w:p w14:paraId="6947E3B1"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De asemenea, Planul de lucru trebuie sa cuprindă o descriere a procedurii aplicate si a modului de lucru utilizat la determinarea compoziției deșeurilor menajere, a deșeurilor similare si a deșeurilor din piețe. Ofertantul trebuie sa precizeze mijloacele si instalațiile puse la dispoziția acestei activități si frecventa pe care o poate susține. </w:t>
      </w:r>
    </w:p>
    <w:p w14:paraId="05F6DF9C"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Compoziția deșeurilor va fi determinata semestrial, in mediul rural se va realiza o proba medie pe fiecare zona in parte care sa reprezinte deșeurile generate in toate unitățile administrativ – teritoriale arondate. </w:t>
      </w:r>
    </w:p>
    <w:p w14:paraId="6AED2322" w14:textId="77777777" w:rsidR="00B13FE6" w:rsidRPr="00A15970" w:rsidRDefault="00B13FE6" w:rsidP="004A3BE9">
      <w:pPr>
        <w:spacing w:after="0" w:line="240" w:lineRule="auto"/>
        <w:jc w:val="both"/>
        <w:rPr>
          <w:rFonts w:asciiTheme="majorHAnsi" w:hAnsiTheme="majorHAnsi" w:cstheme="majorHAnsi"/>
          <w:sz w:val="24"/>
          <w:szCs w:val="24"/>
          <w:lang w:val="ro-RO"/>
        </w:rPr>
      </w:pPr>
    </w:p>
    <w:p w14:paraId="2669C9C9"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Luând în considerare cerințele prezentate în Caietul de sarcini, ofertanții vor calcula necesarul de echipamente pentru prestarea activităților contractului, separat pentru fiecare activitate în parte. </w:t>
      </w:r>
    </w:p>
    <w:p w14:paraId="436EF65E"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Calculele vor fi prezentate explicit în cadrul Ofertei tehnice, specificându-se toți parametrii principali pentru fiecare tip de mijloc de transport, respectiv pentru fiecare tip de utilaj în parte. </w:t>
      </w:r>
    </w:p>
    <w:p w14:paraId="12EE3F88" w14:textId="029FF33B"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La realizarea calculelor se vor avea în vedere, breviarele de calcul din Ordinul ANRSC nr.</w:t>
      </w:r>
      <w:r w:rsidR="005B6137">
        <w:rPr>
          <w:rFonts w:asciiTheme="majorHAnsi" w:hAnsiTheme="majorHAnsi" w:cstheme="majorHAnsi"/>
          <w:sz w:val="24"/>
          <w:szCs w:val="24"/>
          <w:lang w:val="ro-RO"/>
        </w:rPr>
        <w:t>98/2025</w:t>
      </w:r>
      <w:r w:rsidRPr="00A15970">
        <w:rPr>
          <w:rFonts w:asciiTheme="majorHAnsi" w:hAnsiTheme="majorHAnsi" w:cstheme="majorHAnsi"/>
          <w:sz w:val="24"/>
          <w:szCs w:val="24"/>
          <w:lang w:val="ro-RO"/>
        </w:rPr>
        <w:t xml:space="preserve"> privind aprobarea Caietului de sarcini cadrul al serviciului de salubrizare a localităților, cantitățile de lucrări estimate a fi realizate, frecvențele de prestare a activităților și parametrii de calitate solicitați prin Caietul de sarcini. </w:t>
      </w:r>
    </w:p>
    <w:p w14:paraId="5907ED8A"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Pentru fiecare tip mijloc de transport/utilaj în parte se vor prezenta copii ale documentelor care să ateste veridicitatea parametrilor utilizați în formule.</w:t>
      </w:r>
    </w:p>
    <w:p w14:paraId="2030BC9F" w14:textId="77777777" w:rsidR="00B13FE6" w:rsidRPr="00A15970" w:rsidRDefault="00B13FE6" w:rsidP="004A3BE9">
      <w:pPr>
        <w:spacing w:after="0" w:line="240" w:lineRule="auto"/>
        <w:jc w:val="both"/>
        <w:rPr>
          <w:rFonts w:asciiTheme="majorHAnsi" w:hAnsiTheme="majorHAnsi" w:cstheme="majorHAnsi"/>
          <w:sz w:val="24"/>
          <w:szCs w:val="24"/>
          <w:lang w:val="ro-RO"/>
        </w:rPr>
      </w:pPr>
    </w:p>
    <w:p w14:paraId="08C0F269" w14:textId="77777777" w:rsidR="00B13FE6" w:rsidRPr="00A15970" w:rsidRDefault="00B13FE6" w:rsidP="004A3BE9">
      <w:pPr>
        <w:pStyle w:val="ListParagraph"/>
        <w:numPr>
          <w:ilvl w:val="1"/>
          <w:numId w:val="2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Planul de investiții </w:t>
      </w:r>
    </w:p>
    <w:p w14:paraId="6D206708"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În oferta tehnică, Ofertantul trebuie să prezinte un Plan de investiții care sa cuprindă o descriere tehnică cât mai detaliată a serviciilor care urmează a fi executate, calendarul realizării investițiilor și fondurile alocate. </w:t>
      </w:r>
    </w:p>
    <w:p w14:paraId="502AF956" w14:textId="237E376F" w:rsidR="00B13FE6" w:rsidRDefault="005B6137" w:rsidP="004A3BE9">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lastRenderedPageBreak/>
        <w:t>Prin caietul de sarcini nu sunt impuse investitii in sarcina operatorilor avand in vedere tipul procedurii si durata contractului.</w:t>
      </w:r>
    </w:p>
    <w:p w14:paraId="693ECAF0" w14:textId="0253B979" w:rsidR="005B6137" w:rsidRPr="00A15970" w:rsidRDefault="005B6137" w:rsidP="004A3BE9">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Acest document va fi completat daca ofertantii considera necesare investitii pentru realizarea serviciului.</w:t>
      </w:r>
    </w:p>
    <w:p w14:paraId="1BAC3934" w14:textId="77777777" w:rsidR="00B13FE6" w:rsidRPr="00A15970" w:rsidRDefault="00B13FE6" w:rsidP="004A3BE9">
      <w:pPr>
        <w:spacing w:after="0" w:line="240" w:lineRule="auto"/>
        <w:jc w:val="both"/>
        <w:rPr>
          <w:rFonts w:asciiTheme="majorHAnsi" w:hAnsiTheme="majorHAnsi" w:cstheme="majorHAnsi"/>
          <w:sz w:val="24"/>
          <w:szCs w:val="24"/>
          <w:lang w:val="ro-RO"/>
        </w:rPr>
      </w:pPr>
    </w:p>
    <w:p w14:paraId="391B3504" w14:textId="77777777" w:rsidR="00B13FE6" w:rsidRPr="00A15970" w:rsidRDefault="00B13FE6" w:rsidP="004A3BE9">
      <w:pPr>
        <w:pStyle w:val="ListParagraph"/>
        <w:numPr>
          <w:ilvl w:val="1"/>
          <w:numId w:val="22"/>
        </w:num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Norme de poluare a autogunoierelor/autovehiculelor de colectare</w:t>
      </w:r>
    </w:p>
    <w:p w14:paraId="63CDABF9"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Se vor prezenta documente relevante care sa ateste norma de poluare a autogunoierelor/autovehiculelor de colectare care urmează a fi folosite pentru prestarea serviciului si capacitatea de transport exprimata in mc. Acestea vor avea standard normă de poluare minim EURO 5. Orice modificare ulterioara a parcului auto furnizat pentru prestarea serviciului va fi supusa aprobării ADI.</w:t>
      </w:r>
    </w:p>
    <w:p w14:paraId="644B6145" w14:textId="77777777" w:rsidR="00B13FE6" w:rsidRPr="00A15970" w:rsidRDefault="00B13FE6" w:rsidP="004A3BE9">
      <w:pPr>
        <w:spacing w:after="0" w:line="240" w:lineRule="auto"/>
        <w:jc w:val="both"/>
        <w:rPr>
          <w:rFonts w:asciiTheme="majorHAnsi" w:hAnsiTheme="majorHAnsi" w:cstheme="majorHAnsi"/>
          <w:sz w:val="24"/>
          <w:szCs w:val="24"/>
          <w:lang w:val="ro-RO"/>
        </w:rPr>
      </w:pPr>
    </w:p>
    <w:p w14:paraId="5517C396" w14:textId="0F8F99A9" w:rsidR="00B07996" w:rsidRPr="00B07996" w:rsidRDefault="00B07996" w:rsidP="00B07996">
      <w:pPr>
        <w:spacing w:after="0" w:line="240" w:lineRule="auto"/>
        <w:jc w:val="center"/>
        <w:rPr>
          <w:rFonts w:asciiTheme="majorHAnsi" w:hAnsiTheme="majorHAnsi" w:cstheme="majorHAnsi"/>
          <w:b/>
          <w:bCs/>
          <w:sz w:val="24"/>
          <w:szCs w:val="24"/>
          <w:lang w:val="ro-RO"/>
        </w:rPr>
      </w:pPr>
      <w:r w:rsidRPr="00B07996">
        <w:rPr>
          <w:rFonts w:cstheme="majorHAnsi"/>
          <w:b/>
          <w:bCs/>
          <w:sz w:val="24"/>
          <w:szCs w:val="24"/>
          <w:lang w:val="ro-RO"/>
        </w:rPr>
        <w:t>Capitolul XIX Informații privind oferta</w:t>
      </w:r>
      <w:r>
        <w:rPr>
          <w:rFonts w:cstheme="majorHAnsi"/>
          <w:b/>
          <w:bCs/>
          <w:sz w:val="24"/>
          <w:szCs w:val="24"/>
          <w:lang w:val="ro-RO"/>
        </w:rPr>
        <w:t xml:space="preserve"> financiara</w:t>
      </w:r>
    </w:p>
    <w:p w14:paraId="0DE0A3BA" w14:textId="77777777" w:rsidR="00B07996" w:rsidRDefault="00B07996" w:rsidP="004A3BE9">
      <w:pPr>
        <w:spacing w:after="0" w:line="240" w:lineRule="auto"/>
        <w:jc w:val="both"/>
        <w:rPr>
          <w:rFonts w:asciiTheme="majorHAnsi" w:hAnsiTheme="majorHAnsi" w:cstheme="majorHAnsi"/>
          <w:sz w:val="24"/>
          <w:szCs w:val="24"/>
          <w:lang w:val="ro-RO"/>
        </w:rPr>
      </w:pPr>
    </w:p>
    <w:p w14:paraId="2DC6928F" w14:textId="0BB7310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Elaborarea ofertei financiare se va face pe baza: </w:t>
      </w:r>
    </w:p>
    <w:p w14:paraId="35F14AF9" w14:textId="7541FB35"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1- fișei de fundamentare anexă la formularul de oferta- câte o fișă de fundamentare pentru fiecare tarif ofertat,  ținând cont de costurile reale aferente fiecărui tarif, conform Ordonanței de urgenta nr. 92/2021, art.17 alin.(5), lit.c) si a ordinului 640/2022</w:t>
      </w:r>
    </w:p>
    <w:p w14:paraId="04D5EFD4" w14:textId="5F0D49F0" w:rsidR="00B13FE6" w:rsidRDefault="00B13FE6" w:rsidP="004A3BE9">
      <w:pPr>
        <w:spacing w:after="0" w:line="240" w:lineRule="auto"/>
        <w:jc w:val="both"/>
        <w:rPr>
          <w:rFonts w:asciiTheme="majorHAnsi" w:hAnsiTheme="majorHAnsi" w:cstheme="majorHAnsi"/>
          <w:sz w:val="24"/>
          <w:szCs w:val="24"/>
          <w:lang w:val="ro-RO"/>
        </w:rPr>
      </w:pPr>
      <w:bookmarkStart w:id="6" w:name="_Hlk89185573"/>
      <w:r w:rsidRPr="00A15970">
        <w:rPr>
          <w:rFonts w:asciiTheme="majorHAnsi" w:hAnsiTheme="majorHAnsi" w:cstheme="majorHAnsi"/>
          <w:sz w:val="24"/>
          <w:szCs w:val="24"/>
          <w:lang w:val="ro-RO"/>
        </w:rPr>
        <w:t xml:space="preserve">Cuantumul anual al redevenței </w:t>
      </w:r>
      <w:bookmarkEnd w:id="6"/>
      <w:r w:rsidR="00767047">
        <w:rPr>
          <w:rFonts w:asciiTheme="majorHAnsi" w:hAnsiTheme="majorHAnsi" w:cstheme="majorHAnsi"/>
          <w:sz w:val="24"/>
          <w:szCs w:val="24"/>
          <w:lang w:val="ro-RO"/>
        </w:rPr>
        <w:t>va fi plătit</w:t>
      </w:r>
      <w:r w:rsidRPr="00A15970">
        <w:rPr>
          <w:rFonts w:asciiTheme="majorHAnsi" w:hAnsiTheme="majorHAnsi" w:cstheme="majorHAnsi"/>
          <w:sz w:val="24"/>
          <w:szCs w:val="24"/>
          <w:lang w:val="ro-RO"/>
        </w:rPr>
        <w:t xml:space="preserve"> către UAT Județul </w:t>
      </w:r>
      <w:r w:rsidR="000124EF">
        <w:rPr>
          <w:rFonts w:asciiTheme="majorHAnsi" w:hAnsiTheme="majorHAnsi" w:cstheme="majorHAnsi"/>
          <w:sz w:val="24"/>
          <w:szCs w:val="24"/>
          <w:lang w:val="ro-RO"/>
        </w:rPr>
        <w:t>Calarasi</w:t>
      </w:r>
      <w:r w:rsidR="005B6137">
        <w:rPr>
          <w:rFonts w:asciiTheme="majorHAnsi" w:hAnsiTheme="majorHAnsi" w:cstheme="majorHAnsi"/>
          <w:sz w:val="24"/>
          <w:szCs w:val="24"/>
          <w:lang w:val="ro-RO"/>
        </w:rPr>
        <w:t xml:space="preserve"> si UAT Mun Oltenita</w:t>
      </w:r>
      <w:r w:rsidRPr="00A15970">
        <w:rPr>
          <w:rFonts w:asciiTheme="majorHAnsi" w:hAnsiTheme="majorHAnsi" w:cstheme="majorHAnsi"/>
          <w:sz w:val="24"/>
          <w:szCs w:val="24"/>
          <w:lang w:val="ro-RO"/>
        </w:rPr>
        <w:t xml:space="preserve">- trimestrial in transe egale. Pe durata fiecarui an contractual redeventa este fixa, aceasta actualizandu-se cu IPC anual. </w:t>
      </w:r>
    </w:p>
    <w:p w14:paraId="19E7B6E4" w14:textId="4706E3B4" w:rsidR="00F47825" w:rsidRPr="00B07996" w:rsidRDefault="00F47825" w:rsidP="004A3BE9">
      <w:pPr>
        <w:spacing w:after="0" w:line="240" w:lineRule="auto"/>
        <w:jc w:val="both"/>
        <w:rPr>
          <w:rFonts w:asciiTheme="majorHAnsi" w:hAnsiTheme="majorHAnsi" w:cstheme="majorHAnsi"/>
          <w:b/>
          <w:bCs/>
          <w:sz w:val="24"/>
          <w:szCs w:val="24"/>
          <w:lang w:val="ro-RO"/>
        </w:rPr>
      </w:pPr>
      <w:r w:rsidRPr="00B07996">
        <w:rPr>
          <w:rFonts w:asciiTheme="majorHAnsi" w:hAnsiTheme="majorHAnsi" w:cstheme="majorHAnsi"/>
          <w:b/>
          <w:bCs/>
          <w:sz w:val="24"/>
          <w:szCs w:val="24"/>
          <w:lang w:val="ro-RO"/>
        </w:rPr>
        <w:t>Redeventa va fi repartizata in tarifele T1-T3 ponderat cu cantitatile programate.</w:t>
      </w:r>
    </w:p>
    <w:p w14:paraId="1E5E426D"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La elaborarea ofertei financiare se vor avea în vedere cantitățile de deșeuri menționate în documentație pentru primul an de executare a contractului în caz contrar oferta urmează a fi declarată ca neconformă.</w:t>
      </w:r>
    </w:p>
    <w:p w14:paraId="21272219" w14:textId="77777777" w:rsidR="00B13FE6" w:rsidRPr="00A15970" w:rsidRDefault="00B13FE6" w:rsidP="004A3BE9">
      <w:pPr>
        <w:spacing w:after="0" w:line="240" w:lineRule="auto"/>
        <w:jc w:val="both"/>
        <w:rPr>
          <w:rFonts w:asciiTheme="majorHAnsi" w:hAnsiTheme="majorHAnsi" w:cstheme="majorHAnsi"/>
          <w:sz w:val="24"/>
          <w:szCs w:val="24"/>
          <w:lang w:val="ro-RO"/>
        </w:rPr>
      </w:pPr>
    </w:p>
    <w:p w14:paraId="7553CC08" w14:textId="77777777" w:rsidR="00B13FE6" w:rsidRPr="00A15970" w:rsidRDefault="00B13FE6" w:rsidP="004A3BE9">
      <w:pPr>
        <w:spacing w:after="0" w:line="240" w:lineRule="auto"/>
        <w:jc w:val="both"/>
        <w:rPr>
          <w:rFonts w:asciiTheme="majorHAnsi" w:hAnsiTheme="majorHAnsi" w:cstheme="majorHAnsi"/>
          <w:sz w:val="24"/>
          <w:szCs w:val="24"/>
          <w:u w:val="single"/>
          <w:lang w:val="ro-RO"/>
        </w:rPr>
      </w:pPr>
      <w:r w:rsidRPr="00A15970">
        <w:rPr>
          <w:rFonts w:asciiTheme="majorHAnsi" w:hAnsiTheme="majorHAnsi" w:cstheme="majorHAnsi"/>
          <w:sz w:val="24"/>
          <w:szCs w:val="24"/>
          <w:u w:val="single"/>
          <w:lang w:val="ro-RO"/>
        </w:rPr>
        <w:t xml:space="preserve">Pentru fiecare activitate și fiecare tip de tarif se va întocmi câte o fișă de fundamentare. </w:t>
      </w:r>
    </w:p>
    <w:p w14:paraId="2AC73C87" w14:textId="1BDA53EE"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Pentru fiecare element de cost din fișa de fundamentare se va prezenta modalitatea detaliată de determinare/cuantificare a acestuia. </w:t>
      </w:r>
    </w:p>
    <w:p w14:paraId="3869D6FE" w14:textId="77777777" w:rsidR="00B13FE6"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Investițiile operatorului se vor amortiza integral în perioada contractului. In conformitate cu prevederile Art. 28 din Legea 101/2006.</w:t>
      </w:r>
    </w:p>
    <w:p w14:paraId="7AEB4618" w14:textId="4F69A0D8" w:rsidR="0039235D" w:rsidRPr="00A15970" w:rsidRDefault="00B13FE6"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Ofertantul este responsabil pentru corelarea ofertei tehnice și a cele financiare.</w:t>
      </w:r>
    </w:p>
    <w:p w14:paraId="41748C7E" w14:textId="6C0072B6" w:rsidR="00B13FE6" w:rsidRPr="00A15970" w:rsidRDefault="00B13FE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br w:type="page"/>
      </w:r>
    </w:p>
    <w:p w14:paraId="683DAD8C" w14:textId="77777777" w:rsidR="0039235D" w:rsidRPr="00A15970" w:rsidRDefault="0039235D" w:rsidP="004A3BE9">
      <w:pPr>
        <w:spacing w:after="0" w:line="240" w:lineRule="auto"/>
        <w:jc w:val="both"/>
        <w:rPr>
          <w:rFonts w:asciiTheme="majorHAnsi" w:hAnsiTheme="majorHAnsi" w:cstheme="majorHAnsi"/>
          <w:sz w:val="24"/>
          <w:szCs w:val="24"/>
          <w:lang w:val="ro-RO"/>
        </w:rPr>
      </w:pPr>
    </w:p>
    <w:p w14:paraId="5321DC30" w14:textId="308267B8" w:rsidR="00B75FC3" w:rsidRPr="00A15970" w:rsidRDefault="0039235D" w:rsidP="004A3BE9">
      <w:pPr>
        <w:pStyle w:val="Heading1"/>
        <w:spacing w:before="0" w:line="240" w:lineRule="auto"/>
        <w:jc w:val="center"/>
        <w:rPr>
          <w:rFonts w:cstheme="majorHAnsi"/>
          <w:color w:val="auto"/>
          <w:sz w:val="24"/>
          <w:szCs w:val="24"/>
          <w:lang w:val="ro-RO"/>
        </w:rPr>
      </w:pPr>
      <w:r w:rsidRPr="00A15970">
        <w:rPr>
          <w:rFonts w:cstheme="majorHAnsi"/>
          <w:color w:val="auto"/>
          <w:sz w:val="24"/>
          <w:szCs w:val="24"/>
          <w:lang w:val="ro-RO"/>
        </w:rPr>
        <w:t>Anexe</w:t>
      </w:r>
    </w:p>
    <w:p w14:paraId="2F321BE7" w14:textId="77777777" w:rsidR="0039235D" w:rsidRPr="00A15970" w:rsidRDefault="0039235D" w:rsidP="004A3BE9">
      <w:pPr>
        <w:spacing w:after="0" w:line="240" w:lineRule="auto"/>
        <w:jc w:val="both"/>
        <w:rPr>
          <w:rFonts w:asciiTheme="majorHAnsi" w:hAnsiTheme="majorHAnsi" w:cstheme="majorHAnsi"/>
          <w:sz w:val="24"/>
          <w:szCs w:val="24"/>
          <w:lang w:val="ro-RO"/>
        </w:rPr>
      </w:pPr>
    </w:p>
    <w:p w14:paraId="678E9E83" w14:textId="77777777" w:rsidR="0039235D" w:rsidRPr="00A15970" w:rsidRDefault="0039235D" w:rsidP="004A3BE9">
      <w:pPr>
        <w:spacing w:after="0" w:line="240" w:lineRule="auto"/>
        <w:jc w:val="both"/>
        <w:rPr>
          <w:rFonts w:asciiTheme="majorHAnsi" w:hAnsiTheme="majorHAnsi" w:cstheme="majorHAnsi"/>
          <w:sz w:val="24"/>
          <w:szCs w:val="24"/>
          <w:lang w:val="ro-RO"/>
        </w:rPr>
      </w:pPr>
    </w:p>
    <w:p w14:paraId="1E2860CA" w14:textId="5DF7CBD4" w:rsidR="00885D44" w:rsidRPr="00A15970" w:rsidRDefault="00885D44"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Lista anexe:</w:t>
      </w:r>
    </w:p>
    <w:p w14:paraId="5E88A35C" w14:textId="74265C60" w:rsidR="00885D44" w:rsidRPr="00A15970" w:rsidRDefault="00885D44"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Anexa nr.1 – </w:t>
      </w:r>
      <w:r w:rsidR="00C77FEE" w:rsidRPr="00A15970">
        <w:rPr>
          <w:rFonts w:asciiTheme="majorHAnsi" w:hAnsiTheme="majorHAnsi" w:cstheme="majorHAnsi"/>
          <w:sz w:val="24"/>
          <w:szCs w:val="24"/>
          <w:lang w:val="ro-RO"/>
        </w:rPr>
        <w:t xml:space="preserve"> </w:t>
      </w:r>
      <w:proofErr w:type="spellStart"/>
      <w:r w:rsidR="00C77FEE" w:rsidRPr="00A15970">
        <w:rPr>
          <w:rFonts w:asciiTheme="majorHAnsi" w:eastAsia="Times New Roman" w:hAnsiTheme="majorHAnsi" w:cstheme="majorHAnsi"/>
          <w:b/>
          <w:bCs/>
          <w:sz w:val="24"/>
          <w:szCs w:val="24"/>
        </w:rPr>
        <w:t>Numărul</w:t>
      </w:r>
      <w:proofErr w:type="spellEnd"/>
      <w:r w:rsidR="00C77FEE" w:rsidRPr="00A15970">
        <w:rPr>
          <w:rFonts w:asciiTheme="majorHAnsi" w:eastAsia="Times New Roman" w:hAnsiTheme="majorHAnsi" w:cstheme="majorHAnsi"/>
          <w:b/>
          <w:bCs/>
          <w:sz w:val="24"/>
          <w:szCs w:val="24"/>
        </w:rPr>
        <w:t xml:space="preserve"> de </w:t>
      </w:r>
      <w:proofErr w:type="spellStart"/>
      <w:r w:rsidR="00C77FEE" w:rsidRPr="00A15970">
        <w:rPr>
          <w:rFonts w:asciiTheme="majorHAnsi" w:eastAsia="Times New Roman" w:hAnsiTheme="majorHAnsi" w:cstheme="majorHAnsi"/>
          <w:b/>
          <w:bCs/>
          <w:sz w:val="24"/>
          <w:szCs w:val="24"/>
        </w:rPr>
        <w:t>utilizatori</w:t>
      </w:r>
      <w:proofErr w:type="spellEnd"/>
      <w:r w:rsidR="00C77FEE" w:rsidRPr="00A15970">
        <w:rPr>
          <w:rFonts w:asciiTheme="majorHAnsi" w:eastAsia="Times New Roman" w:hAnsiTheme="majorHAnsi" w:cstheme="majorHAnsi"/>
          <w:b/>
          <w:bCs/>
          <w:sz w:val="24"/>
          <w:szCs w:val="24"/>
        </w:rPr>
        <w:t xml:space="preserve"> </w:t>
      </w:r>
      <w:proofErr w:type="spellStart"/>
      <w:r w:rsidR="00C77FEE" w:rsidRPr="00A15970">
        <w:rPr>
          <w:rFonts w:asciiTheme="majorHAnsi" w:eastAsia="Times New Roman" w:hAnsiTheme="majorHAnsi" w:cstheme="majorHAnsi"/>
          <w:b/>
          <w:bCs/>
          <w:sz w:val="24"/>
          <w:szCs w:val="24"/>
        </w:rPr>
        <w:t>şi</w:t>
      </w:r>
      <w:proofErr w:type="spellEnd"/>
      <w:r w:rsidR="00C77FEE" w:rsidRPr="00A15970">
        <w:rPr>
          <w:rFonts w:asciiTheme="majorHAnsi" w:eastAsia="Times New Roman" w:hAnsiTheme="majorHAnsi" w:cstheme="majorHAnsi"/>
          <w:b/>
          <w:bCs/>
          <w:sz w:val="24"/>
          <w:szCs w:val="24"/>
        </w:rPr>
        <w:t xml:space="preserve"> </w:t>
      </w:r>
      <w:proofErr w:type="spellStart"/>
      <w:r w:rsidR="00C77FEE" w:rsidRPr="00A15970">
        <w:rPr>
          <w:rFonts w:asciiTheme="majorHAnsi" w:eastAsia="Times New Roman" w:hAnsiTheme="majorHAnsi" w:cstheme="majorHAnsi"/>
          <w:b/>
          <w:bCs/>
          <w:sz w:val="24"/>
          <w:szCs w:val="24"/>
        </w:rPr>
        <w:t>numărul</w:t>
      </w:r>
      <w:proofErr w:type="spellEnd"/>
      <w:r w:rsidR="00C77FEE" w:rsidRPr="00A15970">
        <w:rPr>
          <w:rFonts w:asciiTheme="majorHAnsi" w:eastAsia="Times New Roman" w:hAnsiTheme="majorHAnsi" w:cstheme="majorHAnsi"/>
          <w:b/>
          <w:bCs/>
          <w:sz w:val="24"/>
          <w:szCs w:val="24"/>
        </w:rPr>
        <w:t xml:space="preserve"> de </w:t>
      </w:r>
      <w:proofErr w:type="spellStart"/>
      <w:r w:rsidR="00C77FEE" w:rsidRPr="00A15970">
        <w:rPr>
          <w:rFonts w:asciiTheme="majorHAnsi" w:eastAsia="Times New Roman" w:hAnsiTheme="majorHAnsi" w:cstheme="majorHAnsi"/>
          <w:b/>
          <w:bCs/>
          <w:sz w:val="24"/>
          <w:szCs w:val="24"/>
        </w:rPr>
        <w:t>gospodării</w:t>
      </w:r>
      <w:proofErr w:type="spellEnd"/>
      <w:r w:rsidR="00C77FEE" w:rsidRPr="00A15970">
        <w:rPr>
          <w:rFonts w:asciiTheme="majorHAnsi" w:eastAsia="Times New Roman" w:hAnsiTheme="majorHAnsi" w:cstheme="majorHAnsi"/>
          <w:b/>
          <w:bCs/>
          <w:sz w:val="24"/>
          <w:szCs w:val="24"/>
        </w:rPr>
        <w:t xml:space="preserve"> </w:t>
      </w:r>
      <w:proofErr w:type="spellStart"/>
      <w:r w:rsidR="00C77FEE" w:rsidRPr="00A15970">
        <w:rPr>
          <w:rFonts w:asciiTheme="majorHAnsi" w:eastAsia="Times New Roman" w:hAnsiTheme="majorHAnsi" w:cstheme="majorHAnsi"/>
          <w:b/>
          <w:bCs/>
          <w:sz w:val="24"/>
          <w:szCs w:val="24"/>
        </w:rPr>
        <w:t>individuale</w:t>
      </w:r>
      <w:proofErr w:type="spellEnd"/>
      <w:r w:rsidR="00C77FEE" w:rsidRPr="00A15970">
        <w:rPr>
          <w:rFonts w:asciiTheme="majorHAnsi" w:eastAsia="Times New Roman" w:hAnsiTheme="majorHAnsi" w:cstheme="majorHAnsi"/>
          <w:b/>
          <w:bCs/>
          <w:sz w:val="24"/>
          <w:szCs w:val="24"/>
        </w:rPr>
        <w:t>/</w:t>
      </w:r>
      <w:proofErr w:type="spellStart"/>
      <w:r w:rsidR="00C77FEE" w:rsidRPr="00A15970">
        <w:rPr>
          <w:rFonts w:asciiTheme="majorHAnsi" w:eastAsia="Times New Roman" w:hAnsiTheme="majorHAnsi" w:cstheme="majorHAnsi"/>
          <w:b/>
          <w:bCs/>
          <w:sz w:val="24"/>
          <w:szCs w:val="24"/>
        </w:rPr>
        <w:t>locuinţe</w:t>
      </w:r>
      <w:proofErr w:type="spellEnd"/>
      <w:r w:rsidR="00C77FEE" w:rsidRPr="00A15970">
        <w:rPr>
          <w:rFonts w:asciiTheme="majorHAnsi" w:eastAsia="Times New Roman" w:hAnsiTheme="majorHAnsi" w:cstheme="majorHAnsi"/>
          <w:b/>
          <w:bCs/>
          <w:sz w:val="24"/>
          <w:szCs w:val="24"/>
        </w:rPr>
        <w:t xml:space="preserve"> </w:t>
      </w:r>
      <w:proofErr w:type="spellStart"/>
      <w:r w:rsidR="00C77FEE" w:rsidRPr="00A15970">
        <w:rPr>
          <w:rFonts w:asciiTheme="majorHAnsi" w:eastAsia="Times New Roman" w:hAnsiTheme="majorHAnsi" w:cstheme="majorHAnsi"/>
          <w:b/>
          <w:bCs/>
          <w:sz w:val="24"/>
          <w:szCs w:val="24"/>
        </w:rPr>
        <w:t>în</w:t>
      </w:r>
      <w:proofErr w:type="spellEnd"/>
      <w:r w:rsidR="00C77FEE" w:rsidRPr="00A15970">
        <w:rPr>
          <w:rFonts w:asciiTheme="majorHAnsi" w:eastAsia="Times New Roman" w:hAnsiTheme="majorHAnsi" w:cstheme="majorHAnsi"/>
          <w:b/>
          <w:bCs/>
          <w:sz w:val="24"/>
          <w:szCs w:val="24"/>
        </w:rPr>
        <w:t xml:space="preserve"> </w:t>
      </w:r>
      <w:proofErr w:type="spellStart"/>
      <w:r w:rsidR="00C77FEE" w:rsidRPr="00A15970">
        <w:rPr>
          <w:rFonts w:asciiTheme="majorHAnsi" w:eastAsia="Times New Roman" w:hAnsiTheme="majorHAnsi" w:cstheme="majorHAnsi"/>
          <w:b/>
          <w:bCs/>
          <w:sz w:val="24"/>
          <w:szCs w:val="24"/>
        </w:rPr>
        <w:t>blocuri</w:t>
      </w:r>
      <w:proofErr w:type="spellEnd"/>
      <w:r w:rsidR="00C77FEE" w:rsidRPr="00A15970">
        <w:rPr>
          <w:rFonts w:asciiTheme="majorHAnsi" w:eastAsia="Times New Roman" w:hAnsiTheme="majorHAnsi" w:cstheme="majorHAnsi"/>
          <w:b/>
          <w:bCs/>
          <w:sz w:val="24"/>
          <w:szCs w:val="24"/>
        </w:rPr>
        <w:t xml:space="preserve"> din aria de </w:t>
      </w:r>
      <w:proofErr w:type="spellStart"/>
      <w:r w:rsidR="00C77FEE" w:rsidRPr="00A15970">
        <w:rPr>
          <w:rFonts w:asciiTheme="majorHAnsi" w:eastAsia="Times New Roman" w:hAnsiTheme="majorHAnsi" w:cstheme="majorHAnsi"/>
          <w:b/>
          <w:bCs/>
          <w:sz w:val="24"/>
          <w:szCs w:val="24"/>
        </w:rPr>
        <w:t>delegare</w:t>
      </w:r>
      <w:proofErr w:type="spellEnd"/>
    </w:p>
    <w:p w14:paraId="64926063" w14:textId="77777777" w:rsidR="00885D44" w:rsidRPr="00A15970" w:rsidRDefault="00885D44" w:rsidP="004A3BE9">
      <w:pPr>
        <w:spacing w:after="0" w:line="240" w:lineRule="auto"/>
        <w:jc w:val="both"/>
        <w:rPr>
          <w:rFonts w:asciiTheme="majorHAnsi" w:hAnsiTheme="majorHAnsi" w:cstheme="majorHAnsi"/>
          <w:sz w:val="24"/>
          <w:szCs w:val="24"/>
          <w:lang w:val="ro-RO"/>
        </w:rPr>
      </w:pPr>
    </w:p>
    <w:p w14:paraId="112632F3" w14:textId="4AFFCB98" w:rsidR="00C77FEE" w:rsidRPr="00A15970" w:rsidRDefault="00C77FEE"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br w:type="page"/>
      </w:r>
    </w:p>
    <w:p w14:paraId="5232726A" w14:textId="549A95B8" w:rsidR="00885D44" w:rsidRPr="00A15970" w:rsidRDefault="00C77FEE" w:rsidP="004A3BE9">
      <w:pPr>
        <w:pStyle w:val="Heading3"/>
        <w:spacing w:before="0" w:line="240" w:lineRule="auto"/>
        <w:rPr>
          <w:rFonts w:cstheme="majorHAnsi"/>
          <w:color w:val="auto"/>
          <w:sz w:val="24"/>
          <w:szCs w:val="24"/>
        </w:rPr>
      </w:pPr>
      <w:r w:rsidRPr="00A15970">
        <w:rPr>
          <w:rFonts w:cstheme="majorHAnsi"/>
          <w:color w:val="auto"/>
          <w:sz w:val="24"/>
          <w:szCs w:val="24"/>
        </w:rPr>
        <w:lastRenderedPageBreak/>
        <w:t xml:space="preserve">ANEXA Nr. 1 la </w:t>
      </w:r>
      <w:proofErr w:type="spellStart"/>
      <w:r w:rsidRPr="00A15970">
        <w:rPr>
          <w:rFonts w:cstheme="majorHAnsi"/>
          <w:color w:val="auto"/>
          <w:sz w:val="24"/>
          <w:szCs w:val="24"/>
        </w:rPr>
        <w:t>caietul</w:t>
      </w:r>
      <w:proofErr w:type="spellEnd"/>
      <w:r w:rsidRPr="00A15970">
        <w:rPr>
          <w:rFonts w:cstheme="majorHAnsi"/>
          <w:color w:val="auto"/>
          <w:sz w:val="24"/>
          <w:szCs w:val="24"/>
        </w:rPr>
        <w:t xml:space="preserve"> de </w:t>
      </w:r>
      <w:proofErr w:type="spellStart"/>
      <w:r w:rsidRPr="00A15970">
        <w:rPr>
          <w:rFonts w:cstheme="majorHAnsi"/>
          <w:color w:val="auto"/>
          <w:sz w:val="24"/>
          <w:szCs w:val="24"/>
        </w:rPr>
        <w:t>sarcini</w:t>
      </w:r>
      <w:proofErr w:type="spellEnd"/>
    </w:p>
    <w:p w14:paraId="3317E8FB" w14:textId="77777777" w:rsidR="00C77FEE" w:rsidRPr="00A15970" w:rsidRDefault="00C77FEE" w:rsidP="004A3BE9">
      <w:pPr>
        <w:spacing w:after="0" w:line="240" w:lineRule="auto"/>
        <w:jc w:val="both"/>
        <w:rPr>
          <w:rFonts w:asciiTheme="majorHAnsi" w:eastAsia="Times New Roman" w:hAnsiTheme="majorHAnsi" w:cstheme="majorHAnsi"/>
          <w:sz w:val="24"/>
          <w:szCs w:val="24"/>
        </w:rPr>
      </w:pPr>
    </w:p>
    <w:p w14:paraId="538AB856" w14:textId="4E9BE727" w:rsidR="00C77FEE" w:rsidRPr="00A15970" w:rsidRDefault="00C77FEE" w:rsidP="004A3BE9">
      <w:pPr>
        <w:spacing w:after="0" w:line="240" w:lineRule="auto"/>
        <w:jc w:val="center"/>
        <w:rPr>
          <w:rFonts w:asciiTheme="majorHAnsi" w:eastAsia="Times New Roman" w:hAnsiTheme="majorHAnsi" w:cstheme="majorHAnsi"/>
          <w:b/>
          <w:bCs/>
          <w:sz w:val="24"/>
          <w:szCs w:val="24"/>
        </w:rPr>
      </w:pPr>
      <w:proofErr w:type="spellStart"/>
      <w:r w:rsidRPr="00A15970">
        <w:rPr>
          <w:rFonts w:asciiTheme="majorHAnsi" w:eastAsia="Times New Roman" w:hAnsiTheme="majorHAnsi" w:cstheme="majorHAnsi"/>
          <w:b/>
          <w:bCs/>
          <w:sz w:val="24"/>
          <w:szCs w:val="24"/>
        </w:rPr>
        <w:t>Numărul</w:t>
      </w:r>
      <w:proofErr w:type="spellEnd"/>
      <w:r w:rsidRPr="00A15970">
        <w:rPr>
          <w:rFonts w:asciiTheme="majorHAnsi" w:eastAsia="Times New Roman" w:hAnsiTheme="majorHAnsi" w:cstheme="majorHAnsi"/>
          <w:b/>
          <w:bCs/>
          <w:sz w:val="24"/>
          <w:szCs w:val="24"/>
        </w:rPr>
        <w:t xml:space="preserve"> de </w:t>
      </w:r>
      <w:proofErr w:type="spellStart"/>
      <w:r w:rsidRPr="00A15970">
        <w:rPr>
          <w:rFonts w:asciiTheme="majorHAnsi" w:eastAsia="Times New Roman" w:hAnsiTheme="majorHAnsi" w:cstheme="majorHAnsi"/>
          <w:b/>
          <w:bCs/>
          <w:sz w:val="24"/>
          <w:szCs w:val="24"/>
        </w:rPr>
        <w:t>utilizatori</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şi</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numărul</w:t>
      </w:r>
      <w:proofErr w:type="spellEnd"/>
      <w:r w:rsidRPr="00A15970">
        <w:rPr>
          <w:rFonts w:asciiTheme="majorHAnsi" w:eastAsia="Times New Roman" w:hAnsiTheme="majorHAnsi" w:cstheme="majorHAnsi"/>
          <w:b/>
          <w:bCs/>
          <w:sz w:val="24"/>
          <w:szCs w:val="24"/>
        </w:rPr>
        <w:t xml:space="preserve"> de </w:t>
      </w:r>
      <w:proofErr w:type="spellStart"/>
      <w:r w:rsidRPr="00A15970">
        <w:rPr>
          <w:rFonts w:asciiTheme="majorHAnsi" w:eastAsia="Times New Roman" w:hAnsiTheme="majorHAnsi" w:cstheme="majorHAnsi"/>
          <w:b/>
          <w:bCs/>
          <w:sz w:val="24"/>
          <w:szCs w:val="24"/>
        </w:rPr>
        <w:t>gospodării</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individuale</w:t>
      </w:r>
      <w:proofErr w:type="spellEnd"/>
      <w:r w:rsidRPr="00A15970">
        <w:rPr>
          <w:rFonts w:asciiTheme="majorHAnsi" w:eastAsia="Times New Roman" w:hAnsiTheme="majorHAnsi" w:cstheme="majorHAnsi"/>
          <w:b/>
          <w:bCs/>
          <w:sz w:val="24"/>
          <w:szCs w:val="24"/>
        </w:rPr>
        <w:t>/</w:t>
      </w:r>
      <w:proofErr w:type="spellStart"/>
      <w:r w:rsidRPr="00A15970">
        <w:rPr>
          <w:rFonts w:asciiTheme="majorHAnsi" w:eastAsia="Times New Roman" w:hAnsiTheme="majorHAnsi" w:cstheme="majorHAnsi"/>
          <w:b/>
          <w:bCs/>
          <w:sz w:val="24"/>
          <w:szCs w:val="24"/>
        </w:rPr>
        <w:t>locuinţe</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în</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blocuri</w:t>
      </w:r>
      <w:proofErr w:type="spellEnd"/>
      <w:r w:rsidRPr="00A15970">
        <w:rPr>
          <w:rFonts w:asciiTheme="majorHAnsi" w:eastAsia="Times New Roman" w:hAnsiTheme="majorHAnsi" w:cstheme="majorHAnsi"/>
          <w:b/>
          <w:bCs/>
          <w:sz w:val="24"/>
          <w:szCs w:val="24"/>
        </w:rPr>
        <w:t xml:space="preserve"> din aria de </w:t>
      </w:r>
      <w:proofErr w:type="spellStart"/>
      <w:r w:rsidRPr="00A15970">
        <w:rPr>
          <w:rFonts w:asciiTheme="majorHAnsi" w:eastAsia="Times New Roman" w:hAnsiTheme="majorHAnsi" w:cstheme="majorHAnsi"/>
          <w:b/>
          <w:bCs/>
          <w:sz w:val="24"/>
          <w:szCs w:val="24"/>
        </w:rPr>
        <w:t>delegare</w:t>
      </w:r>
      <w:proofErr w:type="spellEnd"/>
    </w:p>
    <w:p w14:paraId="0DD888E3" w14:textId="77777777" w:rsidR="00C77FEE" w:rsidRPr="00A15970" w:rsidRDefault="00C77FEE" w:rsidP="004A3BE9">
      <w:pPr>
        <w:spacing w:after="0" w:line="240" w:lineRule="auto"/>
        <w:jc w:val="both"/>
        <w:rPr>
          <w:rFonts w:asciiTheme="majorHAnsi" w:eastAsia="Times New Roman" w:hAnsiTheme="majorHAnsi" w:cstheme="majorHAnsi"/>
          <w:b/>
          <w:bCs/>
          <w:sz w:val="24"/>
          <w:szCs w:val="24"/>
        </w:rPr>
      </w:pPr>
    </w:p>
    <w:p w14:paraId="1CE3BC0E" w14:textId="5743854A" w:rsidR="00C77FEE" w:rsidRPr="00A15970" w:rsidRDefault="00C77FEE" w:rsidP="004A3BE9">
      <w:pPr>
        <w:spacing w:after="0" w:line="240" w:lineRule="auto"/>
        <w:jc w:val="both"/>
        <w:rPr>
          <w:rFonts w:asciiTheme="majorHAnsi" w:eastAsia="Calibri" w:hAnsiTheme="majorHAnsi" w:cstheme="majorHAnsi"/>
          <w:sz w:val="24"/>
          <w:szCs w:val="24"/>
          <w:lang w:val="ro-RO"/>
        </w:rPr>
      </w:pPr>
      <w:r w:rsidRPr="00A15970">
        <w:rPr>
          <w:rFonts w:asciiTheme="majorHAnsi" w:eastAsia="Calibri" w:hAnsiTheme="majorHAnsi" w:cstheme="majorHAnsi"/>
          <w:sz w:val="24"/>
          <w:szCs w:val="24"/>
          <w:lang w:val="ro-RO"/>
        </w:rPr>
        <w:t xml:space="preserve">Sistemul de colectare al deșeurilor conceput pentru a fi implementat in </w:t>
      </w:r>
      <w:r w:rsidR="000124EF">
        <w:rPr>
          <w:rFonts w:asciiTheme="majorHAnsi" w:eastAsia="Calibri" w:hAnsiTheme="majorHAnsi" w:cstheme="majorHAnsi"/>
          <w:sz w:val="24"/>
          <w:szCs w:val="24"/>
          <w:lang w:val="ro-RO"/>
        </w:rPr>
        <w:t>Zona 2</w:t>
      </w:r>
      <w:r w:rsidR="00BA2CC2" w:rsidRPr="00A15970">
        <w:rPr>
          <w:rFonts w:asciiTheme="majorHAnsi" w:eastAsia="Calibri" w:hAnsiTheme="majorHAnsi" w:cstheme="majorHAnsi"/>
          <w:sz w:val="24"/>
          <w:szCs w:val="24"/>
          <w:lang w:val="ro-RO"/>
        </w:rPr>
        <w:t xml:space="preserve"> </w:t>
      </w:r>
      <w:r w:rsidRPr="00A15970">
        <w:rPr>
          <w:rFonts w:asciiTheme="majorHAnsi" w:eastAsia="Calibri" w:hAnsiTheme="majorHAnsi" w:cstheme="majorHAnsi"/>
          <w:sz w:val="24"/>
          <w:szCs w:val="24"/>
          <w:lang w:val="ro-RO"/>
        </w:rPr>
        <w:t xml:space="preserve"> a Județului </w:t>
      </w:r>
      <w:r w:rsidR="000124EF">
        <w:rPr>
          <w:rFonts w:asciiTheme="majorHAnsi" w:eastAsia="Calibri" w:hAnsiTheme="majorHAnsi" w:cstheme="majorHAnsi"/>
          <w:sz w:val="24"/>
          <w:szCs w:val="24"/>
          <w:lang w:val="ro-RO"/>
        </w:rPr>
        <w:t>Calarasi</w:t>
      </w:r>
      <w:r w:rsidRPr="00A15970">
        <w:rPr>
          <w:rFonts w:asciiTheme="majorHAnsi" w:eastAsia="Calibri" w:hAnsiTheme="majorHAnsi" w:cstheme="majorHAnsi"/>
          <w:sz w:val="24"/>
          <w:szCs w:val="24"/>
          <w:lang w:val="ro-RO"/>
        </w:rPr>
        <w:t>, consta in implementarea unui sistem mixt de colectare ce presupune colectare la puncte fixe de colectare (platforme de colectare)- pentru mediul urban zona de blocuri si colectare din poarta in poarta atât pentru mediul rural cat si pentru mediul urban zona de locuințe individuale.</w:t>
      </w:r>
    </w:p>
    <w:p w14:paraId="1C274B4E" w14:textId="77777777" w:rsidR="00C77FEE" w:rsidRPr="00A15970" w:rsidRDefault="00C77FEE" w:rsidP="004A3BE9">
      <w:pPr>
        <w:spacing w:after="0" w:line="240" w:lineRule="auto"/>
        <w:jc w:val="both"/>
        <w:rPr>
          <w:rFonts w:asciiTheme="majorHAnsi" w:eastAsia="Calibri" w:hAnsiTheme="majorHAnsi" w:cstheme="majorHAnsi"/>
          <w:sz w:val="24"/>
          <w:szCs w:val="24"/>
          <w:lang w:val="ro-RO"/>
        </w:rPr>
      </w:pPr>
    </w:p>
    <w:p w14:paraId="3F5D0F2F" w14:textId="417786AA" w:rsidR="00C77FEE" w:rsidRPr="00A15970" w:rsidRDefault="00C77FEE" w:rsidP="004A3BE9">
      <w:pPr>
        <w:spacing w:after="0" w:line="240" w:lineRule="auto"/>
        <w:jc w:val="both"/>
        <w:rPr>
          <w:rFonts w:asciiTheme="majorHAnsi" w:eastAsia="Calibri" w:hAnsiTheme="majorHAnsi" w:cstheme="majorHAnsi"/>
          <w:sz w:val="24"/>
          <w:szCs w:val="24"/>
          <w:lang w:val="ro-RO"/>
        </w:rPr>
      </w:pPr>
      <w:r w:rsidRPr="00A15970">
        <w:rPr>
          <w:rFonts w:asciiTheme="majorHAnsi" w:eastAsia="Calibri" w:hAnsiTheme="majorHAnsi" w:cstheme="majorHAnsi"/>
          <w:sz w:val="24"/>
          <w:szCs w:val="24"/>
          <w:lang w:val="ro-RO"/>
        </w:rPr>
        <w:t xml:space="preserve">Compozitia deseurilor este conform </w:t>
      </w:r>
      <w:r w:rsidR="004E5528">
        <w:rPr>
          <w:rFonts w:asciiTheme="majorHAnsi" w:eastAsia="Calibri" w:hAnsiTheme="majorHAnsi" w:cstheme="majorHAnsi"/>
          <w:sz w:val="24"/>
          <w:szCs w:val="24"/>
          <w:lang w:val="ro-RO"/>
        </w:rPr>
        <w:t>Determinarilor efectuate in Zona 2</w:t>
      </w:r>
      <w:r w:rsidRPr="00A15970">
        <w:rPr>
          <w:rFonts w:asciiTheme="majorHAnsi" w:eastAsia="Calibri" w:hAnsiTheme="majorHAnsi" w:cstheme="majorHAnsi"/>
          <w:sz w:val="24"/>
          <w:szCs w:val="24"/>
          <w:lang w:val="ro-RO"/>
        </w:rPr>
        <w:t>:</w:t>
      </w:r>
    </w:p>
    <w:p w14:paraId="701C65B3" w14:textId="77777777" w:rsidR="00C77FEE" w:rsidRDefault="00C77FEE" w:rsidP="004A3BE9">
      <w:pPr>
        <w:spacing w:after="0" w:line="240" w:lineRule="auto"/>
        <w:rPr>
          <w:rFonts w:asciiTheme="majorHAnsi" w:hAnsiTheme="majorHAnsi" w:cstheme="majorHAnsi"/>
          <w:sz w:val="24"/>
          <w:szCs w:val="24"/>
          <w:lang w:val="ro-RO" w:eastAsia="en-GB"/>
        </w:rPr>
      </w:pPr>
    </w:p>
    <w:tbl>
      <w:tblPr>
        <w:tblW w:w="5000" w:type="pct"/>
        <w:tblLook w:val="04A0" w:firstRow="1" w:lastRow="0" w:firstColumn="1" w:lastColumn="0" w:noHBand="0" w:noVBand="1"/>
      </w:tblPr>
      <w:tblGrid>
        <w:gridCol w:w="1257"/>
        <w:gridCol w:w="1176"/>
        <w:gridCol w:w="1214"/>
        <w:gridCol w:w="1072"/>
        <w:gridCol w:w="1110"/>
        <w:gridCol w:w="1165"/>
        <w:gridCol w:w="1203"/>
        <w:gridCol w:w="781"/>
        <w:gridCol w:w="934"/>
      </w:tblGrid>
      <w:tr w:rsidR="004E5528" w:rsidRPr="004E5528" w14:paraId="09D28B93" w14:textId="77777777" w:rsidTr="004E5528">
        <w:trPr>
          <w:trHeight w:val="300"/>
        </w:trPr>
        <w:tc>
          <w:tcPr>
            <w:tcW w:w="735"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C4F59F5" w14:textId="77777777" w:rsidR="004E5528" w:rsidRPr="004E5528" w:rsidRDefault="004E5528" w:rsidP="004E5528">
            <w:pPr>
              <w:spacing w:after="0" w:line="240" w:lineRule="auto"/>
              <w:rPr>
                <w:rFonts w:ascii="Arial" w:eastAsia="Times New Roman" w:hAnsi="Arial" w:cs="Arial"/>
                <w:color w:val="000000"/>
                <w:sz w:val="16"/>
                <w:szCs w:val="16"/>
              </w:rPr>
            </w:pPr>
            <w:r w:rsidRPr="004E5528">
              <w:rPr>
                <w:rFonts w:ascii="Arial" w:eastAsia="Times New Roman" w:hAnsi="Arial" w:cs="Arial"/>
                <w:color w:val="000000"/>
                <w:sz w:val="16"/>
                <w:szCs w:val="16"/>
              </w:rPr>
              <w:t xml:space="preserve">Tip </w:t>
            </w:r>
            <w:proofErr w:type="spellStart"/>
            <w:r w:rsidRPr="004E5528">
              <w:rPr>
                <w:rFonts w:ascii="Arial" w:eastAsia="Times New Roman" w:hAnsi="Arial" w:cs="Arial"/>
                <w:color w:val="000000"/>
                <w:sz w:val="16"/>
                <w:szCs w:val="16"/>
              </w:rPr>
              <w:t>Deșeu</w:t>
            </w:r>
            <w:proofErr w:type="spellEnd"/>
          </w:p>
        </w:tc>
        <w:tc>
          <w:tcPr>
            <w:tcW w:w="613" w:type="pct"/>
            <w:tcBorders>
              <w:top w:val="single" w:sz="4" w:space="0" w:color="auto"/>
              <w:left w:val="nil"/>
              <w:bottom w:val="single" w:sz="4" w:space="0" w:color="auto"/>
              <w:right w:val="single" w:sz="4" w:space="0" w:color="auto"/>
            </w:tcBorders>
            <w:shd w:val="clear" w:color="000000" w:fill="DDEBF7"/>
            <w:noWrap/>
            <w:vAlign w:val="bottom"/>
            <w:hideMark/>
          </w:tcPr>
          <w:p w14:paraId="4B3AF01C" w14:textId="77777777" w:rsidR="004E5528" w:rsidRPr="004E5528" w:rsidRDefault="004E5528" w:rsidP="004E5528">
            <w:pPr>
              <w:spacing w:after="0" w:line="240" w:lineRule="auto"/>
              <w:rPr>
                <w:rFonts w:ascii="Arial" w:eastAsia="Times New Roman" w:hAnsi="Arial" w:cs="Arial"/>
                <w:color w:val="000000"/>
                <w:sz w:val="16"/>
                <w:szCs w:val="16"/>
              </w:rPr>
            </w:pPr>
            <w:proofErr w:type="spellStart"/>
            <w:r w:rsidRPr="004E5528">
              <w:rPr>
                <w:rFonts w:ascii="Arial" w:eastAsia="Times New Roman" w:hAnsi="Arial" w:cs="Arial"/>
                <w:color w:val="000000"/>
                <w:sz w:val="16"/>
                <w:szCs w:val="16"/>
              </w:rPr>
              <w:t>Oltenița</w:t>
            </w:r>
            <w:proofErr w:type="spellEnd"/>
            <w:r w:rsidRPr="004E5528">
              <w:rPr>
                <w:rFonts w:ascii="Arial" w:eastAsia="Times New Roman" w:hAnsi="Arial" w:cs="Arial"/>
                <w:color w:val="000000"/>
                <w:sz w:val="16"/>
                <w:szCs w:val="16"/>
              </w:rPr>
              <w:t xml:space="preserve"> </w:t>
            </w:r>
            <w:proofErr w:type="spellStart"/>
            <w:r w:rsidRPr="004E5528">
              <w:rPr>
                <w:rFonts w:ascii="Arial" w:eastAsia="Times New Roman" w:hAnsi="Arial" w:cs="Arial"/>
                <w:color w:val="000000"/>
                <w:sz w:val="16"/>
                <w:szCs w:val="16"/>
              </w:rPr>
              <w:t>Populație</w:t>
            </w:r>
            <w:proofErr w:type="spellEnd"/>
            <w:r w:rsidRPr="004E5528">
              <w:rPr>
                <w:rFonts w:ascii="Arial" w:eastAsia="Times New Roman" w:hAnsi="Arial" w:cs="Arial"/>
                <w:color w:val="000000"/>
                <w:sz w:val="16"/>
                <w:szCs w:val="16"/>
              </w:rPr>
              <w:t xml:space="preserve"> (%) </w:t>
            </w:r>
          </w:p>
        </w:tc>
        <w:tc>
          <w:tcPr>
            <w:tcW w:w="608" w:type="pct"/>
            <w:tcBorders>
              <w:top w:val="single" w:sz="4" w:space="0" w:color="auto"/>
              <w:left w:val="nil"/>
              <w:bottom w:val="single" w:sz="4" w:space="0" w:color="auto"/>
              <w:right w:val="single" w:sz="4" w:space="0" w:color="auto"/>
            </w:tcBorders>
            <w:shd w:val="clear" w:color="000000" w:fill="DDEBF7"/>
            <w:noWrap/>
            <w:vAlign w:val="bottom"/>
            <w:hideMark/>
          </w:tcPr>
          <w:p w14:paraId="2F1A2F6D" w14:textId="77777777" w:rsidR="004E5528" w:rsidRPr="004E5528" w:rsidRDefault="004E5528" w:rsidP="004E5528">
            <w:pPr>
              <w:spacing w:after="0" w:line="240" w:lineRule="auto"/>
              <w:rPr>
                <w:rFonts w:ascii="Arial" w:eastAsia="Times New Roman" w:hAnsi="Arial" w:cs="Arial"/>
                <w:color w:val="000000"/>
                <w:sz w:val="16"/>
                <w:szCs w:val="16"/>
              </w:rPr>
            </w:pPr>
            <w:proofErr w:type="spellStart"/>
            <w:r w:rsidRPr="004E5528">
              <w:rPr>
                <w:rFonts w:ascii="Arial" w:eastAsia="Times New Roman" w:hAnsi="Arial" w:cs="Arial"/>
                <w:color w:val="000000"/>
                <w:sz w:val="16"/>
                <w:szCs w:val="16"/>
              </w:rPr>
              <w:t>Oltenița</w:t>
            </w:r>
            <w:proofErr w:type="spellEnd"/>
            <w:r w:rsidRPr="004E5528">
              <w:rPr>
                <w:rFonts w:ascii="Arial" w:eastAsia="Times New Roman" w:hAnsi="Arial" w:cs="Arial"/>
                <w:color w:val="000000"/>
                <w:sz w:val="16"/>
                <w:szCs w:val="16"/>
              </w:rPr>
              <w:t xml:space="preserve"> </w:t>
            </w:r>
            <w:proofErr w:type="spellStart"/>
            <w:r w:rsidRPr="004E5528">
              <w:rPr>
                <w:rFonts w:ascii="Arial" w:eastAsia="Times New Roman" w:hAnsi="Arial" w:cs="Arial"/>
                <w:color w:val="000000"/>
                <w:sz w:val="16"/>
                <w:szCs w:val="16"/>
              </w:rPr>
              <w:t>Agenți</w:t>
            </w:r>
            <w:proofErr w:type="spellEnd"/>
            <w:r w:rsidRPr="004E5528">
              <w:rPr>
                <w:rFonts w:ascii="Arial" w:eastAsia="Times New Roman" w:hAnsi="Arial" w:cs="Arial"/>
                <w:color w:val="000000"/>
                <w:sz w:val="16"/>
                <w:szCs w:val="16"/>
              </w:rPr>
              <w:t xml:space="preserve"> Ec. (%) </w:t>
            </w:r>
          </w:p>
        </w:tc>
        <w:tc>
          <w:tcPr>
            <w:tcW w:w="534" w:type="pct"/>
            <w:tcBorders>
              <w:top w:val="single" w:sz="4" w:space="0" w:color="auto"/>
              <w:left w:val="nil"/>
              <w:bottom w:val="single" w:sz="4" w:space="0" w:color="auto"/>
              <w:right w:val="single" w:sz="4" w:space="0" w:color="auto"/>
            </w:tcBorders>
            <w:shd w:val="clear" w:color="000000" w:fill="DDEBF7"/>
            <w:noWrap/>
            <w:vAlign w:val="bottom"/>
            <w:hideMark/>
          </w:tcPr>
          <w:p w14:paraId="1A9A267E" w14:textId="77777777" w:rsidR="004E5528" w:rsidRPr="004E5528" w:rsidRDefault="004E5528" w:rsidP="004E5528">
            <w:pPr>
              <w:spacing w:after="0" w:line="240" w:lineRule="auto"/>
              <w:rPr>
                <w:rFonts w:ascii="Arial" w:eastAsia="Times New Roman" w:hAnsi="Arial" w:cs="Arial"/>
                <w:color w:val="000000"/>
                <w:sz w:val="16"/>
                <w:szCs w:val="16"/>
              </w:rPr>
            </w:pPr>
            <w:r w:rsidRPr="004E5528">
              <w:rPr>
                <w:rFonts w:ascii="Arial" w:eastAsia="Times New Roman" w:hAnsi="Arial" w:cs="Arial"/>
                <w:color w:val="000000"/>
                <w:sz w:val="16"/>
                <w:szCs w:val="16"/>
              </w:rPr>
              <w:t xml:space="preserve">Rural </w:t>
            </w:r>
            <w:proofErr w:type="spellStart"/>
            <w:r w:rsidRPr="004E5528">
              <w:rPr>
                <w:rFonts w:ascii="Arial" w:eastAsia="Times New Roman" w:hAnsi="Arial" w:cs="Arial"/>
                <w:color w:val="000000"/>
                <w:sz w:val="16"/>
                <w:szCs w:val="16"/>
              </w:rPr>
              <w:t>Populație</w:t>
            </w:r>
            <w:proofErr w:type="spellEnd"/>
            <w:r w:rsidRPr="004E5528">
              <w:rPr>
                <w:rFonts w:ascii="Arial" w:eastAsia="Times New Roman" w:hAnsi="Arial" w:cs="Arial"/>
                <w:color w:val="000000"/>
                <w:sz w:val="16"/>
                <w:szCs w:val="16"/>
              </w:rPr>
              <w:t xml:space="preserve"> (%) </w:t>
            </w:r>
          </w:p>
        </w:tc>
        <w:tc>
          <w:tcPr>
            <w:tcW w:w="529" w:type="pct"/>
            <w:tcBorders>
              <w:top w:val="single" w:sz="4" w:space="0" w:color="auto"/>
              <w:left w:val="nil"/>
              <w:bottom w:val="single" w:sz="4" w:space="0" w:color="auto"/>
              <w:right w:val="single" w:sz="4" w:space="0" w:color="auto"/>
            </w:tcBorders>
            <w:shd w:val="clear" w:color="000000" w:fill="DDEBF7"/>
            <w:noWrap/>
            <w:vAlign w:val="bottom"/>
            <w:hideMark/>
          </w:tcPr>
          <w:p w14:paraId="26C3649A" w14:textId="77777777" w:rsidR="004E5528" w:rsidRPr="004E5528" w:rsidRDefault="004E5528" w:rsidP="004E5528">
            <w:pPr>
              <w:spacing w:after="0" w:line="240" w:lineRule="auto"/>
              <w:rPr>
                <w:rFonts w:ascii="Arial" w:eastAsia="Times New Roman" w:hAnsi="Arial" w:cs="Arial"/>
                <w:color w:val="000000"/>
                <w:sz w:val="16"/>
                <w:szCs w:val="16"/>
              </w:rPr>
            </w:pPr>
            <w:r w:rsidRPr="004E5528">
              <w:rPr>
                <w:rFonts w:ascii="Arial" w:eastAsia="Times New Roman" w:hAnsi="Arial" w:cs="Arial"/>
                <w:color w:val="000000"/>
                <w:sz w:val="16"/>
                <w:szCs w:val="16"/>
              </w:rPr>
              <w:t xml:space="preserve">Rural </w:t>
            </w:r>
            <w:proofErr w:type="spellStart"/>
            <w:r w:rsidRPr="004E5528">
              <w:rPr>
                <w:rFonts w:ascii="Arial" w:eastAsia="Times New Roman" w:hAnsi="Arial" w:cs="Arial"/>
                <w:color w:val="000000"/>
                <w:sz w:val="16"/>
                <w:szCs w:val="16"/>
              </w:rPr>
              <w:t>Agenți</w:t>
            </w:r>
            <w:proofErr w:type="spellEnd"/>
            <w:r w:rsidRPr="004E5528">
              <w:rPr>
                <w:rFonts w:ascii="Arial" w:eastAsia="Times New Roman" w:hAnsi="Arial" w:cs="Arial"/>
                <w:color w:val="000000"/>
                <w:sz w:val="16"/>
                <w:szCs w:val="16"/>
              </w:rPr>
              <w:t xml:space="preserve"> Ec. (%) </w:t>
            </w:r>
          </w:p>
        </w:tc>
        <w:tc>
          <w:tcPr>
            <w:tcW w:w="592" w:type="pct"/>
            <w:tcBorders>
              <w:top w:val="single" w:sz="4" w:space="0" w:color="auto"/>
              <w:left w:val="nil"/>
              <w:bottom w:val="single" w:sz="4" w:space="0" w:color="auto"/>
              <w:right w:val="single" w:sz="4" w:space="0" w:color="auto"/>
            </w:tcBorders>
            <w:shd w:val="clear" w:color="000000" w:fill="DDEBF7"/>
            <w:noWrap/>
            <w:vAlign w:val="bottom"/>
            <w:hideMark/>
          </w:tcPr>
          <w:p w14:paraId="30F71D98" w14:textId="77777777" w:rsidR="004E5528" w:rsidRPr="004E5528" w:rsidRDefault="004E5528" w:rsidP="004E5528">
            <w:pPr>
              <w:spacing w:after="0" w:line="240" w:lineRule="auto"/>
              <w:rPr>
                <w:rFonts w:ascii="Arial" w:eastAsia="Times New Roman" w:hAnsi="Arial" w:cs="Arial"/>
                <w:color w:val="000000"/>
                <w:sz w:val="16"/>
                <w:szCs w:val="16"/>
              </w:rPr>
            </w:pPr>
            <w:proofErr w:type="spellStart"/>
            <w:r w:rsidRPr="004E5528">
              <w:rPr>
                <w:rFonts w:ascii="Arial" w:eastAsia="Times New Roman" w:hAnsi="Arial" w:cs="Arial"/>
                <w:color w:val="000000"/>
                <w:sz w:val="16"/>
                <w:szCs w:val="16"/>
              </w:rPr>
              <w:t>Budești</w:t>
            </w:r>
            <w:proofErr w:type="spellEnd"/>
            <w:r w:rsidRPr="004E5528">
              <w:rPr>
                <w:rFonts w:ascii="Arial" w:eastAsia="Times New Roman" w:hAnsi="Arial" w:cs="Arial"/>
                <w:color w:val="000000"/>
                <w:sz w:val="16"/>
                <w:szCs w:val="16"/>
              </w:rPr>
              <w:t xml:space="preserve"> </w:t>
            </w:r>
            <w:proofErr w:type="spellStart"/>
            <w:r w:rsidRPr="004E5528">
              <w:rPr>
                <w:rFonts w:ascii="Arial" w:eastAsia="Times New Roman" w:hAnsi="Arial" w:cs="Arial"/>
                <w:color w:val="000000"/>
                <w:sz w:val="16"/>
                <w:szCs w:val="16"/>
              </w:rPr>
              <w:t>Populație</w:t>
            </w:r>
            <w:proofErr w:type="spellEnd"/>
            <w:r w:rsidRPr="004E5528">
              <w:rPr>
                <w:rFonts w:ascii="Arial" w:eastAsia="Times New Roman" w:hAnsi="Arial" w:cs="Arial"/>
                <w:color w:val="000000"/>
                <w:sz w:val="16"/>
                <w:szCs w:val="16"/>
              </w:rPr>
              <w:t xml:space="preserve"> (%) </w:t>
            </w:r>
          </w:p>
        </w:tc>
        <w:tc>
          <w:tcPr>
            <w:tcW w:w="587" w:type="pct"/>
            <w:tcBorders>
              <w:top w:val="single" w:sz="4" w:space="0" w:color="auto"/>
              <w:left w:val="nil"/>
              <w:bottom w:val="single" w:sz="4" w:space="0" w:color="auto"/>
              <w:right w:val="single" w:sz="4" w:space="0" w:color="auto"/>
            </w:tcBorders>
            <w:shd w:val="clear" w:color="000000" w:fill="DDEBF7"/>
            <w:noWrap/>
            <w:vAlign w:val="bottom"/>
            <w:hideMark/>
          </w:tcPr>
          <w:p w14:paraId="13372C29" w14:textId="77777777" w:rsidR="004E5528" w:rsidRPr="004E5528" w:rsidRDefault="004E5528" w:rsidP="004E5528">
            <w:pPr>
              <w:spacing w:after="0" w:line="240" w:lineRule="auto"/>
              <w:rPr>
                <w:rFonts w:ascii="Arial" w:eastAsia="Times New Roman" w:hAnsi="Arial" w:cs="Arial"/>
                <w:color w:val="000000"/>
                <w:sz w:val="16"/>
                <w:szCs w:val="16"/>
              </w:rPr>
            </w:pPr>
            <w:proofErr w:type="spellStart"/>
            <w:r w:rsidRPr="004E5528">
              <w:rPr>
                <w:rFonts w:ascii="Arial" w:eastAsia="Times New Roman" w:hAnsi="Arial" w:cs="Arial"/>
                <w:color w:val="000000"/>
                <w:sz w:val="16"/>
                <w:szCs w:val="16"/>
              </w:rPr>
              <w:t>Budești</w:t>
            </w:r>
            <w:proofErr w:type="spellEnd"/>
            <w:r w:rsidRPr="004E5528">
              <w:rPr>
                <w:rFonts w:ascii="Arial" w:eastAsia="Times New Roman" w:hAnsi="Arial" w:cs="Arial"/>
                <w:color w:val="000000"/>
                <w:sz w:val="16"/>
                <w:szCs w:val="16"/>
              </w:rPr>
              <w:t xml:space="preserve"> </w:t>
            </w:r>
            <w:proofErr w:type="spellStart"/>
            <w:r w:rsidRPr="004E5528">
              <w:rPr>
                <w:rFonts w:ascii="Arial" w:eastAsia="Times New Roman" w:hAnsi="Arial" w:cs="Arial"/>
                <w:color w:val="000000"/>
                <w:sz w:val="16"/>
                <w:szCs w:val="16"/>
              </w:rPr>
              <w:t>Agenți</w:t>
            </w:r>
            <w:proofErr w:type="spellEnd"/>
            <w:r w:rsidRPr="004E5528">
              <w:rPr>
                <w:rFonts w:ascii="Arial" w:eastAsia="Times New Roman" w:hAnsi="Arial" w:cs="Arial"/>
                <w:color w:val="000000"/>
                <w:sz w:val="16"/>
                <w:szCs w:val="16"/>
              </w:rPr>
              <w:t xml:space="preserve"> Ec. (%) </w:t>
            </w:r>
          </w:p>
        </w:tc>
        <w:tc>
          <w:tcPr>
            <w:tcW w:w="365" w:type="pct"/>
            <w:tcBorders>
              <w:top w:val="single" w:sz="4" w:space="0" w:color="auto"/>
              <w:left w:val="nil"/>
              <w:bottom w:val="single" w:sz="4" w:space="0" w:color="auto"/>
              <w:right w:val="single" w:sz="4" w:space="0" w:color="auto"/>
            </w:tcBorders>
            <w:shd w:val="clear" w:color="000000" w:fill="DDEBF7"/>
            <w:noWrap/>
            <w:vAlign w:val="bottom"/>
            <w:hideMark/>
          </w:tcPr>
          <w:p w14:paraId="46A5CF80" w14:textId="77777777" w:rsidR="004E5528" w:rsidRPr="004E5528" w:rsidRDefault="004E5528" w:rsidP="004E5528">
            <w:pPr>
              <w:spacing w:after="0" w:line="240" w:lineRule="auto"/>
              <w:rPr>
                <w:rFonts w:ascii="Arial" w:eastAsia="Times New Roman" w:hAnsi="Arial" w:cs="Arial"/>
                <w:color w:val="000000"/>
                <w:sz w:val="16"/>
                <w:szCs w:val="16"/>
              </w:rPr>
            </w:pPr>
            <w:r w:rsidRPr="004E5528">
              <w:rPr>
                <w:rFonts w:ascii="Arial" w:eastAsia="Times New Roman" w:hAnsi="Arial" w:cs="Arial"/>
                <w:color w:val="000000"/>
                <w:sz w:val="16"/>
                <w:szCs w:val="16"/>
              </w:rPr>
              <w:t>Medie Urban</w:t>
            </w:r>
          </w:p>
        </w:tc>
        <w:tc>
          <w:tcPr>
            <w:tcW w:w="439" w:type="pct"/>
            <w:tcBorders>
              <w:top w:val="single" w:sz="4" w:space="0" w:color="auto"/>
              <w:left w:val="nil"/>
              <w:bottom w:val="single" w:sz="4" w:space="0" w:color="auto"/>
              <w:right w:val="single" w:sz="4" w:space="0" w:color="auto"/>
            </w:tcBorders>
            <w:shd w:val="clear" w:color="000000" w:fill="DDEBF7"/>
            <w:noWrap/>
            <w:vAlign w:val="bottom"/>
            <w:hideMark/>
          </w:tcPr>
          <w:p w14:paraId="62163A97" w14:textId="77777777" w:rsidR="004E5528" w:rsidRPr="004E5528" w:rsidRDefault="004E5528" w:rsidP="004E5528">
            <w:pPr>
              <w:spacing w:after="0" w:line="240" w:lineRule="auto"/>
              <w:rPr>
                <w:rFonts w:ascii="Arial" w:eastAsia="Times New Roman" w:hAnsi="Arial" w:cs="Arial"/>
                <w:color w:val="000000"/>
                <w:sz w:val="16"/>
                <w:szCs w:val="16"/>
              </w:rPr>
            </w:pPr>
            <w:r w:rsidRPr="004E5528">
              <w:rPr>
                <w:rFonts w:ascii="Arial" w:eastAsia="Times New Roman" w:hAnsi="Arial" w:cs="Arial"/>
                <w:color w:val="000000"/>
                <w:sz w:val="16"/>
                <w:szCs w:val="16"/>
              </w:rPr>
              <w:t>Medie CII Urban</w:t>
            </w:r>
          </w:p>
        </w:tc>
      </w:tr>
      <w:tr w:rsidR="004E5528" w:rsidRPr="004E5528" w14:paraId="4C6DD8C1"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6D413C46" w14:textId="77777777" w:rsidR="004E5528" w:rsidRPr="004E5528" w:rsidRDefault="004E5528" w:rsidP="004E5528">
            <w:pPr>
              <w:spacing w:after="0" w:line="240" w:lineRule="auto"/>
              <w:rPr>
                <w:rFonts w:ascii="Arial" w:eastAsia="Times New Roman" w:hAnsi="Arial" w:cs="Arial"/>
                <w:color w:val="000000"/>
                <w:sz w:val="16"/>
                <w:szCs w:val="16"/>
              </w:rPr>
            </w:pPr>
            <w:proofErr w:type="spellStart"/>
            <w:r w:rsidRPr="004E5528">
              <w:rPr>
                <w:rFonts w:ascii="Arial" w:eastAsia="Times New Roman" w:hAnsi="Arial" w:cs="Arial"/>
                <w:color w:val="000000"/>
                <w:sz w:val="16"/>
                <w:szCs w:val="16"/>
              </w:rPr>
              <w:t>Biodegradabile</w:t>
            </w:r>
            <w:proofErr w:type="spellEnd"/>
          </w:p>
        </w:tc>
        <w:tc>
          <w:tcPr>
            <w:tcW w:w="613" w:type="pct"/>
            <w:tcBorders>
              <w:top w:val="nil"/>
              <w:left w:val="nil"/>
              <w:bottom w:val="single" w:sz="4" w:space="0" w:color="auto"/>
              <w:right w:val="single" w:sz="4" w:space="0" w:color="auto"/>
            </w:tcBorders>
            <w:noWrap/>
            <w:vAlign w:val="bottom"/>
            <w:hideMark/>
          </w:tcPr>
          <w:p w14:paraId="7AB23A45"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61.06%</w:t>
            </w:r>
          </w:p>
        </w:tc>
        <w:tc>
          <w:tcPr>
            <w:tcW w:w="608" w:type="pct"/>
            <w:tcBorders>
              <w:top w:val="nil"/>
              <w:left w:val="nil"/>
              <w:bottom w:val="single" w:sz="4" w:space="0" w:color="auto"/>
              <w:right w:val="single" w:sz="4" w:space="0" w:color="auto"/>
            </w:tcBorders>
            <w:noWrap/>
            <w:vAlign w:val="bottom"/>
            <w:hideMark/>
          </w:tcPr>
          <w:p w14:paraId="22725830"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59.97%</w:t>
            </w:r>
          </w:p>
        </w:tc>
        <w:tc>
          <w:tcPr>
            <w:tcW w:w="534" w:type="pct"/>
            <w:tcBorders>
              <w:top w:val="nil"/>
              <w:left w:val="nil"/>
              <w:bottom w:val="single" w:sz="4" w:space="0" w:color="auto"/>
              <w:right w:val="single" w:sz="4" w:space="0" w:color="auto"/>
            </w:tcBorders>
            <w:noWrap/>
            <w:vAlign w:val="bottom"/>
            <w:hideMark/>
          </w:tcPr>
          <w:p w14:paraId="17ADEB4D" w14:textId="77777777" w:rsidR="004E5528" w:rsidRPr="004E5528" w:rsidRDefault="004E5528" w:rsidP="004E5528">
            <w:pPr>
              <w:spacing w:after="0" w:line="240" w:lineRule="auto"/>
              <w:jc w:val="right"/>
              <w:rPr>
                <w:rFonts w:ascii="Arial" w:eastAsia="Times New Roman" w:hAnsi="Arial" w:cs="Arial"/>
                <w:b/>
                <w:bCs/>
                <w:color w:val="000000"/>
                <w:sz w:val="16"/>
                <w:szCs w:val="16"/>
              </w:rPr>
            </w:pPr>
            <w:r w:rsidRPr="004E5528">
              <w:rPr>
                <w:rFonts w:ascii="Arial" w:eastAsia="Times New Roman" w:hAnsi="Arial" w:cs="Arial"/>
                <w:b/>
                <w:bCs/>
                <w:color w:val="000000"/>
                <w:sz w:val="16"/>
                <w:szCs w:val="16"/>
              </w:rPr>
              <w:t>60.02%</w:t>
            </w:r>
          </w:p>
        </w:tc>
        <w:tc>
          <w:tcPr>
            <w:tcW w:w="529" w:type="pct"/>
            <w:tcBorders>
              <w:top w:val="nil"/>
              <w:left w:val="nil"/>
              <w:bottom w:val="single" w:sz="4" w:space="0" w:color="auto"/>
              <w:right w:val="single" w:sz="4" w:space="0" w:color="auto"/>
            </w:tcBorders>
            <w:noWrap/>
            <w:vAlign w:val="bottom"/>
            <w:hideMark/>
          </w:tcPr>
          <w:p w14:paraId="0628B5DA"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61.22%</w:t>
            </w:r>
          </w:p>
        </w:tc>
        <w:tc>
          <w:tcPr>
            <w:tcW w:w="592" w:type="pct"/>
            <w:tcBorders>
              <w:top w:val="nil"/>
              <w:left w:val="nil"/>
              <w:bottom w:val="single" w:sz="4" w:space="0" w:color="auto"/>
              <w:right w:val="single" w:sz="4" w:space="0" w:color="auto"/>
            </w:tcBorders>
            <w:noWrap/>
            <w:vAlign w:val="bottom"/>
            <w:hideMark/>
          </w:tcPr>
          <w:p w14:paraId="62D52D9B"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62.03%</w:t>
            </w:r>
          </w:p>
        </w:tc>
        <w:tc>
          <w:tcPr>
            <w:tcW w:w="587" w:type="pct"/>
            <w:tcBorders>
              <w:top w:val="nil"/>
              <w:left w:val="nil"/>
              <w:bottom w:val="single" w:sz="4" w:space="0" w:color="auto"/>
              <w:right w:val="single" w:sz="4" w:space="0" w:color="auto"/>
            </w:tcBorders>
            <w:noWrap/>
            <w:vAlign w:val="bottom"/>
            <w:hideMark/>
          </w:tcPr>
          <w:p w14:paraId="2743831A"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63.43%</w:t>
            </w:r>
          </w:p>
        </w:tc>
        <w:tc>
          <w:tcPr>
            <w:tcW w:w="365" w:type="pct"/>
            <w:tcBorders>
              <w:top w:val="nil"/>
              <w:left w:val="nil"/>
              <w:bottom w:val="single" w:sz="4" w:space="0" w:color="auto"/>
              <w:right w:val="single" w:sz="4" w:space="0" w:color="auto"/>
            </w:tcBorders>
            <w:noWrap/>
            <w:vAlign w:val="bottom"/>
            <w:hideMark/>
          </w:tcPr>
          <w:p w14:paraId="64095695"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61.55%</w:t>
            </w:r>
          </w:p>
        </w:tc>
        <w:tc>
          <w:tcPr>
            <w:tcW w:w="439" w:type="pct"/>
            <w:tcBorders>
              <w:top w:val="nil"/>
              <w:left w:val="nil"/>
              <w:bottom w:val="single" w:sz="4" w:space="0" w:color="auto"/>
              <w:right w:val="single" w:sz="4" w:space="0" w:color="auto"/>
            </w:tcBorders>
            <w:noWrap/>
            <w:vAlign w:val="bottom"/>
            <w:hideMark/>
          </w:tcPr>
          <w:p w14:paraId="554B7FAC"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61.70%</w:t>
            </w:r>
          </w:p>
        </w:tc>
      </w:tr>
      <w:tr w:rsidR="004E5528" w:rsidRPr="004E5528" w14:paraId="066D1FE4"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2D2133D7" w14:textId="77777777" w:rsidR="004E5528" w:rsidRPr="004E5528" w:rsidRDefault="004E5528" w:rsidP="004E5528">
            <w:pPr>
              <w:spacing w:after="0" w:line="240" w:lineRule="auto"/>
              <w:rPr>
                <w:rFonts w:ascii="Arial" w:eastAsia="Times New Roman" w:hAnsi="Arial" w:cs="Arial"/>
                <w:color w:val="000000"/>
                <w:sz w:val="16"/>
                <w:szCs w:val="16"/>
              </w:rPr>
            </w:pPr>
            <w:proofErr w:type="spellStart"/>
            <w:r w:rsidRPr="004E5528">
              <w:rPr>
                <w:rFonts w:ascii="Arial" w:eastAsia="Times New Roman" w:hAnsi="Arial" w:cs="Arial"/>
                <w:color w:val="000000"/>
                <w:sz w:val="16"/>
                <w:szCs w:val="16"/>
              </w:rPr>
              <w:t>Hârtie</w:t>
            </w:r>
            <w:proofErr w:type="spellEnd"/>
            <w:r w:rsidRPr="004E5528">
              <w:rPr>
                <w:rFonts w:ascii="Arial" w:eastAsia="Times New Roman" w:hAnsi="Arial" w:cs="Arial"/>
                <w:color w:val="000000"/>
                <w:sz w:val="16"/>
                <w:szCs w:val="16"/>
              </w:rPr>
              <w:t xml:space="preserve"> </w:t>
            </w:r>
            <w:proofErr w:type="spellStart"/>
            <w:r w:rsidRPr="004E5528">
              <w:rPr>
                <w:rFonts w:ascii="Arial" w:eastAsia="Times New Roman" w:hAnsi="Arial" w:cs="Arial"/>
                <w:color w:val="000000"/>
                <w:sz w:val="16"/>
                <w:szCs w:val="16"/>
              </w:rPr>
              <w:t>și</w:t>
            </w:r>
            <w:proofErr w:type="spellEnd"/>
            <w:r w:rsidRPr="004E5528">
              <w:rPr>
                <w:rFonts w:ascii="Arial" w:eastAsia="Times New Roman" w:hAnsi="Arial" w:cs="Arial"/>
                <w:color w:val="000000"/>
                <w:sz w:val="16"/>
                <w:szCs w:val="16"/>
              </w:rPr>
              <w:t xml:space="preserve"> carton</w:t>
            </w:r>
          </w:p>
        </w:tc>
        <w:tc>
          <w:tcPr>
            <w:tcW w:w="613" w:type="pct"/>
            <w:tcBorders>
              <w:top w:val="nil"/>
              <w:left w:val="nil"/>
              <w:bottom w:val="single" w:sz="4" w:space="0" w:color="auto"/>
              <w:right w:val="single" w:sz="4" w:space="0" w:color="auto"/>
            </w:tcBorders>
            <w:noWrap/>
            <w:vAlign w:val="bottom"/>
            <w:hideMark/>
          </w:tcPr>
          <w:p w14:paraId="6DCE7CC5"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3.70%</w:t>
            </w:r>
          </w:p>
        </w:tc>
        <w:tc>
          <w:tcPr>
            <w:tcW w:w="608" w:type="pct"/>
            <w:tcBorders>
              <w:top w:val="nil"/>
              <w:left w:val="nil"/>
              <w:bottom w:val="single" w:sz="4" w:space="0" w:color="auto"/>
              <w:right w:val="single" w:sz="4" w:space="0" w:color="auto"/>
            </w:tcBorders>
            <w:noWrap/>
            <w:vAlign w:val="bottom"/>
            <w:hideMark/>
          </w:tcPr>
          <w:p w14:paraId="25957E37"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3.07%</w:t>
            </w:r>
          </w:p>
        </w:tc>
        <w:tc>
          <w:tcPr>
            <w:tcW w:w="534" w:type="pct"/>
            <w:tcBorders>
              <w:top w:val="nil"/>
              <w:left w:val="nil"/>
              <w:bottom w:val="single" w:sz="4" w:space="0" w:color="auto"/>
              <w:right w:val="single" w:sz="4" w:space="0" w:color="auto"/>
            </w:tcBorders>
            <w:noWrap/>
            <w:vAlign w:val="bottom"/>
            <w:hideMark/>
          </w:tcPr>
          <w:p w14:paraId="7317C624" w14:textId="77777777" w:rsidR="004E5528" w:rsidRPr="004E5528" w:rsidRDefault="004E5528" w:rsidP="004E5528">
            <w:pPr>
              <w:spacing w:after="0" w:line="240" w:lineRule="auto"/>
              <w:jc w:val="right"/>
              <w:rPr>
                <w:rFonts w:ascii="Arial" w:eastAsia="Times New Roman" w:hAnsi="Arial" w:cs="Arial"/>
                <w:b/>
                <w:bCs/>
                <w:color w:val="000000"/>
                <w:sz w:val="16"/>
                <w:szCs w:val="16"/>
              </w:rPr>
            </w:pPr>
            <w:r w:rsidRPr="004E5528">
              <w:rPr>
                <w:rFonts w:ascii="Arial" w:eastAsia="Times New Roman" w:hAnsi="Arial" w:cs="Arial"/>
                <w:b/>
                <w:bCs/>
                <w:color w:val="000000"/>
                <w:sz w:val="16"/>
                <w:szCs w:val="16"/>
              </w:rPr>
              <w:t>2.85%</w:t>
            </w:r>
          </w:p>
        </w:tc>
        <w:tc>
          <w:tcPr>
            <w:tcW w:w="529" w:type="pct"/>
            <w:tcBorders>
              <w:top w:val="nil"/>
              <w:left w:val="nil"/>
              <w:bottom w:val="single" w:sz="4" w:space="0" w:color="auto"/>
              <w:right w:val="single" w:sz="4" w:space="0" w:color="auto"/>
            </w:tcBorders>
            <w:noWrap/>
            <w:vAlign w:val="bottom"/>
            <w:hideMark/>
          </w:tcPr>
          <w:p w14:paraId="72193BD3"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3.84%</w:t>
            </w:r>
          </w:p>
        </w:tc>
        <w:tc>
          <w:tcPr>
            <w:tcW w:w="592" w:type="pct"/>
            <w:tcBorders>
              <w:top w:val="nil"/>
              <w:left w:val="nil"/>
              <w:bottom w:val="single" w:sz="4" w:space="0" w:color="auto"/>
              <w:right w:val="single" w:sz="4" w:space="0" w:color="auto"/>
            </w:tcBorders>
            <w:noWrap/>
            <w:vAlign w:val="bottom"/>
            <w:hideMark/>
          </w:tcPr>
          <w:p w14:paraId="4D190B75"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2.17%</w:t>
            </w:r>
          </w:p>
        </w:tc>
        <w:tc>
          <w:tcPr>
            <w:tcW w:w="587" w:type="pct"/>
            <w:tcBorders>
              <w:top w:val="nil"/>
              <w:left w:val="nil"/>
              <w:bottom w:val="single" w:sz="4" w:space="0" w:color="auto"/>
              <w:right w:val="single" w:sz="4" w:space="0" w:color="auto"/>
            </w:tcBorders>
            <w:noWrap/>
            <w:vAlign w:val="bottom"/>
            <w:hideMark/>
          </w:tcPr>
          <w:p w14:paraId="54D96071"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3.82%</w:t>
            </w:r>
          </w:p>
        </w:tc>
        <w:tc>
          <w:tcPr>
            <w:tcW w:w="365" w:type="pct"/>
            <w:tcBorders>
              <w:top w:val="nil"/>
              <w:left w:val="nil"/>
              <w:bottom w:val="single" w:sz="4" w:space="0" w:color="auto"/>
              <w:right w:val="single" w:sz="4" w:space="0" w:color="auto"/>
            </w:tcBorders>
            <w:noWrap/>
            <w:vAlign w:val="bottom"/>
            <w:hideMark/>
          </w:tcPr>
          <w:p w14:paraId="3255C032"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2.94%</w:t>
            </w:r>
          </w:p>
        </w:tc>
        <w:tc>
          <w:tcPr>
            <w:tcW w:w="439" w:type="pct"/>
            <w:tcBorders>
              <w:top w:val="nil"/>
              <w:left w:val="nil"/>
              <w:bottom w:val="single" w:sz="4" w:space="0" w:color="auto"/>
              <w:right w:val="single" w:sz="4" w:space="0" w:color="auto"/>
            </w:tcBorders>
            <w:noWrap/>
            <w:vAlign w:val="bottom"/>
            <w:hideMark/>
          </w:tcPr>
          <w:p w14:paraId="1EBAFC48"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3.45%</w:t>
            </w:r>
          </w:p>
        </w:tc>
      </w:tr>
      <w:tr w:rsidR="004E5528" w:rsidRPr="004E5528" w14:paraId="73258D89"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236D171E" w14:textId="77777777" w:rsidR="004E5528" w:rsidRPr="004E5528" w:rsidRDefault="004E5528" w:rsidP="004E5528">
            <w:pPr>
              <w:spacing w:after="0" w:line="240" w:lineRule="auto"/>
              <w:rPr>
                <w:rFonts w:ascii="Arial" w:eastAsia="Times New Roman" w:hAnsi="Arial" w:cs="Arial"/>
                <w:color w:val="000000"/>
                <w:sz w:val="16"/>
                <w:szCs w:val="16"/>
              </w:rPr>
            </w:pPr>
            <w:proofErr w:type="spellStart"/>
            <w:r w:rsidRPr="004E5528">
              <w:rPr>
                <w:rFonts w:ascii="Arial" w:eastAsia="Times New Roman" w:hAnsi="Arial" w:cs="Arial"/>
                <w:color w:val="000000"/>
                <w:sz w:val="16"/>
                <w:szCs w:val="16"/>
              </w:rPr>
              <w:t>Materiale</w:t>
            </w:r>
            <w:proofErr w:type="spellEnd"/>
            <w:r w:rsidRPr="004E5528">
              <w:rPr>
                <w:rFonts w:ascii="Arial" w:eastAsia="Times New Roman" w:hAnsi="Arial" w:cs="Arial"/>
                <w:color w:val="000000"/>
                <w:sz w:val="16"/>
                <w:szCs w:val="16"/>
              </w:rPr>
              <w:t xml:space="preserve"> textile</w:t>
            </w:r>
          </w:p>
        </w:tc>
        <w:tc>
          <w:tcPr>
            <w:tcW w:w="613" w:type="pct"/>
            <w:tcBorders>
              <w:top w:val="nil"/>
              <w:left w:val="nil"/>
              <w:bottom w:val="single" w:sz="4" w:space="0" w:color="auto"/>
              <w:right w:val="single" w:sz="4" w:space="0" w:color="auto"/>
            </w:tcBorders>
            <w:noWrap/>
            <w:vAlign w:val="bottom"/>
            <w:hideMark/>
          </w:tcPr>
          <w:p w14:paraId="2B1C9099"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0.83%</w:t>
            </w:r>
          </w:p>
        </w:tc>
        <w:tc>
          <w:tcPr>
            <w:tcW w:w="608" w:type="pct"/>
            <w:tcBorders>
              <w:top w:val="nil"/>
              <w:left w:val="nil"/>
              <w:bottom w:val="single" w:sz="4" w:space="0" w:color="auto"/>
              <w:right w:val="single" w:sz="4" w:space="0" w:color="auto"/>
            </w:tcBorders>
            <w:noWrap/>
            <w:vAlign w:val="bottom"/>
            <w:hideMark/>
          </w:tcPr>
          <w:p w14:paraId="01E407FD"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0.37%</w:t>
            </w:r>
          </w:p>
        </w:tc>
        <w:tc>
          <w:tcPr>
            <w:tcW w:w="534" w:type="pct"/>
            <w:tcBorders>
              <w:top w:val="nil"/>
              <w:left w:val="nil"/>
              <w:bottom w:val="single" w:sz="4" w:space="0" w:color="auto"/>
              <w:right w:val="single" w:sz="4" w:space="0" w:color="auto"/>
            </w:tcBorders>
            <w:noWrap/>
            <w:vAlign w:val="bottom"/>
            <w:hideMark/>
          </w:tcPr>
          <w:p w14:paraId="2413368D" w14:textId="77777777" w:rsidR="004E5528" w:rsidRPr="004E5528" w:rsidRDefault="004E5528" w:rsidP="004E5528">
            <w:pPr>
              <w:spacing w:after="0" w:line="240" w:lineRule="auto"/>
              <w:jc w:val="right"/>
              <w:rPr>
                <w:rFonts w:ascii="Arial" w:eastAsia="Times New Roman" w:hAnsi="Arial" w:cs="Arial"/>
                <w:b/>
                <w:bCs/>
                <w:color w:val="000000"/>
                <w:sz w:val="16"/>
                <w:szCs w:val="16"/>
              </w:rPr>
            </w:pPr>
            <w:r w:rsidRPr="004E5528">
              <w:rPr>
                <w:rFonts w:ascii="Arial" w:eastAsia="Times New Roman" w:hAnsi="Arial" w:cs="Arial"/>
                <w:b/>
                <w:bCs/>
                <w:color w:val="000000"/>
                <w:sz w:val="16"/>
                <w:szCs w:val="16"/>
              </w:rPr>
              <w:t>1.04%</w:t>
            </w:r>
          </w:p>
        </w:tc>
        <w:tc>
          <w:tcPr>
            <w:tcW w:w="529" w:type="pct"/>
            <w:tcBorders>
              <w:top w:val="nil"/>
              <w:left w:val="nil"/>
              <w:bottom w:val="single" w:sz="4" w:space="0" w:color="auto"/>
              <w:right w:val="single" w:sz="4" w:space="0" w:color="auto"/>
            </w:tcBorders>
            <w:noWrap/>
            <w:vAlign w:val="bottom"/>
            <w:hideMark/>
          </w:tcPr>
          <w:p w14:paraId="10207733"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0.41%</w:t>
            </w:r>
          </w:p>
        </w:tc>
        <w:tc>
          <w:tcPr>
            <w:tcW w:w="592" w:type="pct"/>
            <w:tcBorders>
              <w:top w:val="nil"/>
              <w:left w:val="nil"/>
              <w:bottom w:val="single" w:sz="4" w:space="0" w:color="auto"/>
              <w:right w:val="single" w:sz="4" w:space="0" w:color="auto"/>
            </w:tcBorders>
            <w:noWrap/>
            <w:vAlign w:val="bottom"/>
            <w:hideMark/>
          </w:tcPr>
          <w:p w14:paraId="48899DF1"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1.01%</w:t>
            </w:r>
          </w:p>
        </w:tc>
        <w:tc>
          <w:tcPr>
            <w:tcW w:w="587" w:type="pct"/>
            <w:tcBorders>
              <w:top w:val="nil"/>
              <w:left w:val="nil"/>
              <w:bottom w:val="single" w:sz="4" w:space="0" w:color="auto"/>
              <w:right w:val="single" w:sz="4" w:space="0" w:color="auto"/>
            </w:tcBorders>
            <w:noWrap/>
            <w:vAlign w:val="bottom"/>
            <w:hideMark/>
          </w:tcPr>
          <w:p w14:paraId="627D0C27"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0.80%</w:t>
            </w:r>
          </w:p>
        </w:tc>
        <w:tc>
          <w:tcPr>
            <w:tcW w:w="365" w:type="pct"/>
            <w:tcBorders>
              <w:top w:val="nil"/>
              <w:left w:val="nil"/>
              <w:bottom w:val="single" w:sz="4" w:space="0" w:color="auto"/>
              <w:right w:val="single" w:sz="4" w:space="0" w:color="auto"/>
            </w:tcBorders>
            <w:noWrap/>
            <w:vAlign w:val="bottom"/>
            <w:hideMark/>
          </w:tcPr>
          <w:p w14:paraId="724819B1"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0.92%</w:t>
            </w:r>
          </w:p>
        </w:tc>
        <w:tc>
          <w:tcPr>
            <w:tcW w:w="439" w:type="pct"/>
            <w:tcBorders>
              <w:top w:val="nil"/>
              <w:left w:val="nil"/>
              <w:bottom w:val="single" w:sz="4" w:space="0" w:color="auto"/>
              <w:right w:val="single" w:sz="4" w:space="0" w:color="auto"/>
            </w:tcBorders>
            <w:noWrap/>
            <w:vAlign w:val="bottom"/>
            <w:hideMark/>
          </w:tcPr>
          <w:p w14:paraId="530EA039"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0.59%</w:t>
            </w:r>
          </w:p>
        </w:tc>
      </w:tr>
      <w:tr w:rsidR="004E5528" w:rsidRPr="004E5528" w14:paraId="25A58003"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02B3B104" w14:textId="77777777" w:rsidR="004E5528" w:rsidRPr="004E5528" w:rsidRDefault="004E5528" w:rsidP="004E5528">
            <w:pPr>
              <w:spacing w:after="0" w:line="240" w:lineRule="auto"/>
              <w:rPr>
                <w:rFonts w:ascii="Arial" w:eastAsia="Times New Roman" w:hAnsi="Arial" w:cs="Arial"/>
                <w:color w:val="000000"/>
                <w:sz w:val="16"/>
                <w:szCs w:val="16"/>
              </w:rPr>
            </w:pPr>
            <w:proofErr w:type="spellStart"/>
            <w:r w:rsidRPr="004E5528">
              <w:rPr>
                <w:rFonts w:ascii="Arial" w:eastAsia="Times New Roman" w:hAnsi="Arial" w:cs="Arial"/>
                <w:color w:val="000000"/>
                <w:sz w:val="16"/>
                <w:szCs w:val="16"/>
              </w:rPr>
              <w:t>Materiale</w:t>
            </w:r>
            <w:proofErr w:type="spellEnd"/>
            <w:r w:rsidRPr="004E5528">
              <w:rPr>
                <w:rFonts w:ascii="Arial" w:eastAsia="Times New Roman" w:hAnsi="Arial" w:cs="Arial"/>
                <w:color w:val="000000"/>
                <w:sz w:val="16"/>
                <w:szCs w:val="16"/>
              </w:rPr>
              <w:t xml:space="preserve"> </w:t>
            </w:r>
            <w:proofErr w:type="spellStart"/>
            <w:r w:rsidRPr="004E5528">
              <w:rPr>
                <w:rFonts w:ascii="Arial" w:eastAsia="Times New Roman" w:hAnsi="Arial" w:cs="Arial"/>
                <w:color w:val="000000"/>
                <w:sz w:val="16"/>
                <w:szCs w:val="16"/>
              </w:rPr>
              <w:t>plastice</w:t>
            </w:r>
            <w:proofErr w:type="spellEnd"/>
          </w:p>
        </w:tc>
        <w:tc>
          <w:tcPr>
            <w:tcW w:w="613" w:type="pct"/>
            <w:tcBorders>
              <w:top w:val="nil"/>
              <w:left w:val="nil"/>
              <w:bottom w:val="single" w:sz="4" w:space="0" w:color="auto"/>
              <w:right w:val="single" w:sz="4" w:space="0" w:color="auto"/>
            </w:tcBorders>
            <w:noWrap/>
            <w:vAlign w:val="bottom"/>
            <w:hideMark/>
          </w:tcPr>
          <w:p w14:paraId="429A9DD3"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4.12%</w:t>
            </w:r>
          </w:p>
        </w:tc>
        <w:tc>
          <w:tcPr>
            <w:tcW w:w="608" w:type="pct"/>
            <w:tcBorders>
              <w:top w:val="nil"/>
              <w:left w:val="nil"/>
              <w:bottom w:val="single" w:sz="4" w:space="0" w:color="auto"/>
              <w:right w:val="single" w:sz="4" w:space="0" w:color="auto"/>
            </w:tcBorders>
            <w:noWrap/>
            <w:vAlign w:val="bottom"/>
            <w:hideMark/>
          </w:tcPr>
          <w:p w14:paraId="40A58A69"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3.98%</w:t>
            </w:r>
          </w:p>
        </w:tc>
        <w:tc>
          <w:tcPr>
            <w:tcW w:w="534" w:type="pct"/>
            <w:tcBorders>
              <w:top w:val="nil"/>
              <w:left w:val="nil"/>
              <w:bottom w:val="single" w:sz="4" w:space="0" w:color="auto"/>
              <w:right w:val="single" w:sz="4" w:space="0" w:color="auto"/>
            </w:tcBorders>
            <w:noWrap/>
            <w:vAlign w:val="bottom"/>
            <w:hideMark/>
          </w:tcPr>
          <w:p w14:paraId="29BBB80F" w14:textId="77777777" w:rsidR="004E5528" w:rsidRPr="004E5528" w:rsidRDefault="004E5528" w:rsidP="004E5528">
            <w:pPr>
              <w:spacing w:after="0" w:line="240" w:lineRule="auto"/>
              <w:jc w:val="right"/>
              <w:rPr>
                <w:rFonts w:ascii="Arial" w:eastAsia="Times New Roman" w:hAnsi="Arial" w:cs="Arial"/>
                <w:b/>
                <w:bCs/>
                <w:color w:val="000000"/>
                <w:sz w:val="16"/>
                <w:szCs w:val="16"/>
              </w:rPr>
            </w:pPr>
            <w:r w:rsidRPr="004E5528">
              <w:rPr>
                <w:rFonts w:ascii="Arial" w:eastAsia="Times New Roman" w:hAnsi="Arial" w:cs="Arial"/>
                <w:b/>
                <w:bCs/>
                <w:color w:val="000000"/>
                <w:sz w:val="16"/>
                <w:szCs w:val="16"/>
              </w:rPr>
              <w:t>2.72%</w:t>
            </w:r>
          </w:p>
        </w:tc>
        <w:tc>
          <w:tcPr>
            <w:tcW w:w="529" w:type="pct"/>
            <w:tcBorders>
              <w:top w:val="nil"/>
              <w:left w:val="nil"/>
              <w:bottom w:val="single" w:sz="4" w:space="0" w:color="auto"/>
              <w:right w:val="single" w:sz="4" w:space="0" w:color="auto"/>
            </w:tcBorders>
            <w:noWrap/>
            <w:vAlign w:val="bottom"/>
            <w:hideMark/>
          </w:tcPr>
          <w:p w14:paraId="2190F017"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3.43%</w:t>
            </w:r>
          </w:p>
        </w:tc>
        <w:tc>
          <w:tcPr>
            <w:tcW w:w="592" w:type="pct"/>
            <w:tcBorders>
              <w:top w:val="nil"/>
              <w:left w:val="nil"/>
              <w:bottom w:val="single" w:sz="4" w:space="0" w:color="auto"/>
              <w:right w:val="single" w:sz="4" w:space="0" w:color="auto"/>
            </w:tcBorders>
            <w:noWrap/>
            <w:vAlign w:val="bottom"/>
            <w:hideMark/>
          </w:tcPr>
          <w:p w14:paraId="505777A0"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3.08%</w:t>
            </w:r>
          </w:p>
        </w:tc>
        <w:tc>
          <w:tcPr>
            <w:tcW w:w="587" w:type="pct"/>
            <w:tcBorders>
              <w:top w:val="nil"/>
              <w:left w:val="nil"/>
              <w:bottom w:val="single" w:sz="4" w:space="0" w:color="auto"/>
              <w:right w:val="single" w:sz="4" w:space="0" w:color="auto"/>
            </w:tcBorders>
            <w:noWrap/>
            <w:vAlign w:val="bottom"/>
            <w:hideMark/>
          </w:tcPr>
          <w:p w14:paraId="469503BA"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4.23%</w:t>
            </w:r>
          </w:p>
        </w:tc>
        <w:tc>
          <w:tcPr>
            <w:tcW w:w="365" w:type="pct"/>
            <w:tcBorders>
              <w:top w:val="nil"/>
              <w:left w:val="nil"/>
              <w:bottom w:val="single" w:sz="4" w:space="0" w:color="auto"/>
              <w:right w:val="single" w:sz="4" w:space="0" w:color="auto"/>
            </w:tcBorders>
            <w:noWrap/>
            <w:vAlign w:val="bottom"/>
            <w:hideMark/>
          </w:tcPr>
          <w:p w14:paraId="5DBCBECD"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3.60%</w:t>
            </w:r>
          </w:p>
        </w:tc>
        <w:tc>
          <w:tcPr>
            <w:tcW w:w="439" w:type="pct"/>
            <w:tcBorders>
              <w:top w:val="nil"/>
              <w:left w:val="nil"/>
              <w:bottom w:val="single" w:sz="4" w:space="0" w:color="auto"/>
              <w:right w:val="single" w:sz="4" w:space="0" w:color="auto"/>
            </w:tcBorders>
            <w:noWrap/>
            <w:vAlign w:val="bottom"/>
            <w:hideMark/>
          </w:tcPr>
          <w:p w14:paraId="2CF09C36"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4.11%</w:t>
            </w:r>
          </w:p>
        </w:tc>
      </w:tr>
      <w:tr w:rsidR="004E5528" w:rsidRPr="004E5528" w14:paraId="62F1B54D"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592CB600" w14:textId="77777777" w:rsidR="004E5528" w:rsidRPr="004E5528" w:rsidRDefault="004E5528" w:rsidP="004E5528">
            <w:pPr>
              <w:spacing w:after="0" w:line="240" w:lineRule="auto"/>
              <w:rPr>
                <w:rFonts w:ascii="Arial" w:eastAsia="Times New Roman" w:hAnsi="Arial" w:cs="Arial"/>
                <w:color w:val="000000"/>
                <w:sz w:val="16"/>
                <w:szCs w:val="16"/>
              </w:rPr>
            </w:pPr>
            <w:r w:rsidRPr="004E5528">
              <w:rPr>
                <w:rFonts w:ascii="Arial" w:eastAsia="Times New Roman" w:hAnsi="Arial" w:cs="Arial"/>
                <w:color w:val="000000"/>
                <w:sz w:val="16"/>
                <w:szCs w:val="16"/>
              </w:rPr>
              <w:t>Lemn</w:t>
            </w:r>
          </w:p>
        </w:tc>
        <w:tc>
          <w:tcPr>
            <w:tcW w:w="613" w:type="pct"/>
            <w:tcBorders>
              <w:top w:val="nil"/>
              <w:left w:val="nil"/>
              <w:bottom w:val="single" w:sz="4" w:space="0" w:color="auto"/>
              <w:right w:val="single" w:sz="4" w:space="0" w:color="auto"/>
            </w:tcBorders>
            <w:noWrap/>
            <w:vAlign w:val="bottom"/>
            <w:hideMark/>
          </w:tcPr>
          <w:p w14:paraId="234EFFB5"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0.33%</w:t>
            </w:r>
          </w:p>
        </w:tc>
        <w:tc>
          <w:tcPr>
            <w:tcW w:w="608" w:type="pct"/>
            <w:tcBorders>
              <w:top w:val="nil"/>
              <w:left w:val="nil"/>
              <w:bottom w:val="single" w:sz="4" w:space="0" w:color="auto"/>
              <w:right w:val="single" w:sz="4" w:space="0" w:color="auto"/>
            </w:tcBorders>
            <w:noWrap/>
            <w:vAlign w:val="bottom"/>
            <w:hideMark/>
          </w:tcPr>
          <w:p w14:paraId="28B49733"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0.67%</w:t>
            </w:r>
          </w:p>
        </w:tc>
        <w:tc>
          <w:tcPr>
            <w:tcW w:w="534" w:type="pct"/>
            <w:tcBorders>
              <w:top w:val="nil"/>
              <w:left w:val="nil"/>
              <w:bottom w:val="single" w:sz="4" w:space="0" w:color="auto"/>
              <w:right w:val="single" w:sz="4" w:space="0" w:color="auto"/>
            </w:tcBorders>
            <w:noWrap/>
            <w:vAlign w:val="bottom"/>
            <w:hideMark/>
          </w:tcPr>
          <w:p w14:paraId="33194E34" w14:textId="77777777" w:rsidR="004E5528" w:rsidRPr="004E5528" w:rsidRDefault="004E5528" w:rsidP="004E5528">
            <w:pPr>
              <w:spacing w:after="0" w:line="240" w:lineRule="auto"/>
              <w:jc w:val="right"/>
              <w:rPr>
                <w:rFonts w:ascii="Arial" w:eastAsia="Times New Roman" w:hAnsi="Arial" w:cs="Arial"/>
                <w:b/>
                <w:bCs/>
                <w:color w:val="000000"/>
                <w:sz w:val="16"/>
                <w:szCs w:val="16"/>
              </w:rPr>
            </w:pPr>
            <w:r w:rsidRPr="004E5528">
              <w:rPr>
                <w:rFonts w:ascii="Arial" w:eastAsia="Times New Roman" w:hAnsi="Arial" w:cs="Arial"/>
                <w:b/>
                <w:bCs/>
                <w:color w:val="000000"/>
                <w:sz w:val="16"/>
                <w:szCs w:val="16"/>
              </w:rPr>
              <w:t>0.67%</w:t>
            </w:r>
          </w:p>
        </w:tc>
        <w:tc>
          <w:tcPr>
            <w:tcW w:w="529" w:type="pct"/>
            <w:tcBorders>
              <w:top w:val="nil"/>
              <w:left w:val="nil"/>
              <w:bottom w:val="single" w:sz="4" w:space="0" w:color="auto"/>
              <w:right w:val="single" w:sz="4" w:space="0" w:color="auto"/>
            </w:tcBorders>
            <w:noWrap/>
            <w:vAlign w:val="bottom"/>
            <w:hideMark/>
          </w:tcPr>
          <w:p w14:paraId="6CD9F016"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1.00%</w:t>
            </w:r>
          </w:p>
        </w:tc>
        <w:tc>
          <w:tcPr>
            <w:tcW w:w="592" w:type="pct"/>
            <w:tcBorders>
              <w:top w:val="nil"/>
              <w:left w:val="nil"/>
              <w:bottom w:val="single" w:sz="4" w:space="0" w:color="auto"/>
              <w:right w:val="single" w:sz="4" w:space="0" w:color="auto"/>
            </w:tcBorders>
            <w:noWrap/>
            <w:vAlign w:val="bottom"/>
            <w:hideMark/>
          </w:tcPr>
          <w:p w14:paraId="7FDC7BF7"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0.72%</w:t>
            </w:r>
          </w:p>
        </w:tc>
        <w:tc>
          <w:tcPr>
            <w:tcW w:w="587" w:type="pct"/>
            <w:tcBorders>
              <w:top w:val="nil"/>
              <w:left w:val="nil"/>
              <w:bottom w:val="single" w:sz="4" w:space="0" w:color="auto"/>
              <w:right w:val="single" w:sz="4" w:space="0" w:color="auto"/>
            </w:tcBorders>
            <w:noWrap/>
            <w:vAlign w:val="bottom"/>
            <w:hideMark/>
          </w:tcPr>
          <w:p w14:paraId="488CBC39"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0.65%</w:t>
            </w:r>
          </w:p>
        </w:tc>
        <w:tc>
          <w:tcPr>
            <w:tcW w:w="365" w:type="pct"/>
            <w:tcBorders>
              <w:top w:val="nil"/>
              <w:left w:val="nil"/>
              <w:bottom w:val="single" w:sz="4" w:space="0" w:color="auto"/>
              <w:right w:val="single" w:sz="4" w:space="0" w:color="auto"/>
            </w:tcBorders>
            <w:noWrap/>
            <w:vAlign w:val="bottom"/>
            <w:hideMark/>
          </w:tcPr>
          <w:p w14:paraId="5A1DBC89"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0.53%</w:t>
            </w:r>
          </w:p>
        </w:tc>
        <w:tc>
          <w:tcPr>
            <w:tcW w:w="439" w:type="pct"/>
            <w:tcBorders>
              <w:top w:val="nil"/>
              <w:left w:val="nil"/>
              <w:bottom w:val="single" w:sz="4" w:space="0" w:color="auto"/>
              <w:right w:val="single" w:sz="4" w:space="0" w:color="auto"/>
            </w:tcBorders>
            <w:noWrap/>
            <w:vAlign w:val="bottom"/>
            <w:hideMark/>
          </w:tcPr>
          <w:p w14:paraId="41D6A7D7"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0.66%</w:t>
            </w:r>
          </w:p>
        </w:tc>
      </w:tr>
      <w:tr w:rsidR="004E5528" w:rsidRPr="004E5528" w14:paraId="426DB664"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6DC52EC6" w14:textId="77777777" w:rsidR="004E5528" w:rsidRPr="004E5528" w:rsidRDefault="004E5528" w:rsidP="004E5528">
            <w:pPr>
              <w:spacing w:after="0" w:line="240" w:lineRule="auto"/>
              <w:rPr>
                <w:rFonts w:ascii="Arial" w:eastAsia="Times New Roman" w:hAnsi="Arial" w:cs="Arial"/>
                <w:color w:val="000000"/>
                <w:sz w:val="16"/>
                <w:szCs w:val="16"/>
              </w:rPr>
            </w:pPr>
            <w:proofErr w:type="spellStart"/>
            <w:r w:rsidRPr="004E5528">
              <w:rPr>
                <w:rFonts w:ascii="Arial" w:eastAsia="Times New Roman" w:hAnsi="Arial" w:cs="Arial"/>
                <w:color w:val="000000"/>
                <w:sz w:val="16"/>
                <w:szCs w:val="16"/>
              </w:rPr>
              <w:t>Sticlă</w:t>
            </w:r>
            <w:proofErr w:type="spellEnd"/>
          </w:p>
        </w:tc>
        <w:tc>
          <w:tcPr>
            <w:tcW w:w="613" w:type="pct"/>
            <w:tcBorders>
              <w:top w:val="nil"/>
              <w:left w:val="nil"/>
              <w:bottom w:val="single" w:sz="4" w:space="0" w:color="auto"/>
              <w:right w:val="single" w:sz="4" w:space="0" w:color="auto"/>
            </w:tcBorders>
            <w:noWrap/>
            <w:vAlign w:val="bottom"/>
            <w:hideMark/>
          </w:tcPr>
          <w:p w14:paraId="40A06009"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1.68%</w:t>
            </w:r>
          </w:p>
        </w:tc>
        <w:tc>
          <w:tcPr>
            <w:tcW w:w="608" w:type="pct"/>
            <w:tcBorders>
              <w:top w:val="nil"/>
              <w:left w:val="nil"/>
              <w:bottom w:val="single" w:sz="4" w:space="0" w:color="auto"/>
              <w:right w:val="single" w:sz="4" w:space="0" w:color="auto"/>
            </w:tcBorders>
            <w:noWrap/>
            <w:vAlign w:val="bottom"/>
            <w:hideMark/>
          </w:tcPr>
          <w:p w14:paraId="639107B8"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6.00%</w:t>
            </w:r>
          </w:p>
        </w:tc>
        <w:tc>
          <w:tcPr>
            <w:tcW w:w="534" w:type="pct"/>
            <w:tcBorders>
              <w:top w:val="nil"/>
              <w:left w:val="nil"/>
              <w:bottom w:val="single" w:sz="4" w:space="0" w:color="auto"/>
              <w:right w:val="single" w:sz="4" w:space="0" w:color="auto"/>
            </w:tcBorders>
            <w:noWrap/>
            <w:vAlign w:val="bottom"/>
            <w:hideMark/>
          </w:tcPr>
          <w:p w14:paraId="4DE1FE80" w14:textId="77777777" w:rsidR="004E5528" w:rsidRPr="004E5528" w:rsidRDefault="004E5528" w:rsidP="004E5528">
            <w:pPr>
              <w:spacing w:after="0" w:line="240" w:lineRule="auto"/>
              <w:jc w:val="right"/>
              <w:rPr>
                <w:rFonts w:ascii="Arial" w:eastAsia="Times New Roman" w:hAnsi="Arial" w:cs="Arial"/>
                <w:b/>
                <w:bCs/>
                <w:color w:val="000000"/>
                <w:sz w:val="16"/>
                <w:szCs w:val="16"/>
              </w:rPr>
            </w:pPr>
            <w:r w:rsidRPr="004E5528">
              <w:rPr>
                <w:rFonts w:ascii="Arial" w:eastAsia="Times New Roman" w:hAnsi="Arial" w:cs="Arial"/>
                <w:b/>
                <w:bCs/>
                <w:color w:val="000000"/>
                <w:sz w:val="16"/>
                <w:szCs w:val="16"/>
              </w:rPr>
              <w:t>0.81%</w:t>
            </w:r>
          </w:p>
        </w:tc>
        <w:tc>
          <w:tcPr>
            <w:tcW w:w="529" w:type="pct"/>
            <w:tcBorders>
              <w:top w:val="nil"/>
              <w:left w:val="nil"/>
              <w:bottom w:val="single" w:sz="4" w:space="0" w:color="auto"/>
              <w:right w:val="single" w:sz="4" w:space="0" w:color="auto"/>
            </w:tcBorders>
            <w:noWrap/>
            <w:vAlign w:val="bottom"/>
            <w:hideMark/>
          </w:tcPr>
          <w:p w14:paraId="71ED5A7A"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1.55%</w:t>
            </w:r>
          </w:p>
        </w:tc>
        <w:tc>
          <w:tcPr>
            <w:tcW w:w="592" w:type="pct"/>
            <w:tcBorders>
              <w:top w:val="nil"/>
              <w:left w:val="nil"/>
              <w:bottom w:val="single" w:sz="4" w:space="0" w:color="auto"/>
              <w:right w:val="single" w:sz="4" w:space="0" w:color="auto"/>
            </w:tcBorders>
            <w:noWrap/>
            <w:vAlign w:val="bottom"/>
            <w:hideMark/>
          </w:tcPr>
          <w:p w14:paraId="39B4DC54"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0.69%</w:t>
            </w:r>
          </w:p>
        </w:tc>
        <w:tc>
          <w:tcPr>
            <w:tcW w:w="587" w:type="pct"/>
            <w:tcBorders>
              <w:top w:val="nil"/>
              <w:left w:val="nil"/>
              <w:bottom w:val="single" w:sz="4" w:space="0" w:color="auto"/>
              <w:right w:val="single" w:sz="4" w:space="0" w:color="auto"/>
            </w:tcBorders>
            <w:noWrap/>
            <w:vAlign w:val="bottom"/>
            <w:hideMark/>
          </w:tcPr>
          <w:p w14:paraId="6A754C78"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2.01%</w:t>
            </w:r>
          </w:p>
        </w:tc>
        <w:tc>
          <w:tcPr>
            <w:tcW w:w="365" w:type="pct"/>
            <w:tcBorders>
              <w:top w:val="nil"/>
              <w:left w:val="nil"/>
              <w:bottom w:val="single" w:sz="4" w:space="0" w:color="auto"/>
              <w:right w:val="single" w:sz="4" w:space="0" w:color="auto"/>
            </w:tcBorders>
            <w:noWrap/>
            <w:vAlign w:val="bottom"/>
            <w:hideMark/>
          </w:tcPr>
          <w:p w14:paraId="31037C26"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1.19%</w:t>
            </w:r>
          </w:p>
        </w:tc>
        <w:tc>
          <w:tcPr>
            <w:tcW w:w="439" w:type="pct"/>
            <w:tcBorders>
              <w:top w:val="nil"/>
              <w:left w:val="nil"/>
              <w:bottom w:val="single" w:sz="4" w:space="0" w:color="auto"/>
              <w:right w:val="single" w:sz="4" w:space="0" w:color="auto"/>
            </w:tcBorders>
            <w:noWrap/>
            <w:vAlign w:val="bottom"/>
            <w:hideMark/>
          </w:tcPr>
          <w:p w14:paraId="6DBE8E80"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4.01%</w:t>
            </w:r>
          </w:p>
        </w:tc>
      </w:tr>
      <w:tr w:rsidR="004E5528" w:rsidRPr="004E5528" w14:paraId="04F06C7F"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05FAF7C4" w14:textId="77777777" w:rsidR="004E5528" w:rsidRPr="004E5528" w:rsidRDefault="004E5528" w:rsidP="004E5528">
            <w:pPr>
              <w:spacing w:after="0" w:line="240" w:lineRule="auto"/>
              <w:rPr>
                <w:rFonts w:ascii="Arial" w:eastAsia="Times New Roman" w:hAnsi="Arial" w:cs="Arial"/>
                <w:color w:val="000000"/>
                <w:sz w:val="16"/>
                <w:szCs w:val="16"/>
              </w:rPr>
            </w:pPr>
            <w:proofErr w:type="spellStart"/>
            <w:r w:rsidRPr="004E5528">
              <w:rPr>
                <w:rFonts w:ascii="Arial" w:eastAsia="Times New Roman" w:hAnsi="Arial" w:cs="Arial"/>
                <w:color w:val="000000"/>
                <w:sz w:val="16"/>
                <w:szCs w:val="16"/>
              </w:rPr>
              <w:t>Metale</w:t>
            </w:r>
            <w:proofErr w:type="spellEnd"/>
          </w:p>
        </w:tc>
        <w:tc>
          <w:tcPr>
            <w:tcW w:w="613" w:type="pct"/>
            <w:tcBorders>
              <w:top w:val="nil"/>
              <w:left w:val="nil"/>
              <w:bottom w:val="single" w:sz="4" w:space="0" w:color="auto"/>
              <w:right w:val="single" w:sz="4" w:space="0" w:color="auto"/>
            </w:tcBorders>
            <w:noWrap/>
            <w:vAlign w:val="bottom"/>
            <w:hideMark/>
          </w:tcPr>
          <w:p w14:paraId="07FFE117"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0.84%</w:t>
            </w:r>
          </w:p>
        </w:tc>
        <w:tc>
          <w:tcPr>
            <w:tcW w:w="608" w:type="pct"/>
            <w:tcBorders>
              <w:top w:val="nil"/>
              <w:left w:val="nil"/>
              <w:bottom w:val="single" w:sz="4" w:space="0" w:color="auto"/>
              <w:right w:val="single" w:sz="4" w:space="0" w:color="auto"/>
            </w:tcBorders>
            <w:noWrap/>
            <w:vAlign w:val="bottom"/>
            <w:hideMark/>
          </w:tcPr>
          <w:p w14:paraId="7E6ADC62"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1.45%</w:t>
            </w:r>
          </w:p>
        </w:tc>
        <w:tc>
          <w:tcPr>
            <w:tcW w:w="534" w:type="pct"/>
            <w:tcBorders>
              <w:top w:val="nil"/>
              <w:left w:val="nil"/>
              <w:bottom w:val="single" w:sz="4" w:space="0" w:color="auto"/>
              <w:right w:val="single" w:sz="4" w:space="0" w:color="auto"/>
            </w:tcBorders>
            <w:noWrap/>
            <w:vAlign w:val="bottom"/>
            <w:hideMark/>
          </w:tcPr>
          <w:p w14:paraId="6495A22C" w14:textId="77777777" w:rsidR="004E5528" w:rsidRPr="004E5528" w:rsidRDefault="004E5528" w:rsidP="004E5528">
            <w:pPr>
              <w:spacing w:after="0" w:line="240" w:lineRule="auto"/>
              <w:jc w:val="right"/>
              <w:rPr>
                <w:rFonts w:ascii="Arial" w:eastAsia="Times New Roman" w:hAnsi="Arial" w:cs="Arial"/>
                <w:b/>
                <w:bCs/>
                <w:color w:val="000000"/>
                <w:sz w:val="16"/>
                <w:szCs w:val="16"/>
              </w:rPr>
            </w:pPr>
            <w:r w:rsidRPr="004E5528">
              <w:rPr>
                <w:rFonts w:ascii="Arial" w:eastAsia="Times New Roman" w:hAnsi="Arial" w:cs="Arial"/>
                <w:b/>
                <w:bCs/>
                <w:color w:val="000000"/>
                <w:sz w:val="16"/>
                <w:szCs w:val="16"/>
              </w:rPr>
              <w:t>1.19%</w:t>
            </w:r>
          </w:p>
        </w:tc>
        <w:tc>
          <w:tcPr>
            <w:tcW w:w="529" w:type="pct"/>
            <w:tcBorders>
              <w:top w:val="nil"/>
              <w:left w:val="nil"/>
              <w:bottom w:val="single" w:sz="4" w:space="0" w:color="auto"/>
              <w:right w:val="single" w:sz="4" w:space="0" w:color="auto"/>
            </w:tcBorders>
            <w:noWrap/>
            <w:vAlign w:val="bottom"/>
            <w:hideMark/>
          </w:tcPr>
          <w:p w14:paraId="5B7B5484"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1.07%</w:t>
            </w:r>
          </w:p>
        </w:tc>
        <w:tc>
          <w:tcPr>
            <w:tcW w:w="592" w:type="pct"/>
            <w:tcBorders>
              <w:top w:val="nil"/>
              <w:left w:val="nil"/>
              <w:bottom w:val="single" w:sz="4" w:space="0" w:color="auto"/>
              <w:right w:val="single" w:sz="4" w:space="0" w:color="auto"/>
            </w:tcBorders>
            <w:noWrap/>
            <w:vAlign w:val="bottom"/>
            <w:hideMark/>
          </w:tcPr>
          <w:p w14:paraId="25662053"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0.82%</w:t>
            </w:r>
          </w:p>
        </w:tc>
        <w:tc>
          <w:tcPr>
            <w:tcW w:w="587" w:type="pct"/>
            <w:tcBorders>
              <w:top w:val="nil"/>
              <w:left w:val="nil"/>
              <w:bottom w:val="single" w:sz="4" w:space="0" w:color="auto"/>
              <w:right w:val="single" w:sz="4" w:space="0" w:color="auto"/>
            </w:tcBorders>
            <w:noWrap/>
            <w:vAlign w:val="bottom"/>
            <w:hideMark/>
          </w:tcPr>
          <w:p w14:paraId="59F2D7DC"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0.95%</w:t>
            </w:r>
          </w:p>
        </w:tc>
        <w:tc>
          <w:tcPr>
            <w:tcW w:w="365" w:type="pct"/>
            <w:tcBorders>
              <w:top w:val="nil"/>
              <w:left w:val="nil"/>
              <w:bottom w:val="single" w:sz="4" w:space="0" w:color="auto"/>
              <w:right w:val="single" w:sz="4" w:space="0" w:color="auto"/>
            </w:tcBorders>
            <w:noWrap/>
            <w:vAlign w:val="bottom"/>
            <w:hideMark/>
          </w:tcPr>
          <w:p w14:paraId="544FE63E"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0.83%</w:t>
            </w:r>
          </w:p>
        </w:tc>
        <w:tc>
          <w:tcPr>
            <w:tcW w:w="439" w:type="pct"/>
            <w:tcBorders>
              <w:top w:val="nil"/>
              <w:left w:val="nil"/>
              <w:bottom w:val="single" w:sz="4" w:space="0" w:color="auto"/>
              <w:right w:val="single" w:sz="4" w:space="0" w:color="auto"/>
            </w:tcBorders>
            <w:noWrap/>
            <w:vAlign w:val="bottom"/>
            <w:hideMark/>
          </w:tcPr>
          <w:p w14:paraId="1840B1C4"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1.20%</w:t>
            </w:r>
          </w:p>
        </w:tc>
      </w:tr>
      <w:tr w:rsidR="004E5528" w:rsidRPr="004E5528" w14:paraId="7F75AD23"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167EF1C5" w14:textId="77777777" w:rsidR="004E5528" w:rsidRPr="004E5528" w:rsidRDefault="004E5528" w:rsidP="004E5528">
            <w:pPr>
              <w:spacing w:after="0" w:line="240" w:lineRule="auto"/>
              <w:rPr>
                <w:rFonts w:ascii="Arial" w:eastAsia="Times New Roman" w:hAnsi="Arial" w:cs="Arial"/>
                <w:color w:val="000000"/>
                <w:sz w:val="16"/>
                <w:szCs w:val="16"/>
              </w:rPr>
            </w:pPr>
            <w:proofErr w:type="spellStart"/>
            <w:r w:rsidRPr="004E5528">
              <w:rPr>
                <w:rFonts w:ascii="Arial" w:eastAsia="Times New Roman" w:hAnsi="Arial" w:cs="Arial"/>
                <w:color w:val="000000"/>
                <w:sz w:val="16"/>
                <w:szCs w:val="16"/>
              </w:rPr>
              <w:t>Pământ</w:t>
            </w:r>
            <w:proofErr w:type="spellEnd"/>
            <w:r w:rsidRPr="004E5528">
              <w:rPr>
                <w:rFonts w:ascii="Arial" w:eastAsia="Times New Roman" w:hAnsi="Arial" w:cs="Arial"/>
                <w:color w:val="000000"/>
                <w:sz w:val="16"/>
                <w:szCs w:val="16"/>
              </w:rPr>
              <w:t xml:space="preserve"> </w:t>
            </w:r>
            <w:proofErr w:type="spellStart"/>
            <w:r w:rsidRPr="004E5528">
              <w:rPr>
                <w:rFonts w:ascii="Arial" w:eastAsia="Times New Roman" w:hAnsi="Arial" w:cs="Arial"/>
                <w:color w:val="000000"/>
                <w:sz w:val="16"/>
                <w:szCs w:val="16"/>
              </w:rPr>
              <w:t>și</w:t>
            </w:r>
            <w:proofErr w:type="spellEnd"/>
            <w:r w:rsidRPr="004E5528">
              <w:rPr>
                <w:rFonts w:ascii="Arial" w:eastAsia="Times New Roman" w:hAnsi="Arial" w:cs="Arial"/>
                <w:color w:val="000000"/>
                <w:sz w:val="16"/>
                <w:szCs w:val="16"/>
              </w:rPr>
              <w:t xml:space="preserve"> </w:t>
            </w:r>
            <w:proofErr w:type="spellStart"/>
            <w:r w:rsidRPr="004E5528">
              <w:rPr>
                <w:rFonts w:ascii="Arial" w:eastAsia="Times New Roman" w:hAnsi="Arial" w:cs="Arial"/>
                <w:color w:val="000000"/>
                <w:sz w:val="16"/>
                <w:szCs w:val="16"/>
              </w:rPr>
              <w:t>pietre</w:t>
            </w:r>
            <w:proofErr w:type="spellEnd"/>
          </w:p>
        </w:tc>
        <w:tc>
          <w:tcPr>
            <w:tcW w:w="613" w:type="pct"/>
            <w:tcBorders>
              <w:top w:val="nil"/>
              <w:left w:val="nil"/>
              <w:bottom w:val="single" w:sz="4" w:space="0" w:color="auto"/>
              <w:right w:val="single" w:sz="4" w:space="0" w:color="auto"/>
            </w:tcBorders>
            <w:noWrap/>
            <w:vAlign w:val="bottom"/>
            <w:hideMark/>
          </w:tcPr>
          <w:p w14:paraId="1F0DDDCC"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12.11%</w:t>
            </w:r>
          </w:p>
        </w:tc>
        <w:tc>
          <w:tcPr>
            <w:tcW w:w="608" w:type="pct"/>
            <w:tcBorders>
              <w:top w:val="nil"/>
              <w:left w:val="nil"/>
              <w:bottom w:val="single" w:sz="4" w:space="0" w:color="auto"/>
              <w:right w:val="single" w:sz="4" w:space="0" w:color="auto"/>
            </w:tcBorders>
            <w:noWrap/>
            <w:vAlign w:val="bottom"/>
            <w:hideMark/>
          </w:tcPr>
          <w:p w14:paraId="72029CAB"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8.96%</w:t>
            </w:r>
          </w:p>
        </w:tc>
        <w:tc>
          <w:tcPr>
            <w:tcW w:w="534" w:type="pct"/>
            <w:tcBorders>
              <w:top w:val="nil"/>
              <w:left w:val="nil"/>
              <w:bottom w:val="single" w:sz="4" w:space="0" w:color="auto"/>
              <w:right w:val="single" w:sz="4" w:space="0" w:color="auto"/>
            </w:tcBorders>
            <w:noWrap/>
            <w:vAlign w:val="bottom"/>
            <w:hideMark/>
          </w:tcPr>
          <w:p w14:paraId="694149D9" w14:textId="77777777" w:rsidR="004E5528" w:rsidRPr="004E5528" w:rsidRDefault="004E5528" w:rsidP="004E5528">
            <w:pPr>
              <w:spacing w:after="0" w:line="240" w:lineRule="auto"/>
              <w:jc w:val="right"/>
              <w:rPr>
                <w:rFonts w:ascii="Arial" w:eastAsia="Times New Roman" w:hAnsi="Arial" w:cs="Arial"/>
                <w:b/>
                <w:bCs/>
                <w:color w:val="000000"/>
                <w:sz w:val="16"/>
                <w:szCs w:val="16"/>
              </w:rPr>
            </w:pPr>
            <w:r w:rsidRPr="004E5528">
              <w:rPr>
                <w:rFonts w:ascii="Arial" w:eastAsia="Times New Roman" w:hAnsi="Arial" w:cs="Arial"/>
                <w:b/>
                <w:bCs/>
                <w:color w:val="000000"/>
                <w:sz w:val="16"/>
                <w:szCs w:val="16"/>
              </w:rPr>
              <w:t>14.28%</w:t>
            </w:r>
          </w:p>
        </w:tc>
        <w:tc>
          <w:tcPr>
            <w:tcW w:w="529" w:type="pct"/>
            <w:tcBorders>
              <w:top w:val="nil"/>
              <w:left w:val="nil"/>
              <w:bottom w:val="single" w:sz="4" w:space="0" w:color="auto"/>
              <w:right w:val="single" w:sz="4" w:space="0" w:color="auto"/>
            </w:tcBorders>
            <w:noWrap/>
            <w:vAlign w:val="bottom"/>
            <w:hideMark/>
          </w:tcPr>
          <w:p w14:paraId="08BB023F"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10.29%</w:t>
            </w:r>
          </w:p>
        </w:tc>
        <w:tc>
          <w:tcPr>
            <w:tcW w:w="592" w:type="pct"/>
            <w:tcBorders>
              <w:top w:val="nil"/>
              <w:left w:val="nil"/>
              <w:bottom w:val="single" w:sz="4" w:space="0" w:color="auto"/>
              <w:right w:val="single" w:sz="4" w:space="0" w:color="auto"/>
            </w:tcBorders>
            <w:noWrap/>
            <w:vAlign w:val="bottom"/>
            <w:hideMark/>
          </w:tcPr>
          <w:p w14:paraId="0951DA65"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16.14%</w:t>
            </w:r>
          </w:p>
        </w:tc>
        <w:tc>
          <w:tcPr>
            <w:tcW w:w="587" w:type="pct"/>
            <w:tcBorders>
              <w:top w:val="nil"/>
              <w:left w:val="nil"/>
              <w:bottom w:val="single" w:sz="4" w:space="0" w:color="auto"/>
              <w:right w:val="single" w:sz="4" w:space="0" w:color="auto"/>
            </w:tcBorders>
            <w:noWrap/>
            <w:vAlign w:val="bottom"/>
            <w:hideMark/>
          </w:tcPr>
          <w:p w14:paraId="24340E50"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11.69%</w:t>
            </w:r>
          </w:p>
        </w:tc>
        <w:tc>
          <w:tcPr>
            <w:tcW w:w="365" w:type="pct"/>
            <w:tcBorders>
              <w:top w:val="nil"/>
              <w:left w:val="nil"/>
              <w:bottom w:val="single" w:sz="4" w:space="0" w:color="auto"/>
              <w:right w:val="single" w:sz="4" w:space="0" w:color="auto"/>
            </w:tcBorders>
            <w:noWrap/>
            <w:vAlign w:val="bottom"/>
            <w:hideMark/>
          </w:tcPr>
          <w:p w14:paraId="7C15E0AF"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14.13%</w:t>
            </w:r>
          </w:p>
        </w:tc>
        <w:tc>
          <w:tcPr>
            <w:tcW w:w="439" w:type="pct"/>
            <w:tcBorders>
              <w:top w:val="nil"/>
              <w:left w:val="nil"/>
              <w:bottom w:val="single" w:sz="4" w:space="0" w:color="auto"/>
              <w:right w:val="single" w:sz="4" w:space="0" w:color="auto"/>
            </w:tcBorders>
            <w:noWrap/>
            <w:vAlign w:val="bottom"/>
            <w:hideMark/>
          </w:tcPr>
          <w:p w14:paraId="6E59A0AB"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10.33%</w:t>
            </w:r>
          </w:p>
        </w:tc>
      </w:tr>
      <w:tr w:rsidR="004E5528" w:rsidRPr="004E5528" w14:paraId="78A5A694"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60802301" w14:textId="77777777" w:rsidR="004E5528" w:rsidRPr="004E5528" w:rsidRDefault="004E5528" w:rsidP="004E5528">
            <w:pPr>
              <w:spacing w:after="0" w:line="240" w:lineRule="auto"/>
              <w:rPr>
                <w:rFonts w:ascii="Arial" w:eastAsia="Times New Roman" w:hAnsi="Arial" w:cs="Arial"/>
                <w:color w:val="000000"/>
                <w:sz w:val="16"/>
                <w:szCs w:val="16"/>
              </w:rPr>
            </w:pPr>
            <w:proofErr w:type="spellStart"/>
            <w:r w:rsidRPr="004E5528">
              <w:rPr>
                <w:rFonts w:ascii="Arial" w:eastAsia="Times New Roman" w:hAnsi="Arial" w:cs="Arial"/>
                <w:color w:val="000000"/>
                <w:sz w:val="16"/>
                <w:szCs w:val="16"/>
              </w:rPr>
              <w:t>Reciclabile</w:t>
            </w:r>
            <w:proofErr w:type="spellEnd"/>
            <w:r w:rsidRPr="004E5528">
              <w:rPr>
                <w:rFonts w:ascii="Arial" w:eastAsia="Times New Roman" w:hAnsi="Arial" w:cs="Arial"/>
                <w:color w:val="000000"/>
                <w:sz w:val="16"/>
                <w:szCs w:val="16"/>
              </w:rPr>
              <w:t xml:space="preserve"> contaminate</w:t>
            </w:r>
          </w:p>
        </w:tc>
        <w:tc>
          <w:tcPr>
            <w:tcW w:w="613" w:type="pct"/>
            <w:tcBorders>
              <w:top w:val="nil"/>
              <w:left w:val="nil"/>
              <w:bottom w:val="single" w:sz="4" w:space="0" w:color="auto"/>
              <w:right w:val="single" w:sz="4" w:space="0" w:color="auto"/>
            </w:tcBorders>
            <w:noWrap/>
            <w:vAlign w:val="bottom"/>
            <w:hideMark/>
          </w:tcPr>
          <w:p w14:paraId="2ECBD0FB"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7.24%</w:t>
            </w:r>
          </w:p>
        </w:tc>
        <w:tc>
          <w:tcPr>
            <w:tcW w:w="608" w:type="pct"/>
            <w:tcBorders>
              <w:top w:val="nil"/>
              <w:left w:val="nil"/>
              <w:bottom w:val="single" w:sz="4" w:space="0" w:color="auto"/>
              <w:right w:val="single" w:sz="4" w:space="0" w:color="auto"/>
            </w:tcBorders>
            <w:noWrap/>
            <w:vAlign w:val="bottom"/>
            <w:hideMark/>
          </w:tcPr>
          <w:p w14:paraId="5C1CEB13"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6.95%</w:t>
            </w:r>
          </w:p>
        </w:tc>
        <w:tc>
          <w:tcPr>
            <w:tcW w:w="534" w:type="pct"/>
            <w:tcBorders>
              <w:top w:val="nil"/>
              <w:left w:val="nil"/>
              <w:bottom w:val="single" w:sz="4" w:space="0" w:color="auto"/>
              <w:right w:val="single" w:sz="4" w:space="0" w:color="auto"/>
            </w:tcBorders>
            <w:noWrap/>
            <w:vAlign w:val="bottom"/>
            <w:hideMark/>
          </w:tcPr>
          <w:p w14:paraId="5C731317" w14:textId="77777777" w:rsidR="004E5528" w:rsidRPr="004E5528" w:rsidRDefault="004E5528" w:rsidP="004E5528">
            <w:pPr>
              <w:spacing w:after="0" w:line="240" w:lineRule="auto"/>
              <w:jc w:val="right"/>
              <w:rPr>
                <w:rFonts w:ascii="Arial" w:eastAsia="Times New Roman" w:hAnsi="Arial" w:cs="Arial"/>
                <w:b/>
                <w:bCs/>
                <w:color w:val="000000"/>
                <w:sz w:val="16"/>
                <w:szCs w:val="16"/>
              </w:rPr>
            </w:pPr>
            <w:r w:rsidRPr="004E5528">
              <w:rPr>
                <w:rFonts w:ascii="Arial" w:eastAsia="Times New Roman" w:hAnsi="Arial" w:cs="Arial"/>
                <w:b/>
                <w:bCs/>
                <w:color w:val="000000"/>
                <w:sz w:val="16"/>
                <w:szCs w:val="16"/>
              </w:rPr>
              <w:t>6.33%</w:t>
            </w:r>
          </w:p>
        </w:tc>
        <w:tc>
          <w:tcPr>
            <w:tcW w:w="529" w:type="pct"/>
            <w:tcBorders>
              <w:top w:val="nil"/>
              <w:left w:val="nil"/>
              <w:bottom w:val="single" w:sz="4" w:space="0" w:color="auto"/>
              <w:right w:val="single" w:sz="4" w:space="0" w:color="auto"/>
            </w:tcBorders>
            <w:noWrap/>
            <w:vAlign w:val="bottom"/>
            <w:hideMark/>
          </w:tcPr>
          <w:p w14:paraId="45B0355E"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7.87%</w:t>
            </w:r>
          </w:p>
        </w:tc>
        <w:tc>
          <w:tcPr>
            <w:tcW w:w="592" w:type="pct"/>
            <w:tcBorders>
              <w:top w:val="nil"/>
              <w:left w:val="nil"/>
              <w:bottom w:val="single" w:sz="4" w:space="0" w:color="auto"/>
              <w:right w:val="single" w:sz="4" w:space="0" w:color="auto"/>
            </w:tcBorders>
            <w:noWrap/>
            <w:vAlign w:val="bottom"/>
            <w:hideMark/>
          </w:tcPr>
          <w:p w14:paraId="13FC3317"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8.27%</w:t>
            </w:r>
          </w:p>
        </w:tc>
        <w:tc>
          <w:tcPr>
            <w:tcW w:w="587" w:type="pct"/>
            <w:tcBorders>
              <w:top w:val="nil"/>
              <w:left w:val="nil"/>
              <w:bottom w:val="single" w:sz="4" w:space="0" w:color="auto"/>
              <w:right w:val="single" w:sz="4" w:space="0" w:color="auto"/>
            </w:tcBorders>
            <w:noWrap/>
            <w:vAlign w:val="bottom"/>
            <w:hideMark/>
          </w:tcPr>
          <w:p w14:paraId="4D40A7F6"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5.75%</w:t>
            </w:r>
          </w:p>
        </w:tc>
        <w:tc>
          <w:tcPr>
            <w:tcW w:w="365" w:type="pct"/>
            <w:tcBorders>
              <w:top w:val="nil"/>
              <w:left w:val="nil"/>
              <w:bottom w:val="single" w:sz="4" w:space="0" w:color="auto"/>
              <w:right w:val="single" w:sz="4" w:space="0" w:color="auto"/>
            </w:tcBorders>
            <w:noWrap/>
            <w:vAlign w:val="bottom"/>
            <w:hideMark/>
          </w:tcPr>
          <w:p w14:paraId="44786175"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7.76%</w:t>
            </w:r>
          </w:p>
        </w:tc>
        <w:tc>
          <w:tcPr>
            <w:tcW w:w="439" w:type="pct"/>
            <w:tcBorders>
              <w:top w:val="nil"/>
              <w:left w:val="nil"/>
              <w:bottom w:val="single" w:sz="4" w:space="0" w:color="auto"/>
              <w:right w:val="single" w:sz="4" w:space="0" w:color="auto"/>
            </w:tcBorders>
            <w:noWrap/>
            <w:vAlign w:val="bottom"/>
            <w:hideMark/>
          </w:tcPr>
          <w:p w14:paraId="593F9E38"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6.35%</w:t>
            </w:r>
          </w:p>
        </w:tc>
      </w:tr>
      <w:tr w:rsidR="004E5528" w:rsidRPr="004E5528" w14:paraId="3F7C0AC7"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05F46C9D" w14:textId="77777777" w:rsidR="004E5528" w:rsidRPr="004E5528" w:rsidRDefault="004E5528" w:rsidP="004E5528">
            <w:pPr>
              <w:spacing w:after="0" w:line="240" w:lineRule="auto"/>
              <w:rPr>
                <w:rFonts w:ascii="Arial" w:eastAsia="Times New Roman" w:hAnsi="Arial" w:cs="Arial"/>
                <w:color w:val="000000"/>
                <w:sz w:val="16"/>
                <w:szCs w:val="16"/>
              </w:rPr>
            </w:pPr>
            <w:r w:rsidRPr="004E5528">
              <w:rPr>
                <w:rFonts w:ascii="Arial" w:eastAsia="Times New Roman" w:hAnsi="Arial" w:cs="Arial"/>
                <w:color w:val="000000"/>
                <w:sz w:val="16"/>
                <w:szCs w:val="16"/>
              </w:rPr>
              <w:t xml:space="preserve">Alte </w:t>
            </w:r>
            <w:proofErr w:type="spellStart"/>
            <w:r w:rsidRPr="004E5528">
              <w:rPr>
                <w:rFonts w:ascii="Arial" w:eastAsia="Times New Roman" w:hAnsi="Arial" w:cs="Arial"/>
                <w:color w:val="000000"/>
                <w:sz w:val="16"/>
                <w:szCs w:val="16"/>
              </w:rPr>
              <w:t>deșeuri</w:t>
            </w:r>
            <w:proofErr w:type="spellEnd"/>
          </w:p>
        </w:tc>
        <w:tc>
          <w:tcPr>
            <w:tcW w:w="613" w:type="pct"/>
            <w:tcBorders>
              <w:top w:val="nil"/>
              <w:left w:val="nil"/>
              <w:bottom w:val="single" w:sz="4" w:space="0" w:color="auto"/>
              <w:right w:val="single" w:sz="4" w:space="0" w:color="auto"/>
            </w:tcBorders>
            <w:noWrap/>
            <w:vAlign w:val="bottom"/>
            <w:hideMark/>
          </w:tcPr>
          <w:p w14:paraId="0CF7656E"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7.54%</w:t>
            </w:r>
          </w:p>
        </w:tc>
        <w:tc>
          <w:tcPr>
            <w:tcW w:w="608" w:type="pct"/>
            <w:tcBorders>
              <w:top w:val="nil"/>
              <w:left w:val="nil"/>
              <w:bottom w:val="single" w:sz="4" w:space="0" w:color="auto"/>
              <w:right w:val="single" w:sz="4" w:space="0" w:color="auto"/>
            </w:tcBorders>
            <w:noWrap/>
            <w:vAlign w:val="bottom"/>
            <w:hideMark/>
          </w:tcPr>
          <w:p w14:paraId="09FAEEC0"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8.08%</w:t>
            </w:r>
          </w:p>
        </w:tc>
        <w:tc>
          <w:tcPr>
            <w:tcW w:w="534" w:type="pct"/>
            <w:tcBorders>
              <w:top w:val="nil"/>
              <w:left w:val="nil"/>
              <w:bottom w:val="single" w:sz="4" w:space="0" w:color="auto"/>
              <w:right w:val="single" w:sz="4" w:space="0" w:color="auto"/>
            </w:tcBorders>
            <w:noWrap/>
            <w:vAlign w:val="bottom"/>
            <w:hideMark/>
          </w:tcPr>
          <w:p w14:paraId="7AA601A8" w14:textId="77777777" w:rsidR="004E5528" w:rsidRPr="004E5528" w:rsidRDefault="004E5528" w:rsidP="004E5528">
            <w:pPr>
              <w:spacing w:after="0" w:line="240" w:lineRule="auto"/>
              <w:jc w:val="right"/>
              <w:rPr>
                <w:rFonts w:ascii="Arial" w:eastAsia="Times New Roman" w:hAnsi="Arial" w:cs="Arial"/>
                <w:b/>
                <w:bCs/>
                <w:color w:val="000000"/>
                <w:sz w:val="16"/>
                <w:szCs w:val="16"/>
              </w:rPr>
            </w:pPr>
            <w:r w:rsidRPr="004E5528">
              <w:rPr>
                <w:rFonts w:ascii="Arial" w:eastAsia="Times New Roman" w:hAnsi="Arial" w:cs="Arial"/>
                <w:b/>
                <w:bCs/>
                <w:color w:val="000000"/>
                <w:sz w:val="16"/>
                <w:szCs w:val="16"/>
              </w:rPr>
              <w:t>9.64%</w:t>
            </w:r>
          </w:p>
        </w:tc>
        <w:tc>
          <w:tcPr>
            <w:tcW w:w="529" w:type="pct"/>
            <w:tcBorders>
              <w:top w:val="nil"/>
              <w:left w:val="nil"/>
              <w:bottom w:val="single" w:sz="4" w:space="0" w:color="auto"/>
              <w:right w:val="single" w:sz="4" w:space="0" w:color="auto"/>
            </w:tcBorders>
            <w:noWrap/>
            <w:vAlign w:val="bottom"/>
            <w:hideMark/>
          </w:tcPr>
          <w:p w14:paraId="4D9A75ED"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8.92%</w:t>
            </w:r>
          </w:p>
        </w:tc>
        <w:tc>
          <w:tcPr>
            <w:tcW w:w="592" w:type="pct"/>
            <w:tcBorders>
              <w:top w:val="nil"/>
              <w:left w:val="nil"/>
              <w:bottom w:val="single" w:sz="4" w:space="0" w:color="auto"/>
              <w:right w:val="single" w:sz="4" w:space="0" w:color="auto"/>
            </w:tcBorders>
            <w:noWrap/>
            <w:vAlign w:val="bottom"/>
            <w:hideMark/>
          </w:tcPr>
          <w:p w14:paraId="39AAF484"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4.52%</w:t>
            </w:r>
          </w:p>
        </w:tc>
        <w:tc>
          <w:tcPr>
            <w:tcW w:w="587" w:type="pct"/>
            <w:tcBorders>
              <w:top w:val="nil"/>
              <w:left w:val="nil"/>
              <w:bottom w:val="single" w:sz="4" w:space="0" w:color="auto"/>
              <w:right w:val="single" w:sz="4" w:space="0" w:color="auto"/>
            </w:tcBorders>
            <w:noWrap/>
            <w:vAlign w:val="bottom"/>
            <w:hideMark/>
          </w:tcPr>
          <w:p w14:paraId="6E73499C"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6.17%</w:t>
            </w:r>
          </w:p>
        </w:tc>
        <w:tc>
          <w:tcPr>
            <w:tcW w:w="365" w:type="pct"/>
            <w:tcBorders>
              <w:top w:val="nil"/>
              <w:left w:val="nil"/>
              <w:bottom w:val="single" w:sz="4" w:space="0" w:color="auto"/>
              <w:right w:val="single" w:sz="4" w:space="0" w:color="auto"/>
            </w:tcBorders>
            <w:noWrap/>
            <w:vAlign w:val="bottom"/>
            <w:hideMark/>
          </w:tcPr>
          <w:p w14:paraId="57DBE7D2"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6.03%</w:t>
            </w:r>
          </w:p>
        </w:tc>
        <w:tc>
          <w:tcPr>
            <w:tcW w:w="439" w:type="pct"/>
            <w:tcBorders>
              <w:top w:val="nil"/>
              <w:left w:val="nil"/>
              <w:bottom w:val="single" w:sz="4" w:space="0" w:color="auto"/>
              <w:right w:val="single" w:sz="4" w:space="0" w:color="auto"/>
            </w:tcBorders>
            <w:noWrap/>
            <w:vAlign w:val="bottom"/>
            <w:hideMark/>
          </w:tcPr>
          <w:p w14:paraId="2A5950C3"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7.13%</w:t>
            </w:r>
          </w:p>
        </w:tc>
      </w:tr>
      <w:tr w:rsidR="004E5528" w:rsidRPr="004E5528" w14:paraId="5BCCC53E"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14B64824" w14:textId="77777777" w:rsidR="004E5528" w:rsidRPr="004E5528" w:rsidRDefault="004E5528" w:rsidP="004E5528">
            <w:pPr>
              <w:spacing w:after="0" w:line="240" w:lineRule="auto"/>
              <w:jc w:val="right"/>
              <w:rPr>
                <w:rFonts w:ascii="Arial" w:eastAsia="Times New Roman" w:hAnsi="Arial" w:cs="Arial"/>
                <w:sz w:val="16"/>
                <w:szCs w:val="16"/>
              </w:rPr>
            </w:pPr>
            <w:proofErr w:type="spellStart"/>
            <w:r w:rsidRPr="004E5528">
              <w:rPr>
                <w:rFonts w:ascii="Arial" w:eastAsia="Times New Roman" w:hAnsi="Arial" w:cs="Arial"/>
                <w:sz w:val="16"/>
                <w:szCs w:val="16"/>
              </w:rPr>
              <w:t>Voluminoase</w:t>
            </w:r>
            <w:proofErr w:type="spellEnd"/>
          </w:p>
        </w:tc>
        <w:tc>
          <w:tcPr>
            <w:tcW w:w="613" w:type="pct"/>
            <w:tcBorders>
              <w:top w:val="nil"/>
              <w:left w:val="nil"/>
              <w:bottom w:val="single" w:sz="4" w:space="0" w:color="auto"/>
              <w:right w:val="single" w:sz="4" w:space="0" w:color="auto"/>
            </w:tcBorders>
            <w:noWrap/>
            <w:vAlign w:val="bottom"/>
            <w:hideMark/>
          </w:tcPr>
          <w:p w14:paraId="2FFA4A5F" w14:textId="77777777" w:rsidR="004E5528" w:rsidRPr="004E5528" w:rsidRDefault="004E5528" w:rsidP="004E5528">
            <w:pPr>
              <w:spacing w:after="0" w:line="240" w:lineRule="auto"/>
              <w:jc w:val="right"/>
              <w:rPr>
                <w:rFonts w:ascii="Arial" w:eastAsia="Times New Roman" w:hAnsi="Arial" w:cs="Arial"/>
                <w:sz w:val="16"/>
                <w:szCs w:val="16"/>
              </w:rPr>
            </w:pPr>
            <w:r w:rsidRPr="004E5528">
              <w:rPr>
                <w:rFonts w:ascii="Arial" w:eastAsia="Times New Roman" w:hAnsi="Arial" w:cs="Arial"/>
                <w:sz w:val="16"/>
                <w:szCs w:val="16"/>
              </w:rPr>
              <w:t>0.35%</w:t>
            </w:r>
          </w:p>
        </w:tc>
        <w:tc>
          <w:tcPr>
            <w:tcW w:w="608" w:type="pct"/>
            <w:tcBorders>
              <w:top w:val="nil"/>
              <w:left w:val="nil"/>
              <w:bottom w:val="single" w:sz="4" w:space="0" w:color="auto"/>
              <w:right w:val="single" w:sz="4" w:space="0" w:color="auto"/>
            </w:tcBorders>
            <w:noWrap/>
            <w:vAlign w:val="bottom"/>
            <w:hideMark/>
          </w:tcPr>
          <w:p w14:paraId="3003E851" w14:textId="77777777" w:rsidR="004E5528" w:rsidRPr="004E5528" w:rsidRDefault="004E5528" w:rsidP="004E5528">
            <w:pPr>
              <w:spacing w:after="0" w:line="240" w:lineRule="auto"/>
              <w:jc w:val="right"/>
              <w:rPr>
                <w:rFonts w:ascii="Arial" w:eastAsia="Times New Roman" w:hAnsi="Arial" w:cs="Arial"/>
                <w:sz w:val="16"/>
                <w:szCs w:val="16"/>
              </w:rPr>
            </w:pPr>
            <w:r w:rsidRPr="004E5528">
              <w:rPr>
                <w:rFonts w:ascii="Arial" w:eastAsia="Times New Roman" w:hAnsi="Arial" w:cs="Arial"/>
                <w:sz w:val="16"/>
                <w:szCs w:val="16"/>
              </w:rPr>
              <w:t>0.35%</w:t>
            </w:r>
          </w:p>
        </w:tc>
        <w:tc>
          <w:tcPr>
            <w:tcW w:w="534" w:type="pct"/>
            <w:tcBorders>
              <w:top w:val="nil"/>
              <w:left w:val="nil"/>
              <w:bottom w:val="single" w:sz="4" w:space="0" w:color="auto"/>
              <w:right w:val="single" w:sz="4" w:space="0" w:color="auto"/>
            </w:tcBorders>
            <w:noWrap/>
            <w:vAlign w:val="bottom"/>
            <w:hideMark/>
          </w:tcPr>
          <w:p w14:paraId="20F4420C" w14:textId="77777777" w:rsidR="004E5528" w:rsidRPr="004E5528" w:rsidRDefault="004E5528" w:rsidP="004E5528">
            <w:pPr>
              <w:spacing w:after="0" w:line="240" w:lineRule="auto"/>
              <w:jc w:val="right"/>
              <w:rPr>
                <w:rFonts w:ascii="Arial" w:eastAsia="Times New Roman" w:hAnsi="Arial" w:cs="Arial"/>
                <w:sz w:val="16"/>
                <w:szCs w:val="16"/>
              </w:rPr>
            </w:pPr>
            <w:r w:rsidRPr="004E5528">
              <w:rPr>
                <w:rFonts w:ascii="Arial" w:eastAsia="Times New Roman" w:hAnsi="Arial" w:cs="Arial"/>
                <w:sz w:val="16"/>
                <w:szCs w:val="16"/>
              </w:rPr>
              <w:t>0.35%</w:t>
            </w:r>
          </w:p>
        </w:tc>
        <w:tc>
          <w:tcPr>
            <w:tcW w:w="529" w:type="pct"/>
            <w:tcBorders>
              <w:top w:val="nil"/>
              <w:left w:val="nil"/>
              <w:bottom w:val="single" w:sz="4" w:space="0" w:color="auto"/>
              <w:right w:val="single" w:sz="4" w:space="0" w:color="auto"/>
            </w:tcBorders>
            <w:noWrap/>
            <w:vAlign w:val="bottom"/>
            <w:hideMark/>
          </w:tcPr>
          <w:p w14:paraId="559678EF" w14:textId="77777777" w:rsidR="004E5528" w:rsidRPr="004E5528" w:rsidRDefault="004E5528" w:rsidP="004E5528">
            <w:pPr>
              <w:spacing w:after="0" w:line="240" w:lineRule="auto"/>
              <w:jc w:val="right"/>
              <w:rPr>
                <w:rFonts w:ascii="Arial" w:eastAsia="Times New Roman" w:hAnsi="Arial" w:cs="Arial"/>
                <w:sz w:val="16"/>
                <w:szCs w:val="16"/>
              </w:rPr>
            </w:pPr>
            <w:r w:rsidRPr="004E5528">
              <w:rPr>
                <w:rFonts w:ascii="Arial" w:eastAsia="Times New Roman" w:hAnsi="Arial" w:cs="Arial"/>
                <w:sz w:val="16"/>
                <w:szCs w:val="16"/>
              </w:rPr>
              <w:t>0.35%</w:t>
            </w:r>
          </w:p>
        </w:tc>
        <w:tc>
          <w:tcPr>
            <w:tcW w:w="592" w:type="pct"/>
            <w:tcBorders>
              <w:top w:val="nil"/>
              <w:left w:val="nil"/>
              <w:bottom w:val="single" w:sz="4" w:space="0" w:color="auto"/>
              <w:right w:val="single" w:sz="4" w:space="0" w:color="auto"/>
            </w:tcBorders>
            <w:noWrap/>
            <w:vAlign w:val="bottom"/>
            <w:hideMark/>
          </w:tcPr>
          <w:p w14:paraId="08AA59F8" w14:textId="77777777" w:rsidR="004E5528" w:rsidRPr="004E5528" w:rsidRDefault="004E5528" w:rsidP="004E5528">
            <w:pPr>
              <w:spacing w:after="0" w:line="240" w:lineRule="auto"/>
              <w:jc w:val="right"/>
              <w:rPr>
                <w:rFonts w:ascii="Arial" w:eastAsia="Times New Roman" w:hAnsi="Arial" w:cs="Arial"/>
                <w:sz w:val="16"/>
                <w:szCs w:val="16"/>
              </w:rPr>
            </w:pPr>
            <w:r w:rsidRPr="004E5528">
              <w:rPr>
                <w:rFonts w:ascii="Arial" w:eastAsia="Times New Roman" w:hAnsi="Arial" w:cs="Arial"/>
                <w:sz w:val="16"/>
                <w:szCs w:val="16"/>
              </w:rPr>
              <w:t>0.35%</w:t>
            </w:r>
          </w:p>
        </w:tc>
        <w:tc>
          <w:tcPr>
            <w:tcW w:w="587" w:type="pct"/>
            <w:tcBorders>
              <w:top w:val="nil"/>
              <w:left w:val="nil"/>
              <w:bottom w:val="single" w:sz="4" w:space="0" w:color="auto"/>
              <w:right w:val="single" w:sz="4" w:space="0" w:color="auto"/>
            </w:tcBorders>
            <w:noWrap/>
            <w:vAlign w:val="bottom"/>
            <w:hideMark/>
          </w:tcPr>
          <w:p w14:paraId="0A4A3D37" w14:textId="77777777" w:rsidR="004E5528" w:rsidRPr="004E5528" w:rsidRDefault="004E5528" w:rsidP="004E5528">
            <w:pPr>
              <w:spacing w:after="0" w:line="240" w:lineRule="auto"/>
              <w:jc w:val="right"/>
              <w:rPr>
                <w:rFonts w:ascii="Arial" w:eastAsia="Times New Roman" w:hAnsi="Arial" w:cs="Arial"/>
                <w:sz w:val="16"/>
                <w:szCs w:val="16"/>
              </w:rPr>
            </w:pPr>
            <w:r w:rsidRPr="004E5528">
              <w:rPr>
                <w:rFonts w:ascii="Arial" w:eastAsia="Times New Roman" w:hAnsi="Arial" w:cs="Arial"/>
                <w:sz w:val="16"/>
                <w:szCs w:val="16"/>
              </w:rPr>
              <w:t>0.35%</w:t>
            </w:r>
          </w:p>
        </w:tc>
        <w:tc>
          <w:tcPr>
            <w:tcW w:w="365" w:type="pct"/>
            <w:tcBorders>
              <w:top w:val="nil"/>
              <w:left w:val="nil"/>
              <w:bottom w:val="single" w:sz="4" w:space="0" w:color="auto"/>
              <w:right w:val="single" w:sz="4" w:space="0" w:color="auto"/>
            </w:tcBorders>
            <w:noWrap/>
            <w:vAlign w:val="bottom"/>
            <w:hideMark/>
          </w:tcPr>
          <w:p w14:paraId="5D1B0A58" w14:textId="77777777" w:rsidR="004E5528" w:rsidRPr="004E5528" w:rsidRDefault="004E5528" w:rsidP="004E5528">
            <w:pPr>
              <w:spacing w:after="0" w:line="240" w:lineRule="auto"/>
              <w:jc w:val="right"/>
              <w:rPr>
                <w:rFonts w:ascii="Arial" w:eastAsia="Times New Roman" w:hAnsi="Arial" w:cs="Arial"/>
                <w:sz w:val="16"/>
                <w:szCs w:val="16"/>
              </w:rPr>
            </w:pPr>
            <w:r w:rsidRPr="004E5528">
              <w:rPr>
                <w:rFonts w:ascii="Arial" w:eastAsia="Times New Roman" w:hAnsi="Arial" w:cs="Arial"/>
                <w:sz w:val="16"/>
                <w:szCs w:val="16"/>
              </w:rPr>
              <w:t>0.35%</w:t>
            </w:r>
          </w:p>
        </w:tc>
        <w:tc>
          <w:tcPr>
            <w:tcW w:w="439" w:type="pct"/>
            <w:tcBorders>
              <w:top w:val="nil"/>
              <w:left w:val="nil"/>
              <w:bottom w:val="single" w:sz="4" w:space="0" w:color="auto"/>
              <w:right w:val="single" w:sz="4" w:space="0" w:color="auto"/>
            </w:tcBorders>
            <w:noWrap/>
            <w:vAlign w:val="bottom"/>
            <w:hideMark/>
          </w:tcPr>
          <w:p w14:paraId="7168C7FA" w14:textId="77777777" w:rsidR="004E5528" w:rsidRPr="004E5528" w:rsidRDefault="004E5528" w:rsidP="004E5528">
            <w:pPr>
              <w:spacing w:after="0" w:line="240" w:lineRule="auto"/>
              <w:jc w:val="right"/>
              <w:rPr>
                <w:rFonts w:ascii="Arial" w:eastAsia="Times New Roman" w:hAnsi="Arial" w:cs="Arial"/>
                <w:sz w:val="16"/>
                <w:szCs w:val="16"/>
              </w:rPr>
            </w:pPr>
            <w:r w:rsidRPr="004E5528">
              <w:rPr>
                <w:rFonts w:ascii="Arial" w:eastAsia="Times New Roman" w:hAnsi="Arial" w:cs="Arial"/>
                <w:sz w:val="16"/>
                <w:szCs w:val="16"/>
              </w:rPr>
              <w:t>0.35%</w:t>
            </w:r>
          </w:p>
        </w:tc>
      </w:tr>
      <w:tr w:rsidR="004E5528" w:rsidRPr="004E5528" w14:paraId="35C6DDAB"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59B7CC70" w14:textId="77777777" w:rsidR="004E5528" w:rsidRPr="004E5528" w:rsidRDefault="004E5528" w:rsidP="004E5528">
            <w:pPr>
              <w:spacing w:after="0" w:line="240" w:lineRule="auto"/>
              <w:jc w:val="right"/>
              <w:rPr>
                <w:rFonts w:ascii="Arial" w:eastAsia="Times New Roman" w:hAnsi="Arial" w:cs="Arial"/>
                <w:sz w:val="16"/>
                <w:szCs w:val="16"/>
              </w:rPr>
            </w:pPr>
            <w:proofErr w:type="spellStart"/>
            <w:r w:rsidRPr="004E5528">
              <w:rPr>
                <w:rFonts w:ascii="Arial" w:eastAsia="Times New Roman" w:hAnsi="Arial" w:cs="Arial"/>
                <w:sz w:val="16"/>
                <w:szCs w:val="16"/>
              </w:rPr>
              <w:t>Periculoase</w:t>
            </w:r>
            <w:proofErr w:type="spellEnd"/>
          </w:p>
        </w:tc>
        <w:tc>
          <w:tcPr>
            <w:tcW w:w="613" w:type="pct"/>
            <w:tcBorders>
              <w:top w:val="nil"/>
              <w:left w:val="nil"/>
              <w:bottom w:val="single" w:sz="4" w:space="0" w:color="auto"/>
              <w:right w:val="single" w:sz="4" w:space="0" w:color="auto"/>
            </w:tcBorders>
            <w:noWrap/>
            <w:vAlign w:val="bottom"/>
            <w:hideMark/>
          </w:tcPr>
          <w:p w14:paraId="7B2ADA9F" w14:textId="77777777" w:rsidR="004E5528" w:rsidRPr="004E5528" w:rsidRDefault="004E5528" w:rsidP="004E5528">
            <w:pPr>
              <w:spacing w:after="0" w:line="240" w:lineRule="auto"/>
              <w:jc w:val="right"/>
              <w:rPr>
                <w:rFonts w:ascii="Arial" w:eastAsia="Times New Roman" w:hAnsi="Arial" w:cs="Arial"/>
                <w:sz w:val="16"/>
                <w:szCs w:val="16"/>
              </w:rPr>
            </w:pPr>
            <w:r w:rsidRPr="004E5528">
              <w:rPr>
                <w:rFonts w:ascii="Arial" w:eastAsia="Times New Roman" w:hAnsi="Arial" w:cs="Arial"/>
                <w:sz w:val="16"/>
                <w:szCs w:val="16"/>
              </w:rPr>
              <w:t>0.20%</w:t>
            </w:r>
          </w:p>
        </w:tc>
        <w:tc>
          <w:tcPr>
            <w:tcW w:w="608" w:type="pct"/>
            <w:tcBorders>
              <w:top w:val="nil"/>
              <w:left w:val="nil"/>
              <w:bottom w:val="single" w:sz="4" w:space="0" w:color="auto"/>
              <w:right w:val="single" w:sz="4" w:space="0" w:color="auto"/>
            </w:tcBorders>
            <w:noWrap/>
            <w:vAlign w:val="bottom"/>
            <w:hideMark/>
          </w:tcPr>
          <w:p w14:paraId="36120238" w14:textId="77777777" w:rsidR="004E5528" w:rsidRPr="004E5528" w:rsidRDefault="004E5528" w:rsidP="004E5528">
            <w:pPr>
              <w:spacing w:after="0" w:line="240" w:lineRule="auto"/>
              <w:jc w:val="right"/>
              <w:rPr>
                <w:rFonts w:ascii="Arial" w:eastAsia="Times New Roman" w:hAnsi="Arial" w:cs="Arial"/>
                <w:sz w:val="16"/>
                <w:szCs w:val="16"/>
              </w:rPr>
            </w:pPr>
            <w:r w:rsidRPr="004E5528">
              <w:rPr>
                <w:rFonts w:ascii="Arial" w:eastAsia="Times New Roman" w:hAnsi="Arial" w:cs="Arial"/>
                <w:sz w:val="16"/>
                <w:szCs w:val="16"/>
              </w:rPr>
              <w:t>0.15%</w:t>
            </w:r>
          </w:p>
        </w:tc>
        <w:tc>
          <w:tcPr>
            <w:tcW w:w="534" w:type="pct"/>
            <w:tcBorders>
              <w:top w:val="nil"/>
              <w:left w:val="nil"/>
              <w:bottom w:val="single" w:sz="4" w:space="0" w:color="auto"/>
              <w:right w:val="single" w:sz="4" w:space="0" w:color="auto"/>
            </w:tcBorders>
            <w:noWrap/>
            <w:vAlign w:val="bottom"/>
            <w:hideMark/>
          </w:tcPr>
          <w:p w14:paraId="6BEBECF1" w14:textId="77777777" w:rsidR="004E5528" w:rsidRPr="004E5528" w:rsidRDefault="004E5528" w:rsidP="004E5528">
            <w:pPr>
              <w:spacing w:after="0" w:line="240" w:lineRule="auto"/>
              <w:jc w:val="right"/>
              <w:rPr>
                <w:rFonts w:ascii="Arial" w:eastAsia="Times New Roman" w:hAnsi="Arial" w:cs="Arial"/>
                <w:b/>
                <w:bCs/>
                <w:sz w:val="16"/>
                <w:szCs w:val="16"/>
              </w:rPr>
            </w:pPr>
            <w:r w:rsidRPr="004E5528">
              <w:rPr>
                <w:rFonts w:ascii="Arial" w:eastAsia="Times New Roman" w:hAnsi="Arial" w:cs="Arial"/>
                <w:b/>
                <w:bCs/>
                <w:sz w:val="16"/>
                <w:szCs w:val="16"/>
              </w:rPr>
              <w:t>0.10%</w:t>
            </w:r>
          </w:p>
        </w:tc>
        <w:tc>
          <w:tcPr>
            <w:tcW w:w="529" w:type="pct"/>
            <w:tcBorders>
              <w:top w:val="nil"/>
              <w:left w:val="nil"/>
              <w:bottom w:val="single" w:sz="4" w:space="0" w:color="auto"/>
              <w:right w:val="single" w:sz="4" w:space="0" w:color="auto"/>
            </w:tcBorders>
            <w:noWrap/>
            <w:vAlign w:val="bottom"/>
            <w:hideMark/>
          </w:tcPr>
          <w:p w14:paraId="54EDC825" w14:textId="77777777" w:rsidR="004E5528" w:rsidRPr="004E5528" w:rsidRDefault="004E5528" w:rsidP="004E5528">
            <w:pPr>
              <w:spacing w:after="0" w:line="240" w:lineRule="auto"/>
              <w:jc w:val="right"/>
              <w:rPr>
                <w:rFonts w:ascii="Arial" w:eastAsia="Times New Roman" w:hAnsi="Arial" w:cs="Arial"/>
                <w:b/>
                <w:bCs/>
                <w:sz w:val="16"/>
                <w:szCs w:val="16"/>
              </w:rPr>
            </w:pPr>
            <w:r w:rsidRPr="004E5528">
              <w:rPr>
                <w:rFonts w:ascii="Arial" w:eastAsia="Times New Roman" w:hAnsi="Arial" w:cs="Arial"/>
                <w:b/>
                <w:bCs/>
                <w:sz w:val="16"/>
                <w:szCs w:val="16"/>
              </w:rPr>
              <w:t>0.05%</w:t>
            </w:r>
          </w:p>
        </w:tc>
        <w:tc>
          <w:tcPr>
            <w:tcW w:w="592" w:type="pct"/>
            <w:tcBorders>
              <w:top w:val="nil"/>
              <w:left w:val="nil"/>
              <w:bottom w:val="single" w:sz="4" w:space="0" w:color="auto"/>
              <w:right w:val="single" w:sz="4" w:space="0" w:color="auto"/>
            </w:tcBorders>
            <w:noWrap/>
            <w:vAlign w:val="bottom"/>
            <w:hideMark/>
          </w:tcPr>
          <w:p w14:paraId="4124112D" w14:textId="77777777" w:rsidR="004E5528" w:rsidRPr="004E5528" w:rsidRDefault="004E5528" w:rsidP="004E5528">
            <w:pPr>
              <w:spacing w:after="0" w:line="240" w:lineRule="auto"/>
              <w:jc w:val="right"/>
              <w:rPr>
                <w:rFonts w:ascii="Arial" w:eastAsia="Times New Roman" w:hAnsi="Arial" w:cs="Arial"/>
                <w:b/>
                <w:bCs/>
                <w:sz w:val="16"/>
                <w:szCs w:val="16"/>
              </w:rPr>
            </w:pPr>
            <w:r w:rsidRPr="004E5528">
              <w:rPr>
                <w:rFonts w:ascii="Arial" w:eastAsia="Times New Roman" w:hAnsi="Arial" w:cs="Arial"/>
                <w:b/>
                <w:bCs/>
                <w:sz w:val="16"/>
                <w:szCs w:val="16"/>
              </w:rPr>
              <w:t>0.20%</w:t>
            </w:r>
          </w:p>
        </w:tc>
        <w:tc>
          <w:tcPr>
            <w:tcW w:w="587" w:type="pct"/>
            <w:tcBorders>
              <w:top w:val="nil"/>
              <w:left w:val="nil"/>
              <w:bottom w:val="single" w:sz="4" w:space="0" w:color="auto"/>
              <w:right w:val="single" w:sz="4" w:space="0" w:color="auto"/>
            </w:tcBorders>
            <w:noWrap/>
            <w:vAlign w:val="bottom"/>
            <w:hideMark/>
          </w:tcPr>
          <w:p w14:paraId="1FB3CE1B" w14:textId="77777777" w:rsidR="004E5528" w:rsidRPr="004E5528" w:rsidRDefault="004E5528" w:rsidP="004E5528">
            <w:pPr>
              <w:spacing w:after="0" w:line="240" w:lineRule="auto"/>
              <w:jc w:val="right"/>
              <w:rPr>
                <w:rFonts w:ascii="Arial" w:eastAsia="Times New Roman" w:hAnsi="Arial" w:cs="Arial"/>
                <w:b/>
                <w:bCs/>
                <w:sz w:val="16"/>
                <w:szCs w:val="16"/>
              </w:rPr>
            </w:pPr>
            <w:r w:rsidRPr="004E5528">
              <w:rPr>
                <w:rFonts w:ascii="Arial" w:eastAsia="Times New Roman" w:hAnsi="Arial" w:cs="Arial"/>
                <w:b/>
                <w:bCs/>
                <w:sz w:val="16"/>
                <w:szCs w:val="16"/>
              </w:rPr>
              <w:t>0.15%</w:t>
            </w:r>
          </w:p>
        </w:tc>
        <w:tc>
          <w:tcPr>
            <w:tcW w:w="365" w:type="pct"/>
            <w:tcBorders>
              <w:top w:val="nil"/>
              <w:left w:val="nil"/>
              <w:bottom w:val="single" w:sz="4" w:space="0" w:color="auto"/>
              <w:right w:val="single" w:sz="4" w:space="0" w:color="auto"/>
            </w:tcBorders>
            <w:noWrap/>
            <w:vAlign w:val="bottom"/>
            <w:hideMark/>
          </w:tcPr>
          <w:p w14:paraId="4FF6A4B8" w14:textId="77777777" w:rsidR="004E5528" w:rsidRPr="004E5528" w:rsidRDefault="004E5528" w:rsidP="004E5528">
            <w:pPr>
              <w:spacing w:after="0" w:line="240" w:lineRule="auto"/>
              <w:jc w:val="right"/>
              <w:rPr>
                <w:rFonts w:ascii="Arial" w:eastAsia="Times New Roman" w:hAnsi="Arial" w:cs="Arial"/>
                <w:sz w:val="16"/>
                <w:szCs w:val="16"/>
              </w:rPr>
            </w:pPr>
            <w:r w:rsidRPr="004E5528">
              <w:rPr>
                <w:rFonts w:ascii="Arial" w:eastAsia="Times New Roman" w:hAnsi="Arial" w:cs="Arial"/>
                <w:sz w:val="16"/>
                <w:szCs w:val="16"/>
              </w:rPr>
              <w:t>0.20%</w:t>
            </w:r>
          </w:p>
        </w:tc>
        <w:tc>
          <w:tcPr>
            <w:tcW w:w="439" w:type="pct"/>
            <w:tcBorders>
              <w:top w:val="nil"/>
              <w:left w:val="nil"/>
              <w:bottom w:val="single" w:sz="4" w:space="0" w:color="auto"/>
              <w:right w:val="single" w:sz="4" w:space="0" w:color="auto"/>
            </w:tcBorders>
            <w:noWrap/>
            <w:vAlign w:val="bottom"/>
            <w:hideMark/>
          </w:tcPr>
          <w:p w14:paraId="441A088D" w14:textId="77777777" w:rsidR="004E5528" w:rsidRPr="004E5528" w:rsidRDefault="004E5528" w:rsidP="004E5528">
            <w:pPr>
              <w:spacing w:after="0" w:line="240" w:lineRule="auto"/>
              <w:jc w:val="right"/>
              <w:rPr>
                <w:rFonts w:ascii="Arial" w:eastAsia="Times New Roman" w:hAnsi="Arial" w:cs="Arial"/>
                <w:sz w:val="16"/>
                <w:szCs w:val="16"/>
              </w:rPr>
            </w:pPr>
            <w:r w:rsidRPr="004E5528">
              <w:rPr>
                <w:rFonts w:ascii="Arial" w:eastAsia="Times New Roman" w:hAnsi="Arial" w:cs="Arial"/>
                <w:sz w:val="16"/>
                <w:szCs w:val="16"/>
              </w:rPr>
              <w:t>0.15%</w:t>
            </w:r>
          </w:p>
        </w:tc>
      </w:tr>
      <w:tr w:rsidR="004E5528" w:rsidRPr="004E5528" w14:paraId="6FCD93F4" w14:textId="77777777" w:rsidTr="004E5528">
        <w:trPr>
          <w:trHeight w:val="300"/>
        </w:trPr>
        <w:tc>
          <w:tcPr>
            <w:tcW w:w="735" w:type="pct"/>
            <w:tcBorders>
              <w:top w:val="nil"/>
              <w:left w:val="single" w:sz="4" w:space="0" w:color="auto"/>
              <w:bottom w:val="single" w:sz="4" w:space="0" w:color="auto"/>
              <w:right w:val="single" w:sz="4" w:space="0" w:color="auto"/>
            </w:tcBorders>
            <w:noWrap/>
            <w:vAlign w:val="bottom"/>
            <w:hideMark/>
          </w:tcPr>
          <w:p w14:paraId="2932B7CC" w14:textId="77777777" w:rsidR="004E5528" w:rsidRPr="004E5528" w:rsidRDefault="004E5528" w:rsidP="004E5528">
            <w:pPr>
              <w:spacing w:after="0" w:line="240" w:lineRule="auto"/>
              <w:rPr>
                <w:rFonts w:ascii="Arial" w:eastAsia="Times New Roman" w:hAnsi="Arial" w:cs="Arial"/>
                <w:color w:val="000000"/>
                <w:sz w:val="16"/>
                <w:szCs w:val="16"/>
              </w:rPr>
            </w:pPr>
            <w:r w:rsidRPr="004E5528">
              <w:rPr>
                <w:rFonts w:ascii="Arial" w:eastAsia="Times New Roman" w:hAnsi="Arial" w:cs="Arial"/>
                <w:color w:val="000000"/>
                <w:sz w:val="16"/>
                <w:szCs w:val="16"/>
              </w:rPr>
              <w:t>TOTAL</w:t>
            </w:r>
          </w:p>
        </w:tc>
        <w:tc>
          <w:tcPr>
            <w:tcW w:w="613" w:type="pct"/>
            <w:tcBorders>
              <w:top w:val="nil"/>
              <w:left w:val="nil"/>
              <w:bottom w:val="single" w:sz="4" w:space="0" w:color="auto"/>
              <w:right w:val="single" w:sz="4" w:space="0" w:color="auto"/>
            </w:tcBorders>
            <w:noWrap/>
            <w:vAlign w:val="bottom"/>
            <w:hideMark/>
          </w:tcPr>
          <w:p w14:paraId="19C1DC50"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100.00%</w:t>
            </w:r>
          </w:p>
        </w:tc>
        <w:tc>
          <w:tcPr>
            <w:tcW w:w="608" w:type="pct"/>
            <w:tcBorders>
              <w:top w:val="nil"/>
              <w:left w:val="nil"/>
              <w:bottom w:val="single" w:sz="4" w:space="0" w:color="auto"/>
              <w:right w:val="single" w:sz="4" w:space="0" w:color="auto"/>
            </w:tcBorders>
            <w:noWrap/>
            <w:vAlign w:val="bottom"/>
            <w:hideMark/>
          </w:tcPr>
          <w:p w14:paraId="3D2D9C50"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100.00%</w:t>
            </w:r>
          </w:p>
        </w:tc>
        <w:tc>
          <w:tcPr>
            <w:tcW w:w="534" w:type="pct"/>
            <w:tcBorders>
              <w:top w:val="nil"/>
              <w:left w:val="nil"/>
              <w:bottom w:val="single" w:sz="4" w:space="0" w:color="auto"/>
              <w:right w:val="single" w:sz="4" w:space="0" w:color="auto"/>
            </w:tcBorders>
            <w:noWrap/>
            <w:vAlign w:val="bottom"/>
            <w:hideMark/>
          </w:tcPr>
          <w:p w14:paraId="19D28C32"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100.00%</w:t>
            </w:r>
          </w:p>
        </w:tc>
        <w:tc>
          <w:tcPr>
            <w:tcW w:w="529" w:type="pct"/>
            <w:tcBorders>
              <w:top w:val="nil"/>
              <w:left w:val="nil"/>
              <w:bottom w:val="single" w:sz="4" w:space="0" w:color="auto"/>
              <w:right w:val="single" w:sz="4" w:space="0" w:color="auto"/>
            </w:tcBorders>
            <w:noWrap/>
            <w:vAlign w:val="bottom"/>
            <w:hideMark/>
          </w:tcPr>
          <w:p w14:paraId="3D59198E"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100.00%</w:t>
            </w:r>
          </w:p>
        </w:tc>
        <w:tc>
          <w:tcPr>
            <w:tcW w:w="592" w:type="pct"/>
            <w:tcBorders>
              <w:top w:val="nil"/>
              <w:left w:val="nil"/>
              <w:bottom w:val="single" w:sz="4" w:space="0" w:color="auto"/>
              <w:right w:val="single" w:sz="4" w:space="0" w:color="auto"/>
            </w:tcBorders>
            <w:noWrap/>
            <w:vAlign w:val="bottom"/>
            <w:hideMark/>
          </w:tcPr>
          <w:p w14:paraId="1E3629B1"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100.00%</w:t>
            </w:r>
          </w:p>
        </w:tc>
        <w:tc>
          <w:tcPr>
            <w:tcW w:w="587" w:type="pct"/>
            <w:tcBorders>
              <w:top w:val="nil"/>
              <w:left w:val="nil"/>
              <w:bottom w:val="single" w:sz="4" w:space="0" w:color="auto"/>
              <w:right w:val="single" w:sz="4" w:space="0" w:color="auto"/>
            </w:tcBorders>
            <w:noWrap/>
            <w:vAlign w:val="bottom"/>
            <w:hideMark/>
          </w:tcPr>
          <w:p w14:paraId="1EEA1B42"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100.00%</w:t>
            </w:r>
          </w:p>
        </w:tc>
        <w:tc>
          <w:tcPr>
            <w:tcW w:w="365" w:type="pct"/>
            <w:tcBorders>
              <w:top w:val="nil"/>
              <w:left w:val="nil"/>
              <w:bottom w:val="single" w:sz="4" w:space="0" w:color="auto"/>
              <w:right w:val="single" w:sz="4" w:space="0" w:color="auto"/>
            </w:tcBorders>
            <w:noWrap/>
            <w:vAlign w:val="bottom"/>
            <w:hideMark/>
          </w:tcPr>
          <w:p w14:paraId="1624700C" w14:textId="77777777" w:rsidR="004E5528" w:rsidRPr="004E5528" w:rsidRDefault="004E5528" w:rsidP="004E5528">
            <w:pPr>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100.00%</w:t>
            </w:r>
          </w:p>
        </w:tc>
        <w:tc>
          <w:tcPr>
            <w:tcW w:w="439" w:type="pct"/>
            <w:tcBorders>
              <w:top w:val="nil"/>
              <w:left w:val="nil"/>
              <w:bottom w:val="single" w:sz="4" w:space="0" w:color="auto"/>
              <w:right w:val="single" w:sz="4" w:space="0" w:color="auto"/>
            </w:tcBorders>
            <w:noWrap/>
            <w:vAlign w:val="bottom"/>
            <w:hideMark/>
          </w:tcPr>
          <w:p w14:paraId="0EEB3143" w14:textId="77777777" w:rsidR="004E5528" w:rsidRPr="004E5528" w:rsidRDefault="004E5528" w:rsidP="00875E80">
            <w:pPr>
              <w:keepNext/>
              <w:spacing w:after="0" w:line="240" w:lineRule="auto"/>
              <w:jc w:val="right"/>
              <w:rPr>
                <w:rFonts w:ascii="Arial" w:eastAsia="Times New Roman" w:hAnsi="Arial" w:cs="Arial"/>
                <w:color w:val="000000"/>
                <w:sz w:val="16"/>
                <w:szCs w:val="16"/>
              </w:rPr>
            </w:pPr>
            <w:r w:rsidRPr="004E5528">
              <w:rPr>
                <w:rFonts w:ascii="Arial" w:eastAsia="Times New Roman" w:hAnsi="Arial" w:cs="Arial"/>
                <w:color w:val="000000"/>
                <w:sz w:val="16"/>
                <w:szCs w:val="16"/>
              </w:rPr>
              <w:t>100.00%</w:t>
            </w:r>
          </w:p>
        </w:tc>
      </w:tr>
    </w:tbl>
    <w:p w14:paraId="1F798448" w14:textId="183B0B44" w:rsidR="004E5528" w:rsidRDefault="00875E80" w:rsidP="00875E80">
      <w:pPr>
        <w:pStyle w:val="Caption"/>
        <w:rPr>
          <w:rFonts w:asciiTheme="majorHAnsi" w:hAnsiTheme="majorHAnsi" w:cstheme="majorHAnsi"/>
          <w:sz w:val="24"/>
          <w:szCs w:val="24"/>
          <w:lang w:val="ro-RO" w:eastAsia="en-GB"/>
        </w:rPr>
      </w:pPr>
      <w:r>
        <w:t xml:space="preserve">Tabel </w:t>
      </w:r>
      <w:fldSimple w:instr=" STYLEREF 1 \s ">
        <w:r w:rsidR="00F952F5">
          <w:rPr>
            <w:noProof/>
          </w:rPr>
          <w:t>0</w:t>
        </w:r>
      </w:fldSimple>
      <w:r w:rsidR="00FF007F">
        <w:noBreakHyphen/>
      </w:r>
      <w:fldSimple w:instr=" SEQ Tabel \* ARABIC \s 1 ">
        <w:r w:rsidR="00F952F5">
          <w:rPr>
            <w:noProof/>
          </w:rPr>
          <w:t>1</w:t>
        </w:r>
      </w:fldSimple>
      <w:r>
        <w:t xml:space="preserve"> </w:t>
      </w:r>
    </w:p>
    <w:p w14:paraId="72A27520" w14:textId="77777777" w:rsidR="00875E80" w:rsidRDefault="00875E80">
      <w:pPr>
        <w:rPr>
          <w:rFonts w:cstheme="majorHAnsi"/>
          <w:sz w:val="24"/>
          <w:szCs w:val="24"/>
        </w:rPr>
      </w:pPr>
    </w:p>
    <w:tbl>
      <w:tblPr>
        <w:tblW w:w="5000" w:type="pct"/>
        <w:tblLook w:val="04A0" w:firstRow="1" w:lastRow="0" w:firstColumn="1" w:lastColumn="0" w:noHBand="0" w:noVBand="1"/>
      </w:tblPr>
      <w:tblGrid>
        <w:gridCol w:w="2485"/>
        <w:gridCol w:w="1732"/>
        <w:gridCol w:w="1645"/>
        <w:gridCol w:w="2417"/>
        <w:gridCol w:w="1633"/>
      </w:tblGrid>
      <w:tr w:rsidR="00F4202E" w:rsidRPr="00F4202E" w14:paraId="09BD4902" w14:textId="77777777" w:rsidTr="00F4202E">
        <w:trPr>
          <w:trHeight w:val="1200"/>
        </w:trPr>
        <w:tc>
          <w:tcPr>
            <w:tcW w:w="1253"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1DE1BA1D" w14:textId="77777777" w:rsidR="00F4202E" w:rsidRPr="00F4202E" w:rsidRDefault="00F4202E" w:rsidP="00F4202E">
            <w:pPr>
              <w:spacing w:after="0" w:line="240" w:lineRule="auto"/>
              <w:rPr>
                <w:rFonts w:ascii="Arial" w:eastAsia="Times New Roman" w:hAnsi="Arial" w:cs="Arial"/>
                <w:color w:val="333333"/>
                <w:sz w:val="18"/>
                <w:szCs w:val="18"/>
              </w:rPr>
            </w:pPr>
            <w:r w:rsidRPr="00F4202E">
              <w:rPr>
                <w:rFonts w:ascii="Arial" w:eastAsia="Times New Roman" w:hAnsi="Arial" w:cs="Arial"/>
                <w:color w:val="333333"/>
                <w:sz w:val="18"/>
                <w:szCs w:val="18"/>
              </w:rPr>
              <w:t xml:space="preserve">Aria de </w:t>
            </w:r>
            <w:proofErr w:type="spellStart"/>
            <w:r w:rsidRPr="00F4202E">
              <w:rPr>
                <w:rFonts w:ascii="Arial" w:eastAsia="Times New Roman" w:hAnsi="Arial" w:cs="Arial"/>
                <w:color w:val="333333"/>
                <w:sz w:val="18"/>
                <w:szCs w:val="18"/>
              </w:rPr>
              <w:t>delegare</w:t>
            </w:r>
            <w:proofErr w:type="spellEnd"/>
            <w:r w:rsidRPr="00F4202E">
              <w:rPr>
                <w:rFonts w:ascii="Arial" w:eastAsia="Times New Roman" w:hAnsi="Arial" w:cs="Arial"/>
                <w:color w:val="333333"/>
                <w:sz w:val="18"/>
                <w:szCs w:val="18"/>
              </w:rPr>
              <w:t xml:space="preserve"> </w:t>
            </w:r>
          </w:p>
        </w:tc>
        <w:tc>
          <w:tcPr>
            <w:tcW w:w="873" w:type="pct"/>
            <w:tcBorders>
              <w:top w:val="single" w:sz="4" w:space="0" w:color="auto"/>
              <w:left w:val="nil"/>
              <w:bottom w:val="single" w:sz="4" w:space="0" w:color="auto"/>
              <w:right w:val="single" w:sz="4" w:space="0" w:color="auto"/>
            </w:tcBorders>
            <w:shd w:val="clear" w:color="000000" w:fill="DDEBF7"/>
            <w:vAlign w:val="center"/>
            <w:hideMark/>
          </w:tcPr>
          <w:p w14:paraId="77ADBC0E" w14:textId="77777777" w:rsidR="00F4202E" w:rsidRPr="00F4202E" w:rsidRDefault="00F4202E" w:rsidP="00F4202E">
            <w:pPr>
              <w:spacing w:after="0" w:line="240" w:lineRule="auto"/>
              <w:rPr>
                <w:rFonts w:ascii="Arial" w:eastAsia="Times New Roman" w:hAnsi="Arial" w:cs="Arial"/>
                <w:color w:val="333333"/>
                <w:sz w:val="18"/>
                <w:szCs w:val="18"/>
              </w:rPr>
            </w:pPr>
            <w:proofErr w:type="spellStart"/>
            <w:r w:rsidRPr="00F4202E">
              <w:rPr>
                <w:rFonts w:ascii="Arial" w:eastAsia="Times New Roman" w:hAnsi="Arial" w:cs="Arial"/>
                <w:color w:val="333333"/>
                <w:sz w:val="18"/>
                <w:szCs w:val="18"/>
              </w:rPr>
              <w:t>Număr</w:t>
            </w:r>
            <w:proofErr w:type="spellEnd"/>
            <w:r w:rsidRPr="00F4202E">
              <w:rPr>
                <w:rFonts w:ascii="Arial" w:eastAsia="Times New Roman" w:hAnsi="Arial" w:cs="Arial"/>
                <w:color w:val="333333"/>
                <w:sz w:val="18"/>
                <w:szCs w:val="18"/>
              </w:rPr>
              <w:t xml:space="preserve"> de </w:t>
            </w:r>
            <w:proofErr w:type="spellStart"/>
            <w:r w:rsidRPr="00F4202E">
              <w:rPr>
                <w:rFonts w:ascii="Arial" w:eastAsia="Times New Roman" w:hAnsi="Arial" w:cs="Arial"/>
                <w:color w:val="333333"/>
                <w:sz w:val="18"/>
                <w:szCs w:val="18"/>
              </w:rPr>
              <w:t>locuitori</w:t>
            </w:r>
            <w:proofErr w:type="spellEnd"/>
            <w:r w:rsidRPr="00F4202E">
              <w:rPr>
                <w:rFonts w:ascii="Arial" w:eastAsia="Times New Roman" w:hAnsi="Arial" w:cs="Arial"/>
                <w:color w:val="333333"/>
                <w:sz w:val="18"/>
                <w:szCs w:val="18"/>
              </w:rPr>
              <w:t xml:space="preserve"> (</w:t>
            </w:r>
            <w:proofErr w:type="spellStart"/>
            <w:r w:rsidRPr="00F4202E">
              <w:rPr>
                <w:rFonts w:ascii="Arial" w:eastAsia="Times New Roman" w:hAnsi="Arial" w:cs="Arial"/>
                <w:color w:val="333333"/>
                <w:sz w:val="18"/>
                <w:szCs w:val="18"/>
              </w:rPr>
              <w:t>populaţia</w:t>
            </w:r>
            <w:proofErr w:type="spellEnd"/>
            <w:r w:rsidRPr="00F4202E">
              <w:rPr>
                <w:rFonts w:ascii="Arial" w:eastAsia="Times New Roman" w:hAnsi="Arial" w:cs="Arial"/>
                <w:color w:val="333333"/>
                <w:sz w:val="18"/>
                <w:szCs w:val="18"/>
              </w:rPr>
              <w:t xml:space="preserve"> </w:t>
            </w:r>
            <w:proofErr w:type="spellStart"/>
            <w:r w:rsidRPr="00F4202E">
              <w:rPr>
                <w:rFonts w:ascii="Arial" w:eastAsia="Times New Roman" w:hAnsi="Arial" w:cs="Arial"/>
                <w:color w:val="333333"/>
                <w:sz w:val="18"/>
                <w:szCs w:val="18"/>
              </w:rPr>
              <w:t>rezidentă</w:t>
            </w:r>
            <w:proofErr w:type="spellEnd"/>
            <w:r w:rsidRPr="00F4202E">
              <w:rPr>
                <w:rFonts w:ascii="Arial" w:eastAsia="Times New Roman" w:hAnsi="Arial" w:cs="Arial"/>
                <w:color w:val="333333"/>
                <w:sz w:val="18"/>
                <w:szCs w:val="18"/>
              </w:rPr>
              <w:t xml:space="preserve">) </w:t>
            </w:r>
          </w:p>
        </w:tc>
        <w:tc>
          <w:tcPr>
            <w:tcW w:w="830" w:type="pct"/>
            <w:tcBorders>
              <w:top w:val="single" w:sz="4" w:space="0" w:color="auto"/>
              <w:left w:val="nil"/>
              <w:bottom w:val="single" w:sz="4" w:space="0" w:color="auto"/>
              <w:right w:val="single" w:sz="4" w:space="0" w:color="auto"/>
            </w:tcBorders>
            <w:shd w:val="clear" w:color="000000" w:fill="DDEBF7"/>
            <w:vAlign w:val="center"/>
            <w:hideMark/>
          </w:tcPr>
          <w:p w14:paraId="5F1456E7" w14:textId="77777777" w:rsidR="00F4202E" w:rsidRPr="00F4202E" w:rsidRDefault="00F4202E" w:rsidP="00F4202E">
            <w:pPr>
              <w:spacing w:after="0" w:line="240" w:lineRule="auto"/>
              <w:jc w:val="center"/>
              <w:rPr>
                <w:rFonts w:ascii="Arial" w:eastAsia="Times New Roman" w:hAnsi="Arial" w:cs="Arial"/>
                <w:color w:val="333333"/>
                <w:sz w:val="18"/>
                <w:szCs w:val="18"/>
              </w:rPr>
            </w:pPr>
            <w:proofErr w:type="spellStart"/>
            <w:r w:rsidRPr="00F4202E">
              <w:rPr>
                <w:rFonts w:ascii="Arial" w:eastAsia="Times New Roman" w:hAnsi="Arial" w:cs="Arial"/>
                <w:color w:val="333333"/>
                <w:sz w:val="18"/>
                <w:szCs w:val="18"/>
              </w:rPr>
              <w:t>Număr</w:t>
            </w:r>
            <w:proofErr w:type="spellEnd"/>
            <w:r w:rsidRPr="00F4202E">
              <w:rPr>
                <w:rFonts w:ascii="Arial" w:eastAsia="Times New Roman" w:hAnsi="Arial" w:cs="Arial"/>
                <w:color w:val="333333"/>
                <w:sz w:val="18"/>
                <w:szCs w:val="18"/>
              </w:rPr>
              <w:t xml:space="preserve"> de </w:t>
            </w:r>
            <w:proofErr w:type="spellStart"/>
            <w:r w:rsidRPr="00F4202E">
              <w:rPr>
                <w:rFonts w:ascii="Arial" w:eastAsia="Times New Roman" w:hAnsi="Arial" w:cs="Arial"/>
                <w:color w:val="333333"/>
                <w:sz w:val="18"/>
                <w:szCs w:val="18"/>
              </w:rPr>
              <w:t>persoane</w:t>
            </w:r>
            <w:proofErr w:type="spellEnd"/>
            <w:r w:rsidRPr="00F4202E">
              <w:rPr>
                <w:rFonts w:ascii="Arial" w:eastAsia="Times New Roman" w:hAnsi="Arial" w:cs="Arial"/>
                <w:color w:val="333333"/>
                <w:sz w:val="18"/>
                <w:szCs w:val="18"/>
              </w:rPr>
              <w:t xml:space="preserve"> </w:t>
            </w:r>
            <w:proofErr w:type="spellStart"/>
            <w:r w:rsidRPr="00F4202E">
              <w:rPr>
                <w:rFonts w:ascii="Arial" w:eastAsia="Times New Roman" w:hAnsi="Arial" w:cs="Arial"/>
                <w:color w:val="333333"/>
                <w:sz w:val="18"/>
                <w:szCs w:val="18"/>
              </w:rPr>
              <w:t>juridice</w:t>
            </w:r>
            <w:proofErr w:type="spellEnd"/>
            <w:r w:rsidRPr="00F4202E">
              <w:rPr>
                <w:rFonts w:ascii="Arial" w:eastAsia="Times New Roman" w:hAnsi="Arial" w:cs="Arial"/>
                <w:color w:val="333333"/>
                <w:sz w:val="18"/>
                <w:szCs w:val="18"/>
              </w:rPr>
              <w:t xml:space="preserve"> UAT</w:t>
            </w:r>
          </w:p>
        </w:tc>
        <w:tc>
          <w:tcPr>
            <w:tcW w:w="1219" w:type="pct"/>
            <w:tcBorders>
              <w:top w:val="single" w:sz="4" w:space="0" w:color="auto"/>
              <w:left w:val="nil"/>
              <w:bottom w:val="single" w:sz="4" w:space="0" w:color="auto"/>
              <w:right w:val="single" w:sz="4" w:space="0" w:color="auto"/>
            </w:tcBorders>
            <w:shd w:val="clear" w:color="000000" w:fill="DDEBF7"/>
            <w:vAlign w:val="center"/>
            <w:hideMark/>
          </w:tcPr>
          <w:p w14:paraId="2A56B276" w14:textId="77777777" w:rsidR="00F4202E" w:rsidRPr="00F4202E" w:rsidRDefault="00F4202E" w:rsidP="00F4202E">
            <w:pPr>
              <w:spacing w:after="0" w:line="240" w:lineRule="auto"/>
              <w:jc w:val="center"/>
              <w:rPr>
                <w:rFonts w:ascii="Arial" w:eastAsia="Times New Roman" w:hAnsi="Arial" w:cs="Arial"/>
                <w:color w:val="333333"/>
                <w:sz w:val="18"/>
                <w:szCs w:val="18"/>
              </w:rPr>
            </w:pPr>
            <w:proofErr w:type="spellStart"/>
            <w:r w:rsidRPr="00F4202E">
              <w:rPr>
                <w:rFonts w:ascii="Arial" w:eastAsia="Times New Roman" w:hAnsi="Arial" w:cs="Arial"/>
                <w:color w:val="333333"/>
                <w:sz w:val="18"/>
                <w:szCs w:val="18"/>
              </w:rPr>
              <w:t>Număr</w:t>
            </w:r>
            <w:proofErr w:type="spellEnd"/>
            <w:r w:rsidRPr="00F4202E">
              <w:rPr>
                <w:rFonts w:ascii="Arial" w:eastAsia="Times New Roman" w:hAnsi="Arial" w:cs="Arial"/>
                <w:color w:val="333333"/>
                <w:sz w:val="18"/>
                <w:szCs w:val="18"/>
              </w:rPr>
              <w:t xml:space="preserve"> </w:t>
            </w:r>
            <w:proofErr w:type="spellStart"/>
            <w:r w:rsidRPr="00F4202E">
              <w:rPr>
                <w:rFonts w:ascii="Arial" w:eastAsia="Times New Roman" w:hAnsi="Arial" w:cs="Arial"/>
                <w:color w:val="333333"/>
                <w:sz w:val="18"/>
                <w:szCs w:val="18"/>
              </w:rPr>
              <w:t>degospodării</w:t>
            </w:r>
            <w:proofErr w:type="spellEnd"/>
            <w:r w:rsidRPr="00F4202E">
              <w:rPr>
                <w:rFonts w:ascii="Arial" w:eastAsia="Times New Roman" w:hAnsi="Arial" w:cs="Arial"/>
                <w:color w:val="333333"/>
                <w:sz w:val="18"/>
                <w:szCs w:val="18"/>
              </w:rPr>
              <w:t xml:space="preserve"> </w:t>
            </w:r>
            <w:proofErr w:type="spellStart"/>
            <w:r w:rsidRPr="00F4202E">
              <w:rPr>
                <w:rFonts w:ascii="Arial" w:eastAsia="Times New Roman" w:hAnsi="Arial" w:cs="Arial"/>
                <w:color w:val="333333"/>
                <w:sz w:val="18"/>
                <w:szCs w:val="18"/>
              </w:rPr>
              <w:t>individuale</w:t>
            </w:r>
            <w:proofErr w:type="spellEnd"/>
            <w:r w:rsidRPr="00F4202E">
              <w:rPr>
                <w:rFonts w:ascii="Arial" w:eastAsia="Times New Roman" w:hAnsi="Arial" w:cs="Arial"/>
                <w:color w:val="333333"/>
                <w:sz w:val="18"/>
                <w:szCs w:val="18"/>
              </w:rPr>
              <w:t xml:space="preserve"> (case) UAT</w:t>
            </w:r>
          </w:p>
        </w:tc>
        <w:tc>
          <w:tcPr>
            <w:tcW w:w="824" w:type="pct"/>
            <w:tcBorders>
              <w:top w:val="single" w:sz="4" w:space="0" w:color="auto"/>
              <w:left w:val="nil"/>
              <w:bottom w:val="single" w:sz="4" w:space="0" w:color="auto"/>
              <w:right w:val="single" w:sz="4" w:space="0" w:color="auto"/>
            </w:tcBorders>
            <w:shd w:val="clear" w:color="000000" w:fill="DDEBF7"/>
            <w:vAlign w:val="center"/>
            <w:hideMark/>
          </w:tcPr>
          <w:p w14:paraId="5B092AD6" w14:textId="77777777" w:rsidR="00F4202E" w:rsidRPr="00F4202E" w:rsidRDefault="00F4202E" w:rsidP="00F4202E">
            <w:pPr>
              <w:spacing w:after="0" w:line="240" w:lineRule="auto"/>
              <w:rPr>
                <w:rFonts w:ascii="Arial" w:eastAsia="Times New Roman" w:hAnsi="Arial" w:cs="Arial"/>
                <w:color w:val="333333"/>
                <w:sz w:val="18"/>
                <w:szCs w:val="18"/>
              </w:rPr>
            </w:pPr>
            <w:proofErr w:type="spellStart"/>
            <w:r w:rsidRPr="00F4202E">
              <w:rPr>
                <w:rFonts w:ascii="Arial" w:eastAsia="Times New Roman" w:hAnsi="Arial" w:cs="Arial"/>
                <w:color w:val="333333"/>
                <w:sz w:val="18"/>
                <w:szCs w:val="18"/>
              </w:rPr>
              <w:t>Număr</w:t>
            </w:r>
            <w:proofErr w:type="spellEnd"/>
            <w:r w:rsidRPr="00F4202E">
              <w:rPr>
                <w:rFonts w:ascii="Arial" w:eastAsia="Times New Roman" w:hAnsi="Arial" w:cs="Arial"/>
                <w:color w:val="333333"/>
                <w:sz w:val="18"/>
                <w:szCs w:val="18"/>
              </w:rPr>
              <w:t xml:space="preserve"> de </w:t>
            </w:r>
            <w:proofErr w:type="spellStart"/>
            <w:r w:rsidRPr="00F4202E">
              <w:rPr>
                <w:rFonts w:ascii="Arial" w:eastAsia="Times New Roman" w:hAnsi="Arial" w:cs="Arial"/>
                <w:color w:val="333333"/>
                <w:sz w:val="18"/>
                <w:szCs w:val="18"/>
              </w:rPr>
              <w:t>locuinţe</w:t>
            </w:r>
            <w:proofErr w:type="spellEnd"/>
            <w:r w:rsidRPr="00F4202E">
              <w:rPr>
                <w:rFonts w:ascii="Arial" w:eastAsia="Times New Roman" w:hAnsi="Arial" w:cs="Arial"/>
                <w:color w:val="333333"/>
                <w:sz w:val="18"/>
                <w:szCs w:val="18"/>
              </w:rPr>
              <w:t xml:space="preserve"> </w:t>
            </w:r>
            <w:proofErr w:type="spellStart"/>
            <w:r w:rsidRPr="00F4202E">
              <w:rPr>
                <w:rFonts w:ascii="Arial" w:eastAsia="Times New Roman" w:hAnsi="Arial" w:cs="Arial"/>
                <w:color w:val="333333"/>
                <w:sz w:val="18"/>
                <w:szCs w:val="18"/>
              </w:rPr>
              <w:t>în</w:t>
            </w:r>
            <w:proofErr w:type="spellEnd"/>
            <w:r w:rsidRPr="00F4202E">
              <w:rPr>
                <w:rFonts w:ascii="Arial" w:eastAsia="Times New Roman" w:hAnsi="Arial" w:cs="Arial"/>
                <w:color w:val="333333"/>
                <w:sz w:val="18"/>
                <w:szCs w:val="18"/>
              </w:rPr>
              <w:t xml:space="preserve"> </w:t>
            </w:r>
            <w:proofErr w:type="spellStart"/>
            <w:r w:rsidRPr="00F4202E">
              <w:rPr>
                <w:rFonts w:ascii="Arial" w:eastAsia="Times New Roman" w:hAnsi="Arial" w:cs="Arial"/>
                <w:color w:val="333333"/>
                <w:sz w:val="18"/>
                <w:szCs w:val="18"/>
              </w:rPr>
              <w:t>blocuri</w:t>
            </w:r>
            <w:proofErr w:type="spellEnd"/>
            <w:r w:rsidRPr="00F4202E">
              <w:rPr>
                <w:rFonts w:ascii="Arial" w:eastAsia="Times New Roman" w:hAnsi="Arial" w:cs="Arial"/>
                <w:color w:val="333333"/>
                <w:sz w:val="18"/>
                <w:szCs w:val="18"/>
              </w:rPr>
              <w:t xml:space="preserve"> </w:t>
            </w:r>
          </w:p>
        </w:tc>
      </w:tr>
      <w:tr w:rsidR="00F4202E" w:rsidRPr="00F4202E" w14:paraId="36694454"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3DA68F78"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xml:space="preserve">OLTENIŢA </w:t>
            </w:r>
          </w:p>
        </w:tc>
        <w:tc>
          <w:tcPr>
            <w:tcW w:w="873" w:type="pct"/>
            <w:tcBorders>
              <w:top w:val="nil"/>
              <w:left w:val="nil"/>
              <w:bottom w:val="single" w:sz="4" w:space="0" w:color="auto"/>
              <w:right w:val="single" w:sz="4" w:space="0" w:color="auto"/>
            </w:tcBorders>
            <w:vAlign w:val="center"/>
            <w:hideMark/>
          </w:tcPr>
          <w:p w14:paraId="39DABBD8"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21803</w:t>
            </w:r>
          </w:p>
        </w:tc>
        <w:tc>
          <w:tcPr>
            <w:tcW w:w="830" w:type="pct"/>
            <w:tcBorders>
              <w:top w:val="nil"/>
              <w:left w:val="nil"/>
              <w:bottom w:val="single" w:sz="4" w:space="0" w:color="auto"/>
              <w:right w:val="single" w:sz="4" w:space="0" w:color="auto"/>
            </w:tcBorders>
            <w:vAlign w:val="center"/>
            <w:hideMark/>
          </w:tcPr>
          <w:p w14:paraId="176531BA" w14:textId="77777777" w:rsidR="00F4202E" w:rsidRPr="00F4202E" w:rsidRDefault="00F4202E" w:rsidP="00F4202E">
            <w:pPr>
              <w:spacing w:after="0" w:line="240" w:lineRule="auto"/>
              <w:jc w:val="center"/>
              <w:rPr>
                <w:rFonts w:ascii="Arial" w:eastAsia="Times New Roman" w:hAnsi="Arial" w:cs="Arial"/>
                <w:color w:val="333333"/>
                <w:sz w:val="18"/>
                <w:szCs w:val="18"/>
              </w:rPr>
            </w:pPr>
            <w:r w:rsidRPr="00F4202E">
              <w:rPr>
                <w:rFonts w:ascii="Arial" w:eastAsia="Times New Roman" w:hAnsi="Arial" w:cs="Arial"/>
                <w:color w:val="333333"/>
                <w:sz w:val="18"/>
                <w:szCs w:val="18"/>
              </w:rPr>
              <w:t>657</w:t>
            </w:r>
          </w:p>
        </w:tc>
        <w:tc>
          <w:tcPr>
            <w:tcW w:w="1219" w:type="pct"/>
            <w:tcBorders>
              <w:top w:val="nil"/>
              <w:left w:val="nil"/>
              <w:bottom w:val="single" w:sz="4" w:space="0" w:color="auto"/>
              <w:right w:val="single" w:sz="4" w:space="0" w:color="auto"/>
            </w:tcBorders>
            <w:noWrap/>
            <w:vAlign w:val="bottom"/>
            <w:hideMark/>
          </w:tcPr>
          <w:p w14:paraId="20316166"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4325</w:t>
            </w:r>
          </w:p>
        </w:tc>
        <w:tc>
          <w:tcPr>
            <w:tcW w:w="824" w:type="pct"/>
            <w:tcBorders>
              <w:top w:val="nil"/>
              <w:left w:val="nil"/>
              <w:bottom w:val="single" w:sz="4" w:space="0" w:color="auto"/>
              <w:right w:val="single" w:sz="4" w:space="0" w:color="auto"/>
            </w:tcBorders>
            <w:vAlign w:val="center"/>
            <w:hideMark/>
          </w:tcPr>
          <w:p w14:paraId="21723BB5"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5641</w:t>
            </w:r>
          </w:p>
        </w:tc>
      </w:tr>
      <w:tr w:rsidR="00F4202E" w:rsidRPr="00F4202E" w14:paraId="6822C488"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7F6F1F7B"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BUDEȘTI</w:t>
            </w:r>
          </w:p>
        </w:tc>
        <w:tc>
          <w:tcPr>
            <w:tcW w:w="873" w:type="pct"/>
            <w:tcBorders>
              <w:top w:val="nil"/>
              <w:left w:val="nil"/>
              <w:bottom w:val="single" w:sz="4" w:space="0" w:color="auto"/>
              <w:right w:val="single" w:sz="4" w:space="0" w:color="auto"/>
            </w:tcBorders>
            <w:vAlign w:val="center"/>
            <w:hideMark/>
          </w:tcPr>
          <w:p w14:paraId="6517B122"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6866</w:t>
            </w:r>
          </w:p>
        </w:tc>
        <w:tc>
          <w:tcPr>
            <w:tcW w:w="830" w:type="pct"/>
            <w:tcBorders>
              <w:top w:val="nil"/>
              <w:left w:val="nil"/>
              <w:bottom w:val="single" w:sz="4" w:space="0" w:color="auto"/>
              <w:right w:val="single" w:sz="4" w:space="0" w:color="auto"/>
            </w:tcBorders>
            <w:noWrap/>
            <w:vAlign w:val="bottom"/>
            <w:hideMark/>
          </w:tcPr>
          <w:p w14:paraId="58F36481"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352</w:t>
            </w:r>
          </w:p>
        </w:tc>
        <w:tc>
          <w:tcPr>
            <w:tcW w:w="1219" w:type="pct"/>
            <w:tcBorders>
              <w:top w:val="nil"/>
              <w:left w:val="nil"/>
              <w:bottom w:val="single" w:sz="4" w:space="0" w:color="auto"/>
              <w:right w:val="single" w:sz="4" w:space="0" w:color="auto"/>
            </w:tcBorders>
            <w:noWrap/>
            <w:vAlign w:val="bottom"/>
            <w:hideMark/>
          </w:tcPr>
          <w:p w14:paraId="0C638C12"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2972</w:t>
            </w:r>
          </w:p>
        </w:tc>
        <w:tc>
          <w:tcPr>
            <w:tcW w:w="824" w:type="pct"/>
            <w:tcBorders>
              <w:top w:val="nil"/>
              <w:left w:val="nil"/>
              <w:bottom w:val="single" w:sz="4" w:space="0" w:color="auto"/>
              <w:right w:val="single" w:sz="4" w:space="0" w:color="auto"/>
            </w:tcBorders>
            <w:noWrap/>
            <w:vAlign w:val="bottom"/>
            <w:hideMark/>
          </w:tcPr>
          <w:p w14:paraId="620154E5"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90</w:t>
            </w:r>
          </w:p>
        </w:tc>
      </w:tr>
      <w:tr w:rsidR="00F4202E" w:rsidRPr="00F4202E" w14:paraId="50D80C5B"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18DA9277" w14:textId="77777777" w:rsidR="00F4202E" w:rsidRPr="00F4202E" w:rsidRDefault="00F4202E" w:rsidP="00F4202E">
            <w:pPr>
              <w:spacing w:after="0" w:line="240" w:lineRule="auto"/>
              <w:rPr>
                <w:rFonts w:ascii="Calibri" w:eastAsia="Times New Roman" w:hAnsi="Calibri" w:cs="Calibri"/>
                <w:b/>
                <w:bCs/>
                <w:color w:val="000000"/>
              </w:rPr>
            </w:pPr>
            <w:r w:rsidRPr="00F4202E">
              <w:rPr>
                <w:rFonts w:ascii="Calibri" w:eastAsia="Times New Roman" w:hAnsi="Calibri" w:cs="Calibri"/>
                <w:b/>
                <w:bCs/>
                <w:color w:val="000000"/>
              </w:rPr>
              <w:t>TOTAL URBAN</w:t>
            </w:r>
          </w:p>
        </w:tc>
        <w:tc>
          <w:tcPr>
            <w:tcW w:w="873" w:type="pct"/>
            <w:tcBorders>
              <w:top w:val="nil"/>
              <w:left w:val="nil"/>
              <w:bottom w:val="single" w:sz="4" w:space="0" w:color="auto"/>
              <w:right w:val="single" w:sz="4" w:space="0" w:color="auto"/>
            </w:tcBorders>
            <w:vAlign w:val="center"/>
            <w:hideMark/>
          </w:tcPr>
          <w:p w14:paraId="143198C7"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28669</w:t>
            </w:r>
          </w:p>
        </w:tc>
        <w:tc>
          <w:tcPr>
            <w:tcW w:w="830" w:type="pct"/>
            <w:tcBorders>
              <w:top w:val="nil"/>
              <w:left w:val="nil"/>
              <w:bottom w:val="single" w:sz="4" w:space="0" w:color="auto"/>
              <w:right w:val="single" w:sz="4" w:space="0" w:color="auto"/>
            </w:tcBorders>
            <w:noWrap/>
            <w:vAlign w:val="bottom"/>
            <w:hideMark/>
          </w:tcPr>
          <w:p w14:paraId="4DBED0F3"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989</w:t>
            </w:r>
          </w:p>
        </w:tc>
        <w:tc>
          <w:tcPr>
            <w:tcW w:w="1219" w:type="pct"/>
            <w:tcBorders>
              <w:top w:val="nil"/>
              <w:left w:val="nil"/>
              <w:bottom w:val="single" w:sz="4" w:space="0" w:color="auto"/>
              <w:right w:val="single" w:sz="4" w:space="0" w:color="auto"/>
            </w:tcBorders>
            <w:noWrap/>
            <w:vAlign w:val="bottom"/>
            <w:hideMark/>
          </w:tcPr>
          <w:p w14:paraId="2C62DF22"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7297</w:t>
            </w:r>
          </w:p>
        </w:tc>
        <w:tc>
          <w:tcPr>
            <w:tcW w:w="824" w:type="pct"/>
            <w:tcBorders>
              <w:top w:val="nil"/>
              <w:left w:val="nil"/>
              <w:bottom w:val="single" w:sz="4" w:space="0" w:color="auto"/>
              <w:right w:val="single" w:sz="4" w:space="0" w:color="auto"/>
            </w:tcBorders>
            <w:noWrap/>
            <w:vAlign w:val="bottom"/>
            <w:hideMark/>
          </w:tcPr>
          <w:p w14:paraId="6816E18F"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5731</w:t>
            </w:r>
          </w:p>
        </w:tc>
      </w:tr>
      <w:tr w:rsidR="00F4202E" w:rsidRPr="00F4202E" w14:paraId="18F16F93"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0B5EDDFF"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CASCIOARELE</w:t>
            </w:r>
          </w:p>
        </w:tc>
        <w:tc>
          <w:tcPr>
            <w:tcW w:w="873" w:type="pct"/>
            <w:tcBorders>
              <w:top w:val="nil"/>
              <w:left w:val="nil"/>
              <w:bottom w:val="single" w:sz="4" w:space="0" w:color="auto"/>
              <w:right w:val="single" w:sz="4" w:space="0" w:color="auto"/>
            </w:tcBorders>
            <w:vAlign w:val="center"/>
            <w:hideMark/>
          </w:tcPr>
          <w:p w14:paraId="5177386E"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1516</w:t>
            </w:r>
          </w:p>
        </w:tc>
        <w:tc>
          <w:tcPr>
            <w:tcW w:w="830" w:type="pct"/>
            <w:tcBorders>
              <w:top w:val="nil"/>
              <w:left w:val="nil"/>
              <w:bottom w:val="single" w:sz="4" w:space="0" w:color="auto"/>
              <w:right w:val="single" w:sz="4" w:space="0" w:color="auto"/>
            </w:tcBorders>
            <w:noWrap/>
            <w:vAlign w:val="bottom"/>
            <w:hideMark/>
          </w:tcPr>
          <w:p w14:paraId="65BCC806"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20</w:t>
            </w:r>
          </w:p>
        </w:tc>
        <w:tc>
          <w:tcPr>
            <w:tcW w:w="1219" w:type="pct"/>
            <w:tcBorders>
              <w:top w:val="nil"/>
              <w:left w:val="nil"/>
              <w:bottom w:val="single" w:sz="4" w:space="0" w:color="auto"/>
              <w:right w:val="single" w:sz="4" w:space="0" w:color="auto"/>
            </w:tcBorders>
            <w:noWrap/>
            <w:vAlign w:val="bottom"/>
            <w:hideMark/>
          </w:tcPr>
          <w:p w14:paraId="165275E2"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676</w:t>
            </w:r>
          </w:p>
        </w:tc>
        <w:tc>
          <w:tcPr>
            <w:tcW w:w="824" w:type="pct"/>
            <w:tcBorders>
              <w:top w:val="nil"/>
              <w:left w:val="nil"/>
              <w:bottom w:val="single" w:sz="4" w:space="0" w:color="auto"/>
              <w:right w:val="single" w:sz="4" w:space="0" w:color="auto"/>
            </w:tcBorders>
            <w:noWrap/>
            <w:vAlign w:val="bottom"/>
            <w:hideMark/>
          </w:tcPr>
          <w:p w14:paraId="7481218F"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58634740"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0152215D"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CHIRNOGI</w:t>
            </w:r>
          </w:p>
        </w:tc>
        <w:tc>
          <w:tcPr>
            <w:tcW w:w="873" w:type="pct"/>
            <w:tcBorders>
              <w:top w:val="nil"/>
              <w:left w:val="nil"/>
              <w:bottom w:val="single" w:sz="4" w:space="0" w:color="auto"/>
              <w:right w:val="single" w:sz="4" w:space="0" w:color="auto"/>
            </w:tcBorders>
            <w:vAlign w:val="center"/>
            <w:hideMark/>
          </w:tcPr>
          <w:p w14:paraId="46D6A0C9"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6513</w:t>
            </w:r>
          </w:p>
        </w:tc>
        <w:tc>
          <w:tcPr>
            <w:tcW w:w="830" w:type="pct"/>
            <w:tcBorders>
              <w:top w:val="nil"/>
              <w:left w:val="nil"/>
              <w:bottom w:val="single" w:sz="4" w:space="0" w:color="auto"/>
              <w:right w:val="single" w:sz="4" w:space="0" w:color="auto"/>
            </w:tcBorders>
            <w:noWrap/>
            <w:vAlign w:val="bottom"/>
            <w:hideMark/>
          </w:tcPr>
          <w:p w14:paraId="32E31B1C"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219</w:t>
            </w:r>
          </w:p>
        </w:tc>
        <w:tc>
          <w:tcPr>
            <w:tcW w:w="1219" w:type="pct"/>
            <w:tcBorders>
              <w:top w:val="nil"/>
              <w:left w:val="nil"/>
              <w:bottom w:val="single" w:sz="4" w:space="0" w:color="auto"/>
              <w:right w:val="single" w:sz="4" w:space="0" w:color="auto"/>
            </w:tcBorders>
            <w:noWrap/>
            <w:vAlign w:val="bottom"/>
            <w:hideMark/>
          </w:tcPr>
          <w:p w14:paraId="4D93C92D"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2445</w:t>
            </w:r>
          </w:p>
        </w:tc>
        <w:tc>
          <w:tcPr>
            <w:tcW w:w="824" w:type="pct"/>
            <w:tcBorders>
              <w:top w:val="nil"/>
              <w:left w:val="nil"/>
              <w:bottom w:val="single" w:sz="4" w:space="0" w:color="auto"/>
              <w:right w:val="single" w:sz="4" w:space="0" w:color="auto"/>
            </w:tcBorders>
            <w:noWrap/>
            <w:vAlign w:val="bottom"/>
            <w:hideMark/>
          </w:tcPr>
          <w:p w14:paraId="3999B28B"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45121F85"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73B14A66"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CHISELET</w:t>
            </w:r>
          </w:p>
        </w:tc>
        <w:tc>
          <w:tcPr>
            <w:tcW w:w="873" w:type="pct"/>
            <w:tcBorders>
              <w:top w:val="nil"/>
              <w:left w:val="nil"/>
              <w:bottom w:val="single" w:sz="4" w:space="0" w:color="auto"/>
              <w:right w:val="single" w:sz="4" w:space="0" w:color="auto"/>
            </w:tcBorders>
            <w:vAlign w:val="center"/>
            <w:hideMark/>
          </w:tcPr>
          <w:p w14:paraId="73801753"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3048</w:t>
            </w:r>
          </w:p>
        </w:tc>
        <w:tc>
          <w:tcPr>
            <w:tcW w:w="830" w:type="pct"/>
            <w:tcBorders>
              <w:top w:val="nil"/>
              <w:left w:val="nil"/>
              <w:bottom w:val="single" w:sz="4" w:space="0" w:color="auto"/>
              <w:right w:val="single" w:sz="4" w:space="0" w:color="auto"/>
            </w:tcBorders>
            <w:noWrap/>
            <w:vAlign w:val="bottom"/>
            <w:hideMark/>
          </w:tcPr>
          <w:p w14:paraId="140BB721"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50</w:t>
            </w:r>
          </w:p>
        </w:tc>
        <w:tc>
          <w:tcPr>
            <w:tcW w:w="1219" w:type="pct"/>
            <w:tcBorders>
              <w:top w:val="nil"/>
              <w:left w:val="nil"/>
              <w:bottom w:val="single" w:sz="4" w:space="0" w:color="auto"/>
              <w:right w:val="single" w:sz="4" w:space="0" w:color="auto"/>
            </w:tcBorders>
            <w:noWrap/>
            <w:vAlign w:val="bottom"/>
            <w:hideMark/>
          </w:tcPr>
          <w:p w14:paraId="207D16BA"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1200</w:t>
            </w:r>
          </w:p>
        </w:tc>
        <w:tc>
          <w:tcPr>
            <w:tcW w:w="824" w:type="pct"/>
            <w:tcBorders>
              <w:top w:val="nil"/>
              <w:left w:val="nil"/>
              <w:bottom w:val="single" w:sz="4" w:space="0" w:color="auto"/>
              <w:right w:val="single" w:sz="4" w:space="0" w:color="auto"/>
            </w:tcBorders>
            <w:noWrap/>
            <w:vAlign w:val="bottom"/>
            <w:hideMark/>
          </w:tcPr>
          <w:p w14:paraId="79DD97B6"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0BB92875"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63501BA3"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CRIVAȚ</w:t>
            </w:r>
          </w:p>
        </w:tc>
        <w:tc>
          <w:tcPr>
            <w:tcW w:w="873" w:type="pct"/>
            <w:tcBorders>
              <w:top w:val="nil"/>
              <w:left w:val="nil"/>
              <w:bottom w:val="single" w:sz="4" w:space="0" w:color="auto"/>
              <w:right w:val="single" w:sz="4" w:space="0" w:color="auto"/>
            </w:tcBorders>
            <w:vAlign w:val="center"/>
            <w:hideMark/>
          </w:tcPr>
          <w:p w14:paraId="134132C1"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1920</w:t>
            </w:r>
          </w:p>
        </w:tc>
        <w:tc>
          <w:tcPr>
            <w:tcW w:w="830" w:type="pct"/>
            <w:tcBorders>
              <w:top w:val="nil"/>
              <w:left w:val="nil"/>
              <w:bottom w:val="single" w:sz="4" w:space="0" w:color="auto"/>
              <w:right w:val="single" w:sz="4" w:space="0" w:color="auto"/>
            </w:tcBorders>
            <w:noWrap/>
            <w:vAlign w:val="bottom"/>
            <w:hideMark/>
          </w:tcPr>
          <w:p w14:paraId="4744D73A"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19</w:t>
            </w:r>
          </w:p>
        </w:tc>
        <w:tc>
          <w:tcPr>
            <w:tcW w:w="1219" w:type="pct"/>
            <w:tcBorders>
              <w:top w:val="nil"/>
              <w:left w:val="nil"/>
              <w:bottom w:val="single" w:sz="4" w:space="0" w:color="auto"/>
              <w:right w:val="single" w:sz="4" w:space="0" w:color="auto"/>
            </w:tcBorders>
            <w:noWrap/>
            <w:vAlign w:val="bottom"/>
            <w:hideMark/>
          </w:tcPr>
          <w:p w14:paraId="37019FFE"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930</w:t>
            </w:r>
          </w:p>
        </w:tc>
        <w:tc>
          <w:tcPr>
            <w:tcW w:w="824" w:type="pct"/>
            <w:tcBorders>
              <w:top w:val="nil"/>
              <w:left w:val="nil"/>
              <w:bottom w:val="single" w:sz="4" w:space="0" w:color="auto"/>
              <w:right w:val="single" w:sz="4" w:space="0" w:color="auto"/>
            </w:tcBorders>
            <w:noWrap/>
            <w:vAlign w:val="bottom"/>
            <w:hideMark/>
          </w:tcPr>
          <w:p w14:paraId="54639788"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4A66C9EE"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5951C122"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CURCANI</w:t>
            </w:r>
          </w:p>
        </w:tc>
        <w:tc>
          <w:tcPr>
            <w:tcW w:w="873" w:type="pct"/>
            <w:tcBorders>
              <w:top w:val="nil"/>
              <w:left w:val="nil"/>
              <w:bottom w:val="single" w:sz="4" w:space="0" w:color="auto"/>
              <w:right w:val="single" w:sz="4" w:space="0" w:color="auto"/>
            </w:tcBorders>
            <w:vAlign w:val="center"/>
            <w:hideMark/>
          </w:tcPr>
          <w:p w14:paraId="306B0AC5"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5206</w:t>
            </w:r>
          </w:p>
        </w:tc>
        <w:tc>
          <w:tcPr>
            <w:tcW w:w="830" w:type="pct"/>
            <w:tcBorders>
              <w:top w:val="nil"/>
              <w:left w:val="nil"/>
              <w:bottom w:val="single" w:sz="4" w:space="0" w:color="auto"/>
              <w:right w:val="single" w:sz="4" w:space="0" w:color="auto"/>
            </w:tcBorders>
            <w:noWrap/>
            <w:vAlign w:val="bottom"/>
            <w:hideMark/>
          </w:tcPr>
          <w:p w14:paraId="1589041B"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193</w:t>
            </w:r>
          </w:p>
        </w:tc>
        <w:tc>
          <w:tcPr>
            <w:tcW w:w="1219" w:type="pct"/>
            <w:tcBorders>
              <w:top w:val="nil"/>
              <w:left w:val="nil"/>
              <w:bottom w:val="single" w:sz="4" w:space="0" w:color="auto"/>
              <w:right w:val="single" w:sz="4" w:space="0" w:color="auto"/>
            </w:tcBorders>
            <w:noWrap/>
            <w:vAlign w:val="bottom"/>
            <w:hideMark/>
          </w:tcPr>
          <w:p w14:paraId="446F3FCC"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1600</w:t>
            </w:r>
          </w:p>
        </w:tc>
        <w:tc>
          <w:tcPr>
            <w:tcW w:w="824" w:type="pct"/>
            <w:tcBorders>
              <w:top w:val="nil"/>
              <w:left w:val="nil"/>
              <w:bottom w:val="single" w:sz="4" w:space="0" w:color="auto"/>
              <w:right w:val="single" w:sz="4" w:space="0" w:color="auto"/>
            </w:tcBorders>
            <w:noWrap/>
            <w:vAlign w:val="bottom"/>
            <w:hideMark/>
          </w:tcPr>
          <w:p w14:paraId="7AEF5397"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4980FAED"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645D95E3"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FRUMUȘANI</w:t>
            </w:r>
          </w:p>
        </w:tc>
        <w:tc>
          <w:tcPr>
            <w:tcW w:w="873" w:type="pct"/>
            <w:tcBorders>
              <w:top w:val="nil"/>
              <w:left w:val="nil"/>
              <w:bottom w:val="single" w:sz="4" w:space="0" w:color="auto"/>
              <w:right w:val="single" w:sz="4" w:space="0" w:color="auto"/>
            </w:tcBorders>
            <w:vAlign w:val="center"/>
            <w:hideMark/>
          </w:tcPr>
          <w:p w14:paraId="754C0AEA"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6014</w:t>
            </w:r>
          </w:p>
        </w:tc>
        <w:tc>
          <w:tcPr>
            <w:tcW w:w="830" w:type="pct"/>
            <w:tcBorders>
              <w:top w:val="nil"/>
              <w:left w:val="nil"/>
              <w:bottom w:val="single" w:sz="4" w:space="0" w:color="auto"/>
              <w:right w:val="single" w:sz="4" w:space="0" w:color="auto"/>
            </w:tcBorders>
            <w:noWrap/>
            <w:vAlign w:val="bottom"/>
            <w:hideMark/>
          </w:tcPr>
          <w:p w14:paraId="014BB0F7"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139</w:t>
            </w:r>
          </w:p>
        </w:tc>
        <w:tc>
          <w:tcPr>
            <w:tcW w:w="1219" w:type="pct"/>
            <w:tcBorders>
              <w:top w:val="nil"/>
              <w:left w:val="nil"/>
              <w:bottom w:val="single" w:sz="4" w:space="0" w:color="auto"/>
              <w:right w:val="single" w:sz="4" w:space="0" w:color="auto"/>
            </w:tcBorders>
            <w:noWrap/>
            <w:vAlign w:val="bottom"/>
            <w:hideMark/>
          </w:tcPr>
          <w:p w14:paraId="4FD0B43E"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3200</w:t>
            </w:r>
          </w:p>
        </w:tc>
        <w:tc>
          <w:tcPr>
            <w:tcW w:w="824" w:type="pct"/>
            <w:tcBorders>
              <w:top w:val="nil"/>
              <w:left w:val="nil"/>
              <w:bottom w:val="single" w:sz="4" w:space="0" w:color="auto"/>
              <w:right w:val="single" w:sz="4" w:space="0" w:color="auto"/>
            </w:tcBorders>
            <w:noWrap/>
            <w:vAlign w:val="bottom"/>
            <w:hideMark/>
          </w:tcPr>
          <w:p w14:paraId="149F976D"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5EE94D9D"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74273720"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FUNDENI</w:t>
            </w:r>
          </w:p>
        </w:tc>
        <w:tc>
          <w:tcPr>
            <w:tcW w:w="873" w:type="pct"/>
            <w:tcBorders>
              <w:top w:val="nil"/>
              <w:left w:val="nil"/>
              <w:bottom w:val="single" w:sz="4" w:space="0" w:color="auto"/>
              <w:right w:val="single" w:sz="4" w:space="0" w:color="auto"/>
            </w:tcBorders>
            <w:vAlign w:val="center"/>
            <w:hideMark/>
          </w:tcPr>
          <w:p w14:paraId="1F7ACF72"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5468</w:t>
            </w:r>
          </w:p>
        </w:tc>
        <w:tc>
          <w:tcPr>
            <w:tcW w:w="830" w:type="pct"/>
            <w:tcBorders>
              <w:top w:val="nil"/>
              <w:left w:val="nil"/>
              <w:bottom w:val="single" w:sz="4" w:space="0" w:color="auto"/>
              <w:right w:val="single" w:sz="4" w:space="0" w:color="auto"/>
            </w:tcBorders>
            <w:noWrap/>
            <w:vAlign w:val="bottom"/>
            <w:hideMark/>
          </w:tcPr>
          <w:p w14:paraId="457515F7"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168</w:t>
            </w:r>
          </w:p>
        </w:tc>
        <w:tc>
          <w:tcPr>
            <w:tcW w:w="1219" w:type="pct"/>
            <w:tcBorders>
              <w:top w:val="nil"/>
              <w:left w:val="nil"/>
              <w:bottom w:val="single" w:sz="4" w:space="0" w:color="auto"/>
              <w:right w:val="single" w:sz="4" w:space="0" w:color="auto"/>
            </w:tcBorders>
            <w:noWrap/>
            <w:vAlign w:val="bottom"/>
            <w:hideMark/>
          </w:tcPr>
          <w:p w14:paraId="37D87E7F"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1635</w:t>
            </w:r>
          </w:p>
        </w:tc>
        <w:tc>
          <w:tcPr>
            <w:tcW w:w="824" w:type="pct"/>
            <w:tcBorders>
              <w:top w:val="nil"/>
              <w:left w:val="nil"/>
              <w:bottom w:val="single" w:sz="4" w:space="0" w:color="auto"/>
              <w:right w:val="single" w:sz="4" w:space="0" w:color="auto"/>
            </w:tcBorders>
            <w:noWrap/>
            <w:vAlign w:val="bottom"/>
            <w:hideMark/>
          </w:tcPr>
          <w:p w14:paraId="077998D8"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4E62A872"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37537440"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GALBINAȘI</w:t>
            </w:r>
          </w:p>
        </w:tc>
        <w:tc>
          <w:tcPr>
            <w:tcW w:w="873" w:type="pct"/>
            <w:tcBorders>
              <w:top w:val="nil"/>
              <w:left w:val="nil"/>
              <w:bottom w:val="single" w:sz="4" w:space="0" w:color="auto"/>
              <w:right w:val="single" w:sz="4" w:space="0" w:color="auto"/>
            </w:tcBorders>
            <w:vAlign w:val="center"/>
            <w:hideMark/>
          </w:tcPr>
          <w:p w14:paraId="179F8A87"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3637</w:t>
            </w:r>
          </w:p>
        </w:tc>
        <w:tc>
          <w:tcPr>
            <w:tcW w:w="830" w:type="pct"/>
            <w:tcBorders>
              <w:top w:val="nil"/>
              <w:left w:val="nil"/>
              <w:bottom w:val="single" w:sz="4" w:space="0" w:color="auto"/>
              <w:right w:val="single" w:sz="4" w:space="0" w:color="auto"/>
            </w:tcBorders>
            <w:noWrap/>
            <w:vAlign w:val="bottom"/>
            <w:hideMark/>
          </w:tcPr>
          <w:p w14:paraId="5E921743"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83</w:t>
            </w:r>
          </w:p>
        </w:tc>
        <w:tc>
          <w:tcPr>
            <w:tcW w:w="1219" w:type="pct"/>
            <w:tcBorders>
              <w:top w:val="nil"/>
              <w:left w:val="nil"/>
              <w:bottom w:val="single" w:sz="4" w:space="0" w:color="auto"/>
              <w:right w:val="single" w:sz="4" w:space="0" w:color="auto"/>
            </w:tcBorders>
            <w:noWrap/>
            <w:vAlign w:val="bottom"/>
            <w:hideMark/>
          </w:tcPr>
          <w:p w14:paraId="2593445A"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877</w:t>
            </w:r>
          </w:p>
        </w:tc>
        <w:tc>
          <w:tcPr>
            <w:tcW w:w="824" w:type="pct"/>
            <w:tcBorders>
              <w:top w:val="nil"/>
              <w:left w:val="nil"/>
              <w:bottom w:val="single" w:sz="4" w:space="0" w:color="auto"/>
              <w:right w:val="single" w:sz="4" w:space="0" w:color="auto"/>
            </w:tcBorders>
            <w:noWrap/>
            <w:vAlign w:val="bottom"/>
            <w:hideMark/>
          </w:tcPr>
          <w:p w14:paraId="1DB1F076"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67020025"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39E5057D"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LUICA</w:t>
            </w:r>
          </w:p>
        </w:tc>
        <w:tc>
          <w:tcPr>
            <w:tcW w:w="873" w:type="pct"/>
            <w:tcBorders>
              <w:top w:val="nil"/>
              <w:left w:val="nil"/>
              <w:bottom w:val="single" w:sz="4" w:space="0" w:color="auto"/>
              <w:right w:val="single" w:sz="4" w:space="0" w:color="auto"/>
            </w:tcBorders>
            <w:vAlign w:val="center"/>
            <w:hideMark/>
          </w:tcPr>
          <w:p w14:paraId="221071B7"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1995</w:t>
            </w:r>
          </w:p>
        </w:tc>
        <w:tc>
          <w:tcPr>
            <w:tcW w:w="830" w:type="pct"/>
            <w:tcBorders>
              <w:top w:val="nil"/>
              <w:left w:val="nil"/>
              <w:bottom w:val="single" w:sz="4" w:space="0" w:color="auto"/>
              <w:right w:val="single" w:sz="4" w:space="0" w:color="auto"/>
            </w:tcBorders>
            <w:noWrap/>
            <w:vAlign w:val="bottom"/>
            <w:hideMark/>
          </w:tcPr>
          <w:p w14:paraId="6BE74322"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40</w:t>
            </w:r>
          </w:p>
        </w:tc>
        <w:tc>
          <w:tcPr>
            <w:tcW w:w="1219" w:type="pct"/>
            <w:tcBorders>
              <w:top w:val="nil"/>
              <w:left w:val="nil"/>
              <w:bottom w:val="single" w:sz="4" w:space="0" w:color="auto"/>
              <w:right w:val="single" w:sz="4" w:space="0" w:color="auto"/>
            </w:tcBorders>
            <w:noWrap/>
            <w:vAlign w:val="bottom"/>
            <w:hideMark/>
          </w:tcPr>
          <w:p w14:paraId="22075E66"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1013</w:t>
            </w:r>
          </w:p>
        </w:tc>
        <w:tc>
          <w:tcPr>
            <w:tcW w:w="824" w:type="pct"/>
            <w:tcBorders>
              <w:top w:val="nil"/>
              <w:left w:val="nil"/>
              <w:bottom w:val="single" w:sz="4" w:space="0" w:color="auto"/>
              <w:right w:val="single" w:sz="4" w:space="0" w:color="auto"/>
            </w:tcBorders>
            <w:noWrap/>
            <w:vAlign w:val="bottom"/>
            <w:hideMark/>
          </w:tcPr>
          <w:p w14:paraId="0FBD2A07"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6041469D"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52CC6EB8"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lastRenderedPageBreak/>
              <w:t>MITRENI</w:t>
            </w:r>
          </w:p>
        </w:tc>
        <w:tc>
          <w:tcPr>
            <w:tcW w:w="873" w:type="pct"/>
            <w:tcBorders>
              <w:top w:val="nil"/>
              <w:left w:val="nil"/>
              <w:bottom w:val="single" w:sz="4" w:space="0" w:color="auto"/>
              <w:right w:val="single" w:sz="4" w:space="0" w:color="auto"/>
            </w:tcBorders>
            <w:vAlign w:val="center"/>
            <w:hideMark/>
          </w:tcPr>
          <w:p w14:paraId="07C07C89"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3663</w:t>
            </w:r>
          </w:p>
        </w:tc>
        <w:tc>
          <w:tcPr>
            <w:tcW w:w="830" w:type="pct"/>
            <w:tcBorders>
              <w:top w:val="nil"/>
              <w:left w:val="nil"/>
              <w:bottom w:val="single" w:sz="4" w:space="0" w:color="auto"/>
              <w:right w:val="single" w:sz="4" w:space="0" w:color="auto"/>
            </w:tcBorders>
            <w:noWrap/>
            <w:vAlign w:val="bottom"/>
            <w:hideMark/>
          </w:tcPr>
          <w:p w14:paraId="7E7658A0"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28</w:t>
            </w:r>
          </w:p>
        </w:tc>
        <w:tc>
          <w:tcPr>
            <w:tcW w:w="1219" w:type="pct"/>
            <w:tcBorders>
              <w:top w:val="nil"/>
              <w:left w:val="nil"/>
              <w:bottom w:val="single" w:sz="4" w:space="0" w:color="auto"/>
              <w:right w:val="single" w:sz="4" w:space="0" w:color="auto"/>
            </w:tcBorders>
            <w:noWrap/>
            <w:vAlign w:val="bottom"/>
            <w:hideMark/>
          </w:tcPr>
          <w:p w14:paraId="1D32EF8F"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1577</w:t>
            </w:r>
          </w:p>
        </w:tc>
        <w:tc>
          <w:tcPr>
            <w:tcW w:w="824" w:type="pct"/>
            <w:tcBorders>
              <w:top w:val="nil"/>
              <w:left w:val="nil"/>
              <w:bottom w:val="single" w:sz="4" w:space="0" w:color="auto"/>
              <w:right w:val="single" w:sz="4" w:space="0" w:color="auto"/>
            </w:tcBorders>
            <w:noWrap/>
            <w:vAlign w:val="bottom"/>
            <w:hideMark/>
          </w:tcPr>
          <w:p w14:paraId="461CF71F"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4377EE52"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433ED385"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NANA</w:t>
            </w:r>
          </w:p>
        </w:tc>
        <w:tc>
          <w:tcPr>
            <w:tcW w:w="873" w:type="pct"/>
            <w:tcBorders>
              <w:top w:val="nil"/>
              <w:left w:val="nil"/>
              <w:bottom w:val="single" w:sz="4" w:space="0" w:color="auto"/>
              <w:right w:val="single" w:sz="4" w:space="0" w:color="auto"/>
            </w:tcBorders>
            <w:vAlign w:val="center"/>
            <w:hideMark/>
          </w:tcPr>
          <w:p w14:paraId="5C457107"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2243</w:t>
            </w:r>
          </w:p>
        </w:tc>
        <w:tc>
          <w:tcPr>
            <w:tcW w:w="830" w:type="pct"/>
            <w:tcBorders>
              <w:top w:val="nil"/>
              <w:left w:val="nil"/>
              <w:bottom w:val="single" w:sz="4" w:space="0" w:color="auto"/>
              <w:right w:val="single" w:sz="4" w:space="0" w:color="auto"/>
            </w:tcBorders>
            <w:noWrap/>
            <w:vAlign w:val="bottom"/>
            <w:hideMark/>
          </w:tcPr>
          <w:p w14:paraId="6F0DFFF8"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16</w:t>
            </w:r>
          </w:p>
        </w:tc>
        <w:tc>
          <w:tcPr>
            <w:tcW w:w="1219" w:type="pct"/>
            <w:tcBorders>
              <w:top w:val="nil"/>
              <w:left w:val="nil"/>
              <w:bottom w:val="single" w:sz="4" w:space="0" w:color="auto"/>
              <w:right w:val="single" w:sz="4" w:space="0" w:color="auto"/>
            </w:tcBorders>
            <w:noWrap/>
            <w:vAlign w:val="bottom"/>
            <w:hideMark/>
          </w:tcPr>
          <w:p w14:paraId="0721B28D"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885</w:t>
            </w:r>
          </w:p>
        </w:tc>
        <w:tc>
          <w:tcPr>
            <w:tcW w:w="824" w:type="pct"/>
            <w:tcBorders>
              <w:top w:val="nil"/>
              <w:left w:val="nil"/>
              <w:bottom w:val="single" w:sz="4" w:space="0" w:color="auto"/>
              <w:right w:val="single" w:sz="4" w:space="0" w:color="auto"/>
            </w:tcBorders>
            <w:noWrap/>
            <w:vAlign w:val="bottom"/>
            <w:hideMark/>
          </w:tcPr>
          <w:p w14:paraId="32CB7C9A"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1F83E552"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6AFE997A"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PLATAREȘTI</w:t>
            </w:r>
          </w:p>
        </w:tc>
        <w:tc>
          <w:tcPr>
            <w:tcW w:w="873" w:type="pct"/>
            <w:tcBorders>
              <w:top w:val="nil"/>
              <w:left w:val="nil"/>
              <w:bottom w:val="single" w:sz="4" w:space="0" w:color="auto"/>
              <w:right w:val="single" w:sz="4" w:space="0" w:color="auto"/>
            </w:tcBorders>
            <w:vAlign w:val="center"/>
            <w:hideMark/>
          </w:tcPr>
          <w:p w14:paraId="4452C76B"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3884</w:t>
            </w:r>
          </w:p>
        </w:tc>
        <w:tc>
          <w:tcPr>
            <w:tcW w:w="830" w:type="pct"/>
            <w:tcBorders>
              <w:top w:val="nil"/>
              <w:left w:val="nil"/>
              <w:bottom w:val="single" w:sz="4" w:space="0" w:color="auto"/>
              <w:right w:val="single" w:sz="4" w:space="0" w:color="auto"/>
            </w:tcBorders>
            <w:noWrap/>
            <w:vAlign w:val="bottom"/>
            <w:hideMark/>
          </w:tcPr>
          <w:p w14:paraId="36B93581"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50</w:t>
            </w:r>
          </w:p>
        </w:tc>
        <w:tc>
          <w:tcPr>
            <w:tcW w:w="1219" w:type="pct"/>
            <w:tcBorders>
              <w:top w:val="nil"/>
              <w:left w:val="nil"/>
              <w:bottom w:val="single" w:sz="4" w:space="0" w:color="auto"/>
              <w:right w:val="single" w:sz="4" w:space="0" w:color="auto"/>
            </w:tcBorders>
            <w:noWrap/>
            <w:vAlign w:val="bottom"/>
            <w:hideMark/>
          </w:tcPr>
          <w:p w14:paraId="7A466356"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1500</w:t>
            </w:r>
          </w:p>
        </w:tc>
        <w:tc>
          <w:tcPr>
            <w:tcW w:w="824" w:type="pct"/>
            <w:tcBorders>
              <w:top w:val="nil"/>
              <w:left w:val="nil"/>
              <w:bottom w:val="single" w:sz="4" w:space="0" w:color="auto"/>
              <w:right w:val="single" w:sz="4" w:space="0" w:color="auto"/>
            </w:tcBorders>
            <w:noWrap/>
            <w:vAlign w:val="bottom"/>
            <w:hideMark/>
          </w:tcPr>
          <w:p w14:paraId="795DD366"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73C5CB0B"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2201389B"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RADOVANU</w:t>
            </w:r>
          </w:p>
        </w:tc>
        <w:tc>
          <w:tcPr>
            <w:tcW w:w="873" w:type="pct"/>
            <w:tcBorders>
              <w:top w:val="nil"/>
              <w:left w:val="nil"/>
              <w:bottom w:val="single" w:sz="4" w:space="0" w:color="auto"/>
              <w:right w:val="single" w:sz="4" w:space="0" w:color="auto"/>
            </w:tcBorders>
            <w:vAlign w:val="center"/>
            <w:hideMark/>
          </w:tcPr>
          <w:p w14:paraId="23E56688"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3628</w:t>
            </w:r>
          </w:p>
        </w:tc>
        <w:tc>
          <w:tcPr>
            <w:tcW w:w="830" w:type="pct"/>
            <w:tcBorders>
              <w:top w:val="nil"/>
              <w:left w:val="nil"/>
              <w:bottom w:val="single" w:sz="4" w:space="0" w:color="auto"/>
              <w:right w:val="single" w:sz="4" w:space="0" w:color="auto"/>
            </w:tcBorders>
            <w:noWrap/>
            <w:vAlign w:val="bottom"/>
            <w:hideMark/>
          </w:tcPr>
          <w:p w14:paraId="329B292D"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102</w:t>
            </w:r>
          </w:p>
        </w:tc>
        <w:tc>
          <w:tcPr>
            <w:tcW w:w="1219" w:type="pct"/>
            <w:tcBorders>
              <w:top w:val="nil"/>
              <w:left w:val="nil"/>
              <w:bottom w:val="single" w:sz="4" w:space="0" w:color="auto"/>
              <w:right w:val="single" w:sz="4" w:space="0" w:color="auto"/>
            </w:tcBorders>
            <w:noWrap/>
            <w:vAlign w:val="bottom"/>
            <w:hideMark/>
          </w:tcPr>
          <w:p w14:paraId="05877EEA"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1204</w:t>
            </w:r>
          </w:p>
        </w:tc>
        <w:tc>
          <w:tcPr>
            <w:tcW w:w="824" w:type="pct"/>
            <w:tcBorders>
              <w:top w:val="nil"/>
              <w:left w:val="nil"/>
              <w:bottom w:val="single" w:sz="4" w:space="0" w:color="auto"/>
              <w:right w:val="single" w:sz="4" w:space="0" w:color="auto"/>
            </w:tcBorders>
            <w:noWrap/>
            <w:vAlign w:val="bottom"/>
            <w:hideMark/>
          </w:tcPr>
          <w:p w14:paraId="3A1C8923"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2317501D"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060B6235"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ȘOLDANU</w:t>
            </w:r>
          </w:p>
        </w:tc>
        <w:tc>
          <w:tcPr>
            <w:tcW w:w="873" w:type="pct"/>
            <w:tcBorders>
              <w:top w:val="nil"/>
              <w:left w:val="nil"/>
              <w:bottom w:val="single" w:sz="4" w:space="0" w:color="auto"/>
              <w:right w:val="single" w:sz="4" w:space="0" w:color="auto"/>
            </w:tcBorders>
            <w:vAlign w:val="center"/>
            <w:hideMark/>
          </w:tcPr>
          <w:p w14:paraId="7DC32C72"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3236</w:t>
            </w:r>
          </w:p>
        </w:tc>
        <w:tc>
          <w:tcPr>
            <w:tcW w:w="830" w:type="pct"/>
            <w:tcBorders>
              <w:top w:val="nil"/>
              <w:left w:val="nil"/>
              <w:bottom w:val="single" w:sz="4" w:space="0" w:color="auto"/>
              <w:right w:val="single" w:sz="4" w:space="0" w:color="auto"/>
            </w:tcBorders>
            <w:noWrap/>
            <w:vAlign w:val="bottom"/>
            <w:hideMark/>
          </w:tcPr>
          <w:p w14:paraId="438CFD29"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67</w:t>
            </w:r>
          </w:p>
        </w:tc>
        <w:tc>
          <w:tcPr>
            <w:tcW w:w="1219" w:type="pct"/>
            <w:tcBorders>
              <w:top w:val="nil"/>
              <w:left w:val="nil"/>
              <w:bottom w:val="single" w:sz="4" w:space="0" w:color="auto"/>
              <w:right w:val="single" w:sz="4" w:space="0" w:color="auto"/>
            </w:tcBorders>
            <w:noWrap/>
            <w:vAlign w:val="bottom"/>
            <w:hideMark/>
          </w:tcPr>
          <w:p w14:paraId="12D8EF87"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1310</w:t>
            </w:r>
          </w:p>
        </w:tc>
        <w:tc>
          <w:tcPr>
            <w:tcW w:w="824" w:type="pct"/>
            <w:tcBorders>
              <w:top w:val="nil"/>
              <w:left w:val="nil"/>
              <w:bottom w:val="single" w:sz="4" w:space="0" w:color="auto"/>
              <w:right w:val="single" w:sz="4" w:space="0" w:color="auto"/>
            </w:tcBorders>
            <w:noWrap/>
            <w:vAlign w:val="bottom"/>
            <w:hideMark/>
          </w:tcPr>
          <w:p w14:paraId="2769DB85"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62A15090"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5069375C"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SPANȚOV</w:t>
            </w:r>
          </w:p>
        </w:tc>
        <w:tc>
          <w:tcPr>
            <w:tcW w:w="873" w:type="pct"/>
            <w:tcBorders>
              <w:top w:val="nil"/>
              <w:left w:val="nil"/>
              <w:bottom w:val="single" w:sz="4" w:space="0" w:color="auto"/>
              <w:right w:val="single" w:sz="4" w:space="0" w:color="auto"/>
            </w:tcBorders>
            <w:vAlign w:val="center"/>
            <w:hideMark/>
          </w:tcPr>
          <w:p w14:paraId="6F7DA18E"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4513</w:t>
            </w:r>
          </w:p>
        </w:tc>
        <w:tc>
          <w:tcPr>
            <w:tcW w:w="830" w:type="pct"/>
            <w:tcBorders>
              <w:top w:val="nil"/>
              <w:left w:val="nil"/>
              <w:bottom w:val="single" w:sz="4" w:space="0" w:color="auto"/>
              <w:right w:val="single" w:sz="4" w:space="0" w:color="auto"/>
            </w:tcBorders>
            <w:noWrap/>
            <w:vAlign w:val="bottom"/>
            <w:hideMark/>
          </w:tcPr>
          <w:p w14:paraId="41ABBC52"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90</w:t>
            </w:r>
          </w:p>
        </w:tc>
        <w:tc>
          <w:tcPr>
            <w:tcW w:w="1219" w:type="pct"/>
            <w:tcBorders>
              <w:top w:val="nil"/>
              <w:left w:val="nil"/>
              <w:bottom w:val="single" w:sz="4" w:space="0" w:color="auto"/>
              <w:right w:val="single" w:sz="4" w:space="0" w:color="auto"/>
            </w:tcBorders>
            <w:noWrap/>
            <w:vAlign w:val="bottom"/>
            <w:hideMark/>
          </w:tcPr>
          <w:p w14:paraId="746479D1"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1956</w:t>
            </w:r>
          </w:p>
        </w:tc>
        <w:tc>
          <w:tcPr>
            <w:tcW w:w="824" w:type="pct"/>
            <w:tcBorders>
              <w:top w:val="nil"/>
              <w:left w:val="nil"/>
              <w:bottom w:val="single" w:sz="4" w:space="0" w:color="auto"/>
              <w:right w:val="single" w:sz="4" w:space="0" w:color="auto"/>
            </w:tcBorders>
            <w:noWrap/>
            <w:vAlign w:val="bottom"/>
            <w:hideMark/>
          </w:tcPr>
          <w:p w14:paraId="4DA23392"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14E1657F"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619C8D0F"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ULMENI</w:t>
            </w:r>
          </w:p>
        </w:tc>
        <w:tc>
          <w:tcPr>
            <w:tcW w:w="873" w:type="pct"/>
            <w:tcBorders>
              <w:top w:val="nil"/>
              <w:left w:val="nil"/>
              <w:bottom w:val="single" w:sz="4" w:space="0" w:color="auto"/>
              <w:right w:val="single" w:sz="4" w:space="0" w:color="auto"/>
            </w:tcBorders>
            <w:vAlign w:val="center"/>
            <w:hideMark/>
          </w:tcPr>
          <w:p w14:paraId="4DDC761A"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4462</w:t>
            </w:r>
          </w:p>
        </w:tc>
        <w:tc>
          <w:tcPr>
            <w:tcW w:w="830" w:type="pct"/>
            <w:tcBorders>
              <w:top w:val="nil"/>
              <w:left w:val="nil"/>
              <w:bottom w:val="single" w:sz="4" w:space="0" w:color="auto"/>
              <w:right w:val="single" w:sz="4" w:space="0" w:color="auto"/>
            </w:tcBorders>
            <w:noWrap/>
            <w:vAlign w:val="bottom"/>
            <w:hideMark/>
          </w:tcPr>
          <w:p w14:paraId="1DABB4BD"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116</w:t>
            </w:r>
          </w:p>
        </w:tc>
        <w:tc>
          <w:tcPr>
            <w:tcW w:w="1219" w:type="pct"/>
            <w:tcBorders>
              <w:top w:val="nil"/>
              <w:left w:val="nil"/>
              <w:bottom w:val="single" w:sz="4" w:space="0" w:color="auto"/>
              <w:right w:val="single" w:sz="4" w:space="0" w:color="auto"/>
            </w:tcBorders>
            <w:noWrap/>
            <w:vAlign w:val="bottom"/>
            <w:hideMark/>
          </w:tcPr>
          <w:p w14:paraId="5F4182B6"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1700</w:t>
            </w:r>
          </w:p>
        </w:tc>
        <w:tc>
          <w:tcPr>
            <w:tcW w:w="824" w:type="pct"/>
            <w:tcBorders>
              <w:top w:val="nil"/>
              <w:left w:val="nil"/>
              <w:bottom w:val="single" w:sz="4" w:space="0" w:color="auto"/>
              <w:right w:val="single" w:sz="4" w:space="0" w:color="auto"/>
            </w:tcBorders>
            <w:noWrap/>
            <w:vAlign w:val="bottom"/>
            <w:hideMark/>
          </w:tcPr>
          <w:p w14:paraId="6F4067F7"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2A53BD08"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25FF68DE"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VASILAȚI</w:t>
            </w:r>
          </w:p>
        </w:tc>
        <w:tc>
          <w:tcPr>
            <w:tcW w:w="873" w:type="pct"/>
            <w:tcBorders>
              <w:top w:val="nil"/>
              <w:left w:val="nil"/>
              <w:bottom w:val="single" w:sz="4" w:space="0" w:color="auto"/>
              <w:right w:val="single" w:sz="4" w:space="0" w:color="auto"/>
            </w:tcBorders>
            <w:vAlign w:val="center"/>
            <w:hideMark/>
          </w:tcPr>
          <w:p w14:paraId="5266DB2C"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4205</w:t>
            </w:r>
          </w:p>
        </w:tc>
        <w:tc>
          <w:tcPr>
            <w:tcW w:w="830" w:type="pct"/>
            <w:tcBorders>
              <w:top w:val="nil"/>
              <w:left w:val="nil"/>
              <w:bottom w:val="single" w:sz="4" w:space="0" w:color="auto"/>
              <w:right w:val="single" w:sz="4" w:space="0" w:color="auto"/>
            </w:tcBorders>
            <w:noWrap/>
            <w:vAlign w:val="bottom"/>
            <w:hideMark/>
          </w:tcPr>
          <w:p w14:paraId="4EF30E9C"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98</w:t>
            </w:r>
          </w:p>
        </w:tc>
        <w:tc>
          <w:tcPr>
            <w:tcW w:w="1219" w:type="pct"/>
            <w:tcBorders>
              <w:top w:val="nil"/>
              <w:left w:val="nil"/>
              <w:bottom w:val="single" w:sz="4" w:space="0" w:color="auto"/>
              <w:right w:val="single" w:sz="4" w:space="0" w:color="auto"/>
            </w:tcBorders>
            <w:noWrap/>
            <w:vAlign w:val="bottom"/>
            <w:hideMark/>
          </w:tcPr>
          <w:p w14:paraId="5D845887"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1566</w:t>
            </w:r>
          </w:p>
        </w:tc>
        <w:tc>
          <w:tcPr>
            <w:tcW w:w="824" w:type="pct"/>
            <w:tcBorders>
              <w:top w:val="nil"/>
              <w:left w:val="nil"/>
              <w:bottom w:val="single" w:sz="4" w:space="0" w:color="auto"/>
              <w:right w:val="single" w:sz="4" w:space="0" w:color="auto"/>
            </w:tcBorders>
            <w:noWrap/>
            <w:vAlign w:val="bottom"/>
            <w:hideMark/>
          </w:tcPr>
          <w:p w14:paraId="3945156D"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6B8EFB40"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6987ABDA" w14:textId="77777777" w:rsidR="00F4202E" w:rsidRPr="00F4202E" w:rsidRDefault="00F4202E" w:rsidP="00F4202E">
            <w:pPr>
              <w:spacing w:after="0" w:line="240" w:lineRule="auto"/>
              <w:rPr>
                <w:rFonts w:ascii="Calibri" w:eastAsia="Times New Roman" w:hAnsi="Calibri" w:cs="Calibri"/>
                <w:b/>
                <w:bCs/>
                <w:color w:val="000000"/>
              </w:rPr>
            </w:pPr>
            <w:r w:rsidRPr="00F4202E">
              <w:rPr>
                <w:rFonts w:ascii="Calibri" w:eastAsia="Times New Roman" w:hAnsi="Calibri" w:cs="Calibri"/>
                <w:b/>
                <w:bCs/>
                <w:color w:val="000000"/>
              </w:rPr>
              <w:t>TOTAL RURAL</w:t>
            </w:r>
          </w:p>
        </w:tc>
        <w:tc>
          <w:tcPr>
            <w:tcW w:w="873" w:type="pct"/>
            <w:tcBorders>
              <w:top w:val="nil"/>
              <w:left w:val="nil"/>
              <w:bottom w:val="single" w:sz="4" w:space="0" w:color="auto"/>
              <w:right w:val="single" w:sz="4" w:space="0" w:color="auto"/>
            </w:tcBorders>
            <w:vAlign w:val="center"/>
            <w:hideMark/>
          </w:tcPr>
          <w:p w14:paraId="14D8C322"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65151</w:t>
            </w:r>
          </w:p>
        </w:tc>
        <w:tc>
          <w:tcPr>
            <w:tcW w:w="830" w:type="pct"/>
            <w:tcBorders>
              <w:top w:val="nil"/>
              <w:left w:val="nil"/>
              <w:bottom w:val="single" w:sz="4" w:space="0" w:color="auto"/>
              <w:right w:val="single" w:sz="4" w:space="0" w:color="auto"/>
            </w:tcBorders>
            <w:noWrap/>
            <w:vAlign w:val="bottom"/>
            <w:hideMark/>
          </w:tcPr>
          <w:p w14:paraId="5AC2A945"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1498</w:t>
            </w:r>
          </w:p>
        </w:tc>
        <w:tc>
          <w:tcPr>
            <w:tcW w:w="1219" w:type="pct"/>
            <w:tcBorders>
              <w:top w:val="nil"/>
              <w:left w:val="nil"/>
              <w:bottom w:val="single" w:sz="4" w:space="0" w:color="auto"/>
              <w:right w:val="single" w:sz="4" w:space="0" w:color="auto"/>
            </w:tcBorders>
            <w:noWrap/>
            <w:vAlign w:val="bottom"/>
            <w:hideMark/>
          </w:tcPr>
          <w:p w14:paraId="78E4A590" w14:textId="77777777" w:rsidR="00F4202E" w:rsidRPr="00F4202E" w:rsidRDefault="00F4202E" w:rsidP="00F4202E">
            <w:pPr>
              <w:spacing w:after="0" w:line="240" w:lineRule="auto"/>
              <w:jc w:val="right"/>
              <w:rPr>
                <w:rFonts w:ascii="Calibri" w:eastAsia="Times New Roman" w:hAnsi="Calibri" w:cs="Calibri"/>
                <w:color w:val="000000"/>
              </w:rPr>
            </w:pPr>
            <w:r w:rsidRPr="00F4202E">
              <w:rPr>
                <w:rFonts w:ascii="Calibri" w:eastAsia="Times New Roman" w:hAnsi="Calibri" w:cs="Calibri"/>
                <w:color w:val="000000"/>
              </w:rPr>
              <w:t>25274</w:t>
            </w:r>
          </w:p>
        </w:tc>
        <w:tc>
          <w:tcPr>
            <w:tcW w:w="824" w:type="pct"/>
            <w:tcBorders>
              <w:top w:val="nil"/>
              <w:left w:val="nil"/>
              <w:bottom w:val="single" w:sz="4" w:space="0" w:color="auto"/>
              <w:right w:val="single" w:sz="4" w:space="0" w:color="auto"/>
            </w:tcBorders>
            <w:noWrap/>
            <w:vAlign w:val="bottom"/>
            <w:hideMark/>
          </w:tcPr>
          <w:p w14:paraId="76B07BEC" w14:textId="77777777" w:rsidR="00F4202E" w:rsidRPr="00F4202E" w:rsidRDefault="00F4202E" w:rsidP="00F4202E">
            <w:pPr>
              <w:spacing w:after="0" w:line="240" w:lineRule="auto"/>
              <w:rPr>
                <w:rFonts w:ascii="Calibri" w:eastAsia="Times New Roman" w:hAnsi="Calibri" w:cs="Calibri"/>
                <w:color w:val="000000"/>
              </w:rPr>
            </w:pPr>
            <w:r w:rsidRPr="00F4202E">
              <w:rPr>
                <w:rFonts w:ascii="Calibri" w:eastAsia="Times New Roman" w:hAnsi="Calibri" w:cs="Calibri"/>
                <w:color w:val="000000"/>
              </w:rPr>
              <w:t> </w:t>
            </w:r>
          </w:p>
        </w:tc>
      </w:tr>
      <w:tr w:rsidR="00F4202E" w:rsidRPr="00F4202E" w14:paraId="37E72161" w14:textId="77777777" w:rsidTr="00F4202E">
        <w:trPr>
          <w:trHeight w:val="300"/>
        </w:trPr>
        <w:tc>
          <w:tcPr>
            <w:tcW w:w="1253" w:type="pct"/>
            <w:tcBorders>
              <w:top w:val="nil"/>
              <w:left w:val="single" w:sz="4" w:space="0" w:color="auto"/>
              <w:bottom w:val="single" w:sz="4" w:space="0" w:color="auto"/>
              <w:right w:val="single" w:sz="4" w:space="0" w:color="auto"/>
            </w:tcBorders>
            <w:noWrap/>
            <w:vAlign w:val="bottom"/>
            <w:hideMark/>
          </w:tcPr>
          <w:p w14:paraId="6749C374" w14:textId="77777777" w:rsidR="00F4202E" w:rsidRPr="00F4202E" w:rsidRDefault="00F4202E" w:rsidP="00F4202E">
            <w:pPr>
              <w:spacing w:after="0" w:line="240" w:lineRule="auto"/>
              <w:rPr>
                <w:rFonts w:ascii="Calibri" w:eastAsia="Times New Roman" w:hAnsi="Calibri" w:cs="Calibri"/>
                <w:b/>
                <w:bCs/>
                <w:color w:val="000000"/>
              </w:rPr>
            </w:pPr>
            <w:r w:rsidRPr="00F4202E">
              <w:rPr>
                <w:rFonts w:ascii="Calibri" w:eastAsia="Times New Roman" w:hAnsi="Calibri" w:cs="Calibri"/>
                <w:b/>
                <w:bCs/>
                <w:color w:val="000000"/>
              </w:rPr>
              <w:t>TOTAL ZONA II</w:t>
            </w:r>
          </w:p>
        </w:tc>
        <w:tc>
          <w:tcPr>
            <w:tcW w:w="873" w:type="pct"/>
            <w:tcBorders>
              <w:top w:val="nil"/>
              <w:left w:val="nil"/>
              <w:bottom w:val="single" w:sz="4" w:space="0" w:color="auto"/>
              <w:right w:val="single" w:sz="4" w:space="0" w:color="auto"/>
            </w:tcBorders>
            <w:vAlign w:val="center"/>
            <w:hideMark/>
          </w:tcPr>
          <w:p w14:paraId="13DC2710"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93820</w:t>
            </w:r>
          </w:p>
        </w:tc>
        <w:tc>
          <w:tcPr>
            <w:tcW w:w="830" w:type="pct"/>
            <w:tcBorders>
              <w:top w:val="nil"/>
              <w:left w:val="nil"/>
              <w:bottom w:val="single" w:sz="4" w:space="0" w:color="auto"/>
              <w:right w:val="single" w:sz="4" w:space="0" w:color="auto"/>
            </w:tcBorders>
            <w:vAlign w:val="center"/>
            <w:hideMark/>
          </w:tcPr>
          <w:p w14:paraId="7FD35631"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2487</w:t>
            </w:r>
          </w:p>
        </w:tc>
        <w:tc>
          <w:tcPr>
            <w:tcW w:w="1219" w:type="pct"/>
            <w:tcBorders>
              <w:top w:val="nil"/>
              <w:left w:val="nil"/>
              <w:bottom w:val="single" w:sz="4" w:space="0" w:color="auto"/>
              <w:right w:val="single" w:sz="4" w:space="0" w:color="auto"/>
            </w:tcBorders>
            <w:vAlign w:val="center"/>
            <w:hideMark/>
          </w:tcPr>
          <w:p w14:paraId="699E9DA5"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32571</w:t>
            </w:r>
          </w:p>
        </w:tc>
        <w:tc>
          <w:tcPr>
            <w:tcW w:w="824" w:type="pct"/>
            <w:tcBorders>
              <w:top w:val="nil"/>
              <w:left w:val="nil"/>
              <w:bottom w:val="single" w:sz="4" w:space="0" w:color="auto"/>
              <w:right w:val="single" w:sz="4" w:space="0" w:color="auto"/>
            </w:tcBorders>
            <w:vAlign w:val="center"/>
            <w:hideMark/>
          </w:tcPr>
          <w:p w14:paraId="0512A8EC" w14:textId="77777777" w:rsidR="00F4202E" w:rsidRPr="00F4202E" w:rsidRDefault="00F4202E" w:rsidP="00F4202E">
            <w:pPr>
              <w:spacing w:after="0" w:line="240" w:lineRule="auto"/>
              <w:jc w:val="right"/>
              <w:rPr>
                <w:rFonts w:ascii="Arial" w:eastAsia="Times New Roman" w:hAnsi="Arial" w:cs="Arial"/>
                <w:color w:val="333333"/>
                <w:sz w:val="18"/>
                <w:szCs w:val="18"/>
              </w:rPr>
            </w:pPr>
            <w:r w:rsidRPr="00F4202E">
              <w:rPr>
                <w:rFonts w:ascii="Arial" w:eastAsia="Times New Roman" w:hAnsi="Arial" w:cs="Arial"/>
                <w:color w:val="333333"/>
                <w:sz w:val="18"/>
                <w:szCs w:val="18"/>
              </w:rPr>
              <w:t>5731</w:t>
            </w:r>
          </w:p>
        </w:tc>
      </w:tr>
    </w:tbl>
    <w:p w14:paraId="575E1FFC" w14:textId="54EEDFE3" w:rsidR="00875E80" w:rsidRDefault="00875E80">
      <w:pPr>
        <w:pStyle w:val="Caption"/>
      </w:pPr>
      <w:r>
        <w:t xml:space="preserve">Tabel </w:t>
      </w:r>
      <w:fldSimple w:instr=" STYLEREF 1 \s ">
        <w:r w:rsidR="00F952F5">
          <w:rPr>
            <w:noProof/>
          </w:rPr>
          <w:t>0</w:t>
        </w:r>
      </w:fldSimple>
      <w:r w:rsidR="00FF007F">
        <w:noBreakHyphen/>
      </w:r>
      <w:fldSimple w:instr=" SEQ Tabel \* ARABIC \s 1 ">
        <w:r w:rsidR="00F952F5">
          <w:rPr>
            <w:noProof/>
          </w:rPr>
          <w:t>2</w:t>
        </w:r>
      </w:fldSimple>
    </w:p>
    <w:p w14:paraId="7F59EF9D" w14:textId="77777777" w:rsidR="00441E97" w:rsidRDefault="00441E97">
      <w:pPr>
        <w:rPr>
          <w:rFonts w:cstheme="majorHAnsi"/>
          <w:sz w:val="24"/>
          <w:szCs w:val="24"/>
        </w:rPr>
      </w:pPr>
    </w:p>
    <w:tbl>
      <w:tblPr>
        <w:tblW w:w="5000" w:type="pct"/>
        <w:tblLook w:val="04A0" w:firstRow="1" w:lastRow="0" w:firstColumn="1" w:lastColumn="0" w:noHBand="0" w:noVBand="1"/>
      </w:tblPr>
      <w:tblGrid>
        <w:gridCol w:w="5981"/>
        <w:gridCol w:w="3931"/>
      </w:tblGrid>
      <w:tr w:rsidR="00441E97" w:rsidRPr="00441E97" w14:paraId="321ED831" w14:textId="77777777" w:rsidTr="00441E97">
        <w:trPr>
          <w:trHeight w:val="1200"/>
        </w:trPr>
        <w:tc>
          <w:tcPr>
            <w:tcW w:w="301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4DF03BBF" w14:textId="77777777" w:rsidR="00441E97" w:rsidRPr="00441E97" w:rsidRDefault="00441E97" w:rsidP="00441E97">
            <w:pPr>
              <w:spacing w:after="0" w:line="240" w:lineRule="auto"/>
              <w:rPr>
                <w:rFonts w:ascii="Arial" w:eastAsia="Times New Roman" w:hAnsi="Arial" w:cs="Arial"/>
                <w:color w:val="333333"/>
                <w:sz w:val="18"/>
                <w:szCs w:val="18"/>
              </w:rPr>
            </w:pPr>
            <w:r w:rsidRPr="00441E97">
              <w:rPr>
                <w:rFonts w:ascii="Arial" w:eastAsia="Times New Roman" w:hAnsi="Arial" w:cs="Arial"/>
                <w:color w:val="333333"/>
                <w:sz w:val="18"/>
                <w:szCs w:val="18"/>
              </w:rPr>
              <w:t xml:space="preserve">Aria de </w:t>
            </w:r>
            <w:proofErr w:type="spellStart"/>
            <w:r w:rsidRPr="00441E97">
              <w:rPr>
                <w:rFonts w:ascii="Arial" w:eastAsia="Times New Roman" w:hAnsi="Arial" w:cs="Arial"/>
                <w:color w:val="333333"/>
                <w:sz w:val="18"/>
                <w:szCs w:val="18"/>
              </w:rPr>
              <w:t>delegare</w:t>
            </w:r>
            <w:proofErr w:type="spellEnd"/>
            <w:r w:rsidRPr="00441E97">
              <w:rPr>
                <w:rFonts w:ascii="Arial" w:eastAsia="Times New Roman" w:hAnsi="Arial" w:cs="Arial"/>
                <w:color w:val="333333"/>
                <w:sz w:val="18"/>
                <w:szCs w:val="18"/>
              </w:rPr>
              <w:t xml:space="preserve"> </w:t>
            </w:r>
          </w:p>
        </w:tc>
        <w:tc>
          <w:tcPr>
            <w:tcW w:w="1983" w:type="pct"/>
            <w:tcBorders>
              <w:top w:val="single" w:sz="4" w:space="0" w:color="auto"/>
              <w:left w:val="nil"/>
              <w:bottom w:val="single" w:sz="4" w:space="0" w:color="auto"/>
              <w:right w:val="single" w:sz="4" w:space="0" w:color="auto"/>
            </w:tcBorders>
            <w:shd w:val="clear" w:color="000000" w:fill="DDEBF7"/>
            <w:vAlign w:val="center"/>
            <w:hideMark/>
          </w:tcPr>
          <w:p w14:paraId="1430E070" w14:textId="77777777" w:rsidR="00441E97" w:rsidRPr="00441E97" w:rsidRDefault="00441E97" w:rsidP="00441E97">
            <w:pPr>
              <w:spacing w:after="0" w:line="240" w:lineRule="auto"/>
              <w:rPr>
                <w:rFonts w:ascii="Arial" w:eastAsia="Times New Roman" w:hAnsi="Arial" w:cs="Arial"/>
                <w:color w:val="333333"/>
                <w:sz w:val="18"/>
                <w:szCs w:val="18"/>
              </w:rPr>
            </w:pPr>
            <w:proofErr w:type="spellStart"/>
            <w:r w:rsidRPr="00441E97">
              <w:rPr>
                <w:rFonts w:ascii="Arial" w:eastAsia="Times New Roman" w:hAnsi="Arial" w:cs="Arial"/>
                <w:color w:val="333333"/>
                <w:sz w:val="18"/>
                <w:szCs w:val="18"/>
              </w:rPr>
              <w:t>Distanta</w:t>
            </w:r>
            <w:proofErr w:type="spellEnd"/>
            <w:r w:rsidRPr="00441E97">
              <w:rPr>
                <w:rFonts w:ascii="Arial" w:eastAsia="Times New Roman" w:hAnsi="Arial" w:cs="Arial"/>
                <w:color w:val="333333"/>
                <w:sz w:val="18"/>
                <w:szCs w:val="18"/>
              </w:rPr>
              <w:t xml:space="preserve"> </w:t>
            </w:r>
            <w:proofErr w:type="spellStart"/>
            <w:r w:rsidRPr="00441E97">
              <w:rPr>
                <w:rFonts w:ascii="Arial" w:eastAsia="Times New Roman" w:hAnsi="Arial" w:cs="Arial"/>
                <w:color w:val="333333"/>
                <w:sz w:val="18"/>
                <w:szCs w:val="18"/>
              </w:rPr>
              <w:t>pana</w:t>
            </w:r>
            <w:proofErr w:type="spellEnd"/>
            <w:r w:rsidRPr="00441E97">
              <w:rPr>
                <w:rFonts w:ascii="Arial" w:eastAsia="Times New Roman" w:hAnsi="Arial" w:cs="Arial"/>
                <w:color w:val="333333"/>
                <w:sz w:val="18"/>
                <w:szCs w:val="18"/>
              </w:rPr>
              <w:t xml:space="preserve"> la ST </w:t>
            </w:r>
            <w:proofErr w:type="spellStart"/>
            <w:r w:rsidRPr="00441E97">
              <w:rPr>
                <w:rFonts w:ascii="Arial" w:eastAsia="Times New Roman" w:hAnsi="Arial" w:cs="Arial"/>
                <w:color w:val="333333"/>
                <w:sz w:val="18"/>
                <w:szCs w:val="18"/>
              </w:rPr>
              <w:t>Oltenita</w:t>
            </w:r>
            <w:proofErr w:type="spellEnd"/>
            <w:r w:rsidRPr="00441E97">
              <w:rPr>
                <w:rFonts w:ascii="Arial" w:eastAsia="Times New Roman" w:hAnsi="Arial" w:cs="Arial"/>
                <w:color w:val="333333"/>
                <w:sz w:val="18"/>
                <w:szCs w:val="18"/>
              </w:rPr>
              <w:t xml:space="preserve"> (km)</w:t>
            </w:r>
          </w:p>
        </w:tc>
      </w:tr>
      <w:tr w:rsidR="00441E97" w:rsidRPr="00441E97" w14:paraId="2C99BDAD"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6458AFC8"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 xml:space="preserve">OLTENIŢA </w:t>
            </w:r>
          </w:p>
        </w:tc>
        <w:tc>
          <w:tcPr>
            <w:tcW w:w="1983" w:type="pct"/>
            <w:tcBorders>
              <w:top w:val="nil"/>
              <w:left w:val="nil"/>
              <w:bottom w:val="single" w:sz="4" w:space="0" w:color="auto"/>
              <w:right w:val="single" w:sz="4" w:space="0" w:color="auto"/>
            </w:tcBorders>
            <w:noWrap/>
            <w:vAlign w:val="bottom"/>
            <w:hideMark/>
          </w:tcPr>
          <w:p w14:paraId="395C7FA5"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 </w:t>
            </w:r>
          </w:p>
        </w:tc>
      </w:tr>
      <w:tr w:rsidR="00441E97" w:rsidRPr="00441E97" w14:paraId="023EE02A"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210E5C6F"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BUDEȘTI</w:t>
            </w:r>
          </w:p>
        </w:tc>
        <w:tc>
          <w:tcPr>
            <w:tcW w:w="1983" w:type="pct"/>
            <w:tcBorders>
              <w:top w:val="nil"/>
              <w:left w:val="nil"/>
              <w:bottom w:val="single" w:sz="4" w:space="0" w:color="auto"/>
              <w:right w:val="single" w:sz="4" w:space="0" w:color="auto"/>
            </w:tcBorders>
            <w:noWrap/>
            <w:vAlign w:val="bottom"/>
            <w:hideMark/>
          </w:tcPr>
          <w:p w14:paraId="3EFCC5D9"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24</w:t>
            </w:r>
          </w:p>
        </w:tc>
      </w:tr>
      <w:tr w:rsidR="00441E97" w:rsidRPr="00441E97" w14:paraId="7CB586FD"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412A65ED" w14:textId="77777777" w:rsidR="00441E97" w:rsidRPr="00441E97" w:rsidRDefault="00441E97" w:rsidP="00441E97">
            <w:pPr>
              <w:spacing w:after="0" w:line="240" w:lineRule="auto"/>
              <w:rPr>
                <w:rFonts w:ascii="Calibri" w:eastAsia="Times New Roman" w:hAnsi="Calibri" w:cs="Calibri"/>
                <w:b/>
                <w:bCs/>
                <w:color w:val="000000"/>
              </w:rPr>
            </w:pPr>
            <w:r w:rsidRPr="00441E97">
              <w:rPr>
                <w:rFonts w:ascii="Calibri" w:eastAsia="Times New Roman" w:hAnsi="Calibri" w:cs="Calibri"/>
                <w:b/>
                <w:bCs/>
                <w:color w:val="000000"/>
              </w:rPr>
              <w:t>TOTAL URBAN</w:t>
            </w:r>
          </w:p>
        </w:tc>
        <w:tc>
          <w:tcPr>
            <w:tcW w:w="1983" w:type="pct"/>
            <w:tcBorders>
              <w:top w:val="nil"/>
              <w:left w:val="nil"/>
              <w:bottom w:val="single" w:sz="4" w:space="0" w:color="auto"/>
              <w:right w:val="single" w:sz="4" w:space="0" w:color="auto"/>
            </w:tcBorders>
            <w:noWrap/>
            <w:vAlign w:val="bottom"/>
            <w:hideMark/>
          </w:tcPr>
          <w:p w14:paraId="1295178F"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 </w:t>
            </w:r>
          </w:p>
        </w:tc>
      </w:tr>
      <w:tr w:rsidR="00441E97" w:rsidRPr="00441E97" w14:paraId="09CFDE32"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5B088109"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CASCIOARELE</w:t>
            </w:r>
          </w:p>
        </w:tc>
        <w:tc>
          <w:tcPr>
            <w:tcW w:w="1983" w:type="pct"/>
            <w:tcBorders>
              <w:top w:val="nil"/>
              <w:left w:val="nil"/>
              <w:bottom w:val="single" w:sz="4" w:space="0" w:color="auto"/>
              <w:right w:val="single" w:sz="4" w:space="0" w:color="auto"/>
            </w:tcBorders>
            <w:noWrap/>
            <w:vAlign w:val="bottom"/>
            <w:hideMark/>
          </w:tcPr>
          <w:p w14:paraId="704B0A1D"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22</w:t>
            </w:r>
          </w:p>
        </w:tc>
      </w:tr>
      <w:tr w:rsidR="00441E97" w:rsidRPr="00441E97" w14:paraId="7CE13FD1"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068BC7C2"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CHIRNOGI</w:t>
            </w:r>
          </w:p>
        </w:tc>
        <w:tc>
          <w:tcPr>
            <w:tcW w:w="1983" w:type="pct"/>
            <w:tcBorders>
              <w:top w:val="nil"/>
              <w:left w:val="nil"/>
              <w:bottom w:val="single" w:sz="4" w:space="0" w:color="auto"/>
              <w:right w:val="single" w:sz="4" w:space="0" w:color="auto"/>
            </w:tcBorders>
            <w:noWrap/>
            <w:vAlign w:val="bottom"/>
            <w:hideMark/>
          </w:tcPr>
          <w:p w14:paraId="3B7B1BAB"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10</w:t>
            </w:r>
          </w:p>
        </w:tc>
      </w:tr>
      <w:tr w:rsidR="00441E97" w:rsidRPr="00441E97" w14:paraId="5FF79FAA"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685A26D1"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CHISELET</w:t>
            </w:r>
          </w:p>
        </w:tc>
        <w:tc>
          <w:tcPr>
            <w:tcW w:w="1983" w:type="pct"/>
            <w:tcBorders>
              <w:top w:val="nil"/>
              <w:left w:val="nil"/>
              <w:bottom w:val="single" w:sz="4" w:space="0" w:color="auto"/>
              <w:right w:val="single" w:sz="4" w:space="0" w:color="auto"/>
            </w:tcBorders>
            <w:noWrap/>
            <w:vAlign w:val="bottom"/>
            <w:hideMark/>
          </w:tcPr>
          <w:p w14:paraId="658FFD5C"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27</w:t>
            </w:r>
          </w:p>
        </w:tc>
      </w:tr>
      <w:tr w:rsidR="00441E97" w:rsidRPr="00441E97" w14:paraId="3105756D"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39B53684"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CRIVAȚ</w:t>
            </w:r>
          </w:p>
        </w:tc>
        <w:tc>
          <w:tcPr>
            <w:tcW w:w="1983" w:type="pct"/>
            <w:tcBorders>
              <w:top w:val="nil"/>
              <w:left w:val="nil"/>
              <w:bottom w:val="single" w:sz="4" w:space="0" w:color="auto"/>
              <w:right w:val="single" w:sz="4" w:space="0" w:color="auto"/>
            </w:tcBorders>
            <w:noWrap/>
            <w:vAlign w:val="bottom"/>
            <w:hideMark/>
          </w:tcPr>
          <w:p w14:paraId="77F94628"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26</w:t>
            </w:r>
          </w:p>
        </w:tc>
      </w:tr>
      <w:tr w:rsidR="00441E97" w:rsidRPr="00441E97" w14:paraId="6409FCAF"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3976AB0B"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CURCANI</w:t>
            </w:r>
          </w:p>
        </w:tc>
        <w:tc>
          <w:tcPr>
            <w:tcW w:w="1983" w:type="pct"/>
            <w:tcBorders>
              <w:top w:val="nil"/>
              <w:left w:val="nil"/>
              <w:bottom w:val="single" w:sz="4" w:space="0" w:color="auto"/>
              <w:right w:val="single" w:sz="4" w:space="0" w:color="auto"/>
            </w:tcBorders>
            <w:noWrap/>
            <w:vAlign w:val="bottom"/>
            <w:hideMark/>
          </w:tcPr>
          <w:p w14:paraId="188C93AC"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11</w:t>
            </w:r>
          </w:p>
        </w:tc>
      </w:tr>
      <w:tr w:rsidR="00441E97" w:rsidRPr="00441E97" w14:paraId="392CBB81"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6E2F9F30"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FRUMUȘANI</w:t>
            </w:r>
          </w:p>
        </w:tc>
        <w:tc>
          <w:tcPr>
            <w:tcW w:w="1983" w:type="pct"/>
            <w:tcBorders>
              <w:top w:val="nil"/>
              <w:left w:val="nil"/>
              <w:bottom w:val="single" w:sz="4" w:space="0" w:color="auto"/>
              <w:right w:val="single" w:sz="4" w:space="0" w:color="auto"/>
            </w:tcBorders>
            <w:noWrap/>
            <w:vAlign w:val="bottom"/>
            <w:hideMark/>
          </w:tcPr>
          <w:p w14:paraId="33FAD792"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36</w:t>
            </w:r>
          </w:p>
        </w:tc>
      </w:tr>
      <w:tr w:rsidR="00441E97" w:rsidRPr="00441E97" w14:paraId="46A9E99F"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042217F0"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FUNDENI</w:t>
            </w:r>
          </w:p>
        </w:tc>
        <w:tc>
          <w:tcPr>
            <w:tcW w:w="1983" w:type="pct"/>
            <w:tcBorders>
              <w:top w:val="nil"/>
              <w:left w:val="nil"/>
              <w:bottom w:val="single" w:sz="4" w:space="0" w:color="auto"/>
              <w:right w:val="single" w:sz="4" w:space="0" w:color="auto"/>
            </w:tcBorders>
            <w:noWrap/>
            <w:vAlign w:val="bottom"/>
            <w:hideMark/>
          </w:tcPr>
          <w:p w14:paraId="2AFCFE06"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43</w:t>
            </w:r>
          </w:p>
        </w:tc>
      </w:tr>
      <w:tr w:rsidR="00441E97" w:rsidRPr="00441E97" w14:paraId="5C5784FF"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7F745080"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GALBINAȘI</w:t>
            </w:r>
          </w:p>
        </w:tc>
        <w:tc>
          <w:tcPr>
            <w:tcW w:w="1983" w:type="pct"/>
            <w:tcBorders>
              <w:top w:val="nil"/>
              <w:left w:val="nil"/>
              <w:bottom w:val="single" w:sz="4" w:space="0" w:color="auto"/>
              <w:right w:val="single" w:sz="4" w:space="0" w:color="auto"/>
            </w:tcBorders>
            <w:noWrap/>
            <w:vAlign w:val="bottom"/>
            <w:hideMark/>
          </w:tcPr>
          <w:p w14:paraId="2C41333D"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32</w:t>
            </w:r>
          </w:p>
        </w:tc>
      </w:tr>
      <w:tr w:rsidR="00441E97" w:rsidRPr="00441E97" w14:paraId="22CAD49A"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249622AD"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LUICA</w:t>
            </w:r>
          </w:p>
        </w:tc>
        <w:tc>
          <w:tcPr>
            <w:tcW w:w="1983" w:type="pct"/>
            <w:tcBorders>
              <w:top w:val="nil"/>
              <w:left w:val="nil"/>
              <w:bottom w:val="single" w:sz="4" w:space="0" w:color="auto"/>
              <w:right w:val="single" w:sz="4" w:space="0" w:color="auto"/>
            </w:tcBorders>
            <w:noWrap/>
            <w:vAlign w:val="bottom"/>
            <w:hideMark/>
          </w:tcPr>
          <w:p w14:paraId="2EBCF9E0"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16</w:t>
            </w:r>
          </w:p>
        </w:tc>
      </w:tr>
      <w:tr w:rsidR="00441E97" w:rsidRPr="00441E97" w14:paraId="656F053E"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5A4AE3B2"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MITRENI</w:t>
            </w:r>
          </w:p>
        </w:tc>
        <w:tc>
          <w:tcPr>
            <w:tcW w:w="1983" w:type="pct"/>
            <w:tcBorders>
              <w:top w:val="nil"/>
              <w:left w:val="nil"/>
              <w:bottom w:val="single" w:sz="4" w:space="0" w:color="auto"/>
              <w:right w:val="single" w:sz="4" w:space="0" w:color="auto"/>
            </w:tcBorders>
            <w:noWrap/>
            <w:vAlign w:val="bottom"/>
            <w:hideMark/>
          </w:tcPr>
          <w:p w14:paraId="060E1602"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8</w:t>
            </w:r>
          </w:p>
        </w:tc>
      </w:tr>
      <w:tr w:rsidR="00441E97" w:rsidRPr="00441E97" w14:paraId="32D245C0"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6F291667"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NANA</w:t>
            </w:r>
          </w:p>
        </w:tc>
        <w:tc>
          <w:tcPr>
            <w:tcW w:w="1983" w:type="pct"/>
            <w:tcBorders>
              <w:top w:val="nil"/>
              <w:left w:val="nil"/>
              <w:bottom w:val="single" w:sz="4" w:space="0" w:color="auto"/>
              <w:right w:val="single" w:sz="4" w:space="0" w:color="auto"/>
            </w:tcBorders>
            <w:noWrap/>
            <w:vAlign w:val="bottom"/>
            <w:hideMark/>
          </w:tcPr>
          <w:p w14:paraId="164D696D"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21</w:t>
            </w:r>
          </w:p>
        </w:tc>
      </w:tr>
      <w:tr w:rsidR="00441E97" w:rsidRPr="00441E97" w14:paraId="7822FA0B"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47CAB7B5"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PLATAREȘTI</w:t>
            </w:r>
          </w:p>
        </w:tc>
        <w:tc>
          <w:tcPr>
            <w:tcW w:w="1983" w:type="pct"/>
            <w:tcBorders>
              <w:top w:val="nil"/>
              <w:left w:val="nil"/>
              <w:bottom w:val="single" w:sz="4" w:space="0" w:color="auto"/>
              <w:right w:val="single" w:sz="4" w:space="0" w:color="auto"/>
            </w:tcBorders>
            <w:noWrap/>
            <w:vAlign w:val="bottom"/>
            <w:hideMark/>
          </w:tcPr>
          <w:p w14:paraId="46F6763E"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40</w:t>
            </w:r>
          </w:p>
        </w:tc>
      </w:tr>
      <w:tr w:rsidR="00441E97" w:rsidRPr="00441E97" w14:paraId="694808DA"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70DF69CF"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RADOVANU</w:t>
            </w:r>
          </w:p>
        </w:tc>
        <w:tc>
          <w:tcPr>
            <w:tcW w:w="1983" w:type="pct"/>
            <w:tcBorders>
              <w:top w:val="nil"/>
              <w:left w:val="nil"/>
              <w:bottom w:val="single" w:sz="4" w:space="0" w:color="auto"/>
              <w:right w:val="single" w:sz="4" w:space="0" w:color="auto"/>
            </w:tcBorders>
            <w:noWrap/>
            <w:vAlign w:val="bottom"/>
            <w:hideMark/>
          </w:tcPr>
          <w:p w14:paraId="45EB271B"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21</w:t>
            </w:r>
          </w:p>
        </w:tc>
      </w:tr>
      <w:tr w:rsidR="00441E97" w:rsidRPr="00441E97" w14:paraId="5B68A9C1"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0B888F6E"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ȘOLDANU</w:t>
            </w:r>
          </w:p>
        </w:tc>
        <w:tc>
          <w:tcPr>
            <w:tcW w:w="1983" w:type="pct"/>
            <w:tcBorders>
              <w:top w:val="nil"/>
              <w:left w:val="nil"/>
              <w:bottom w:val="single" w:sz="4" w:space="0" w:color="auto"/>
              <w:right w:val="single" w:sz="4" w:space="0" w:color="auto"/>
            </w:tcBorders>
            <w:noWrap/>
            <w:vAlign w:val="bottom"/>
            <w:hideMark/>
          </w:tcPr>
          <w:p w14:paraId="10F32896"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17</w:t>
            </w:r>
          </w:p>
        </w:tc>
      </w:tr>
      <w:tr w:rsidR="00441E97" w:rsidRPr="00441E97" w14:paraId="6F337864"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594531D8"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SPANȚOV</w:t>
            </w:r>
          </w:p>
        </w:tc>
        <w:tc>
          <w:tcPr>
            <w:tcW w:w="1983" w:type="pct"/>
            <w:tcBorders>
              <w:top w:val="nil"/>
              <w:left w:val="nil"/>
              <w:bottom w:val="single" w:sz="4" w:space="0" w:color="auto"/>
              <w:right w:val="single" w:sz="4" w:space="0" w:color="auto"/>
            </w:tcBorders>
            <w:noWrap/>
            <w:vAlign w:val="bottom"/>
            <w:hideMark/>
          </w:tcPr>
          <w:p w14:paraId="4E96186A"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20</w:t>
            </w:r>
          </w:p>
        </w:tc>
      </w:tr>
      <w:tr w:rsidR="00441E97" w:rsidRPr="00441E97" w14:paraId="7887F449"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249E8506"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ULMENI</w:t>
            </w:r>
          </w:p>
        </w:tc>
        <w:tc>
          <w:tcPr>
            <w:tcW w:w="1983" w:type="pct"/>
            <w:tcBorders>
              <w:top w:val="nil"/>
              <w:left w:val="nil"/>
              <w:bottom w:val="single" w:sz="4" w:space="0" w:color="auto"/>
              <w:right w:val="single" w:sz="4" w:space="0" w:color="auto"/>
            </w:tcBorders>
            <w:noWrap/>
            <w:vAlign w:val="bottom"/>
            <w:hideMark/>
          </w:tcPr>
          <w:p w14:paraId="7061F1D9" w14:textId="77777777" w:rsidR="00441E97" w:rsidRPr="00441E97" w:rsidRDefault="00441E97" w:rsidP="00441E97">
            <w:pPr>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13</w:t>
            </w:r>
          </w:p>
        </w:tc>
      </w:tr>
      <w:tr w:rsidR="00441E97" w:rsidRPr="00441E97" w14:paraId="078EF0EF" w14:textId="77777777" w:rsidTr="00441E97">
        <w:trPr>
          <w:trHeight w:val="300"/>
        </w:trPr>
        <w:tc>
          <w:tcPr>
            <w:tcW w:w="3017" w:type="pct"/>
            <w:tcBorders>
              <w:top w:val="nil"/>
              <w:left w:val="single" w:sz="4" w:space="0" w:color="auto"/>
              <w:bottom w:val="single" w:sz="4" w:space="0" w:color="auto"/>
              <w:right w:val="single" w:sz="4" w:space="0" w:color="auto"/>
            </w:tcBorders>
            <w:noWrap/>
            <w:vAlign w:val="bottom"/>
            <w:hideMark/>
          </w:tcPr>
          <w:p w14:paraId="12B38870" w14:textId="77777777" w:rsidR="00441E97" w:rsidRPr="00441E97" w:rsidRDefault="00441E97" w:rsidP="00441E97">
            <w:pPr>
              <w:spacing w:after="0" w:line="240" w:lineRule="auto"/>
              <w:rPr>
                <w:rFonts w:ascii="Calibri" w:eastAsia="Times New Roman" w:hAnsi="Calibri" w:cs="Calibri"/>
                <w:color w:val="000000"/>
              </w:rPr>
            </w:pPr>
            <w:r w:rsidRPr="00441E97">
              <w:rPr>
                <w:rFonts w:ascii="Calibri" w:eastAsia="Times New Roman" w:hAnsi="Calibri" w:cs="Calibri"/>
                <w:color w:val="000000"/>
              </w:rPr>
              <w:t>VASILAȚI</w:t>
            </w:r>
          </w:p>
        </w:tc>
        <w:tc>
          <w:tcPr>
            <w:tcW w:w="1983" w:type="pct"/>
            <w:tcBorders>
              <w:top w:val="nil"/>
              <w:left w:val="nil"/>
              <w:bottom w:val="single" w:sz="4" w:space="0" w:color="auto"/>
              <w:right w:val="single" w:sz="4" w:space="0" w:color="auto"/>
            </w:tcBorders>
            <w:noWrap/>
            <w:vAlign w:val="bottom"/>
            <w:hideMark/>
          </w:tcPr>
          <w:p w14:paraId="0C85E42B" w14:textId="77777777" w:rsidR="00441E97" w:rsidRPr="00441E97" w:rsidRDefault="00441E97" w:rsidP="00441E97">
            <w:pPr>
              <w:keepNext/>
              <w:spacing w:after="0" w:line="240" w:lineRule="auto"/>
              <w:jc w:val="right"/>
              <w:rPr>
                <w:rFonts w:ascii="Calibri" w:eastAsia="Times New Roman" w:hAnsi="Calibri" w:cs="Calibri"/>
                <w:color w:val="000000"/>
              </w:rPr>
            </w:pPr>
            <w:r w:rsidRPr="00441E97">
              <w:rPr>
                <w:rFonts w:ascii="Calibri" w:eastAsia="Times New Roman" w:hAnsi="Calibri" w:cs="Calibri"/>
                <w:color w:val="000000"/>
              </w:rPr>
              <w:t>28</w:t>
            </w:r>
          </w:p>
        </w:tc>
      </w:tr>
    </w:tbl>
    <w:p w14:paraId="567A0FD0" w14:textId="7CB3FADC" w:rsidR="00441E97" w:rsidRDefault="00441E97">
      <w:pPr>
        <w:pStyle w:val="Caption"/>
      </w:pPr>
      <w:r>
        <w:t xml:space="preserve">Tabel </w:t>
      </w:r>
      <w:fldSimple w:instr=" STYLEREF 1 \s ">
        <w:r w:rsidR="00F952F5">
          <w:rPr>
            <w:noProof/>
          </w:rPr>
          <w:t>0</w:t>
        </w:r>
      </w:fldSimple>
      <w:r w:rsidR="00FF007F">
        <w:noBreakHyphen/>
      </w:r>
      <w:fldSimple w:instr=" SEQ Tabel \* ARABIC \s 1 ">
        <w:r w:rsidR="00F952F5">
          <w:rPr>
            <w:noProof/>
          </w:rPr>
          <w:t>3</w:t>
        </w:r>
      </w:fldSimple>
    </w:p>
    <w:p w14:paraId="272A0814" w14:textId="77777777" w:rsidR="000165C2" w:rsidRDefault="000165C2">
      <w:pPr>
        <w:rPr>
          <w:rFonts w:cstheme="majorHAnsi"/>
          <w:sz w:val="24"/>
          <w:szCs w:val="24"/>
        </w:rPr>
      </w:pPr>
    </w:p>
    <w:p w14:paraId="3CE0AABE" w14:textId="0230DA0E" w:rsidR="004E5528" w:rsidRDefault="004E5528">
      <w:pPr>
        <w:rPr>
          <w:rFonts w:asciiTheme="majorHAnsi" w:eastAsiaTheme="majorEastAsia" w:hAnsiTheme="majorHAnsi" w:cstheme="majorHAnsi"/>
          <w:b/>
          <w:bCs/>
          <w:sz w:val="24"/>
          <w:szCs w:val="24"/>
        </w:rPr>
      </w:pPr>
      <w:r>
        <w:rPr>
          <w:rFonts w:cstheme="majorHAnsi"/>
          <w:sz w:val="24"/>
          <w:szCs w:val="24"/>
        </w:rPr>
        <w:br w:type="page"/>
      </w:r>
    </w:p>
    <w:p w14:paraId="4D48C384" w14:textId="5BA0A4D7" w:rsidR="0080666E" w:rsidRPr="00A15970" w:rsidRDefault="0080666E" w:rsidP="004A3BE9">
      <w:pPr>
        <w:pStyle w:val="Heading3"/>
        <w:spacing w:before="0" w:line="240" w:lineRule="auto"/>
        <w:rPr>
          <w:rFonts w:cstheme="majorHAnsi"/>
          <w:color w:val="auto"/>
          <w:sz w:val="24"/>
          <w:szCs w:val="24"/>
        </w:rPr>
      </w:pPr>
      <w:bookmarkStart w:id="7" w:name="_ANEXA_Nr._2"/>
      <w:bookmarkEnd w:id="7"/>
      <w:r w:rsidRPr="00A15970">
        <w:rPr>
          <w:rFonts w:cstheme="majorHAnsi"/>
          <w:color w:val="auto"/>
          <w:sz w:val="24"/>
          <w:szCs w:val="24"/>
        </w:rPr>
        <w:lastRenderedPageBreak/>
        <w:t xml:space="preserve">ANEXA Nr. 2 la </w:t>
      </w:r>
      <w:proofErr w:type="spellStart"/>
      <w:r w:rsidRPr="00A15970">
        <w:rPr>
          <w:rFonts w:cstheme="majorHAnsi"/>
          <w:color w:val="auto"/>
          <w:sz w:val="24"/>
          <w:szCs w:val="24"/>
        </w:rPr>
        <w:t>caietul</w:t>
      </w:r>
      <w:proofErr w:type="spellEnd"/>
      <w:r w:rsidRPr="00A15970">
        <w:rPr>
          <w:rFonts w:cstheme="majorHAnsi"/>
          <w:color w:val="auto"/>
          <w:sz w:val="24"/>
          <w:szCs w:val="24"/>
        </w:rPr>
        <w:t xml:space="preserve"> de </w:t>
      </w:r>
      <w:proofErr w:type="spellStart"/>
      <w:r w:rsidRPr="00A15970">
        <w:rPr>
          <w:rFonts w:cstheme="majorHAnsi"/>
          <w:color w:val="auto"/>
          <w:sz w:val="24"/>
          <w:szCs w:val="24"/>
        </w:rPr>
        <w:t>sarcini</w:t>
      </w:r>
      <w:proofErr w:type="spellEnd"/>
      <w:r w:rsidRPr="00A15970">
        <w:rPr>
          <w:rFonts w:cstheme="majorHAnsi"/>
          <w:color w:val="auto"/>
          <w:sz w:val="24"/>
          <w:szCs w:val="24"/>
        </w:rPr>
        <w:t>-</w:t>
      </w:r>
    </w:p>
    <w:p w14:paraId="70C07FB7" w14:textId="77777777" w:rsidR="0080666E" w:rsidRPr="00A15970" w:rsidRDefault="0080666E" w:rsidP="004A3BE9">
      <w:pPr>
        <w:spacing w:after="0" w:line="240" w:lineRule="auto"/>
        <w:rPr>
          <w:rFonts w:asciiTheme="majorHAnsi" w:eastAsia="Times New Roman" w:hAnsiTheme="majorHAnsi" w:cstheme="majorHAnsi"/>
          <w:sz w:val="24"/>
          <w:szCs w:val="24"/>
        </w:rPr>
      </w:pPr>
    </w:p>
    <w:p w14:paraId="5BBFC12F" w14:textId="067F57B8" w:rsidR="0080666E" w:rsidRPr="00A15970" w:rsidRDefault="0080666E" w:rsidP="004A3BE9">
      <w:pPr>
        <w:spacing w:after="0" w:line="240" w:lineRule="auto"/>
        <w:rPr>
          <w:rFonts w:asciiTheme="majorHAnsi" w:eastAsia="Times New Roman" w:hAnsiTheme="majorHAnsi" w:cstheme="majorHAnsi"/>
          <w:b/>
          <w:bCs/>
          <w:sz w:val="24"/>
          <w:szCs w:val="24"/>
        </w:rPr>
      </w:pPr>
      <w:proofErr w:type="spellStart"/>
      <w:r w:rsidRPr="00A15970">
        <w:rPr>
          <w:rFonts w:asciiTheme="majorHAnsi" w:eastAsia="Times New Roman" w:hAnsiTheme="majorHAnsi" w:cstheme="majorHAnsi"/>
          <w:b/>
          <w:bCs/>
          <w:sz w:val="24"/>
          <w:szCs w:val="24"/>
        </w:rPr>
        <w:t>Cantităţi</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anuale</w:t>
      </w:r>
      <w:proofErr w:type="spellEnd"/>
      <w:r w:rsidRPr="00A15970">
        <w:rPr>
          <w:rFonts w:asciiTheme="majorHAnsi" w:eastAsia="Times New Roman" w:hAnsiTheme="majorHAnsi" w:cstheme="majorHAnsi"/>
          <w:b/>
          <w:bCs/>
          <w:sz w:val="24"/>
          <w:szCs w:val="24"/>
        </w:rPr>
        <w:t xml:space="preserve"> de </w:t>
      </w:r>
      <w:proofErr w:type="spellStart"/>
      <w:r w:rsidRPr="00A15970">
        <w:rPr>
          <w:rFonts w:asciiTheme="majorHAnsi" w:eastAsia="Times New Roman" w:hAnsiTheme="majorHAnsi" w:cstheme="majorHAnsi"/>
          <w:b/>
          <w:bCs/>
          <w:sz w:val="24"/>
          <w:szCs w:val="24"/>
        </w:rPr>
        <w:t>deşeuri</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menajere</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şi</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similare</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colectate</w:t>
      </w:r>
      <w:proofErr w:type="spellEnd"/>
      <w:r w:rsidRPr="00A15970">
        <w:rPr>
          <w:rFonts w:asciiTheme="majorHAnsi" w:eastAsia="Times New Roman" w:hAnsiTheme="majorHAnsi" w:cstheme="majorHAnsi"/>
          <w:b/>
          <w:bCs/>
          <w:sz w:val="24"/>
          <w:szCs w:val="24"/>
        </w:rPr>
        <w:t xml:space="preserve"> din aria de </w:t>
      </w:r>
      <w:proofErr w:type="spellStart"/>
      <w:r w:rsidRPr="00A15970">
        <w:rPr>
          <w:rFonts w:asciiTheme="majorHAnsi" w:eastAsia="Times New Roman" w:hAnsiTheme="majorHAnsi" w:cstheme="majorHAnsi"/>
          <w:b/>
          <w:bCs/>
          <w:sz w:val="24"/>
          <w:szCs w:val="24"/>
        </w:rPr>
        <w:t>delegare</w:t>
      </w:r>
      <w:proofErr w:type="spellEnd"/>
    </w:p>
    <w:p w14:paraId="40F652F0" w14:textId="77777777" w:rsidR="003F70A6" w:rsidRPr="00A15970" w:rsidRDefault="003F70A6" w:rsidP="004A3BE9">
      <w:pPr>
        <w:spacing w:after="0" w:line="240" w:lineRule="auto"/>
        <w:rPr>
          <w:rFonts w:asciiTheme="majorHAnsi" w:hAnsiTheme="majorHAnsi" w:cstheme="majorHAnsi"/>
          <w:sz w:val="24"/>
          <w:szCs w:val="24"/>
          <w:lang w:val="ro-RO" w:eastAsia="en-GB"/>
        </w:rPr>
      </w:pPr>
    </w:p>
    <w:tbl>
      <w:tblPr>
        <w:tblW w:w="6329" w:type="dxa"/>
        <w:tblLook w:val="04A0" w:firstRow="1" w:lastRow="0" w:firstColumn="1" w:lastColumn="0" w:noHBand="0" w:noVBand="1"/>
      </w:tblPr>
      <w:tblGrid>
        <w:gridCol w:w="1760"/>
        <w:gridCol w:w="960"/>
        <w:gridCol w:w="1120"/>
        <w:gridCol w:w="1000"/>
        <w:gridCol w:w="1489"/>
      </w:tblGrid>
      <w:tr w:rsidR="00875E80" w:rsidRPr="00875E80" w14:paraId="4B2B7299" w14:textId="77777777" w:rsidTr="00875E80">
        <w:trPr>
          <w:trHeight w:val="300"/>
        </w:trPr>
        <w:tc>
          <w:tcPr>
            <w:tcW w:w="176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943E472"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c>
          <w:tcPr>
            <w:tcW w:w="960" w:type="dxa"/>
            <w:tcBorders>
              <w:top w:val="single" w:sz="4" w:space="0" w:color="auto"/>
              <w:left w:val="nil"/>
              <w:bottom w:val="single" w:sz="4" w:space="0" w:color="auto"/>
              <w:right w:val="single" w:sz="4" w:space="0" w:color="auto"/>
            </w:tcBorders>
            <w:shd w:val="clear" w:color="000000" w:fill="DDEBF7"/>
            <w:noWrap/>
            <w:vAlign w:val="bottom"/>
            <w:hideMark/>
          </w:tcPr>
          <w:p w14:paraId="0C9FA62F"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c>
          <w:tcPr>
            <w:tcW w:w="1120" w:type="dxa"/>
            <w:tcBorders>
              <w:top w:val="single" w:sz="4" w:space="0" w:color="auto"/>
              <w:left w:val="nil"/>
              <w:bottom w:val="single" w:sz="4" w:space="0" w:color="auto"/>
              <w:right w:val="single" w:sz="4" w:space="0" w:color="auto"/>
            </w:tcBorders>
            <w:shd w:val="clear" w:color="000000" w:fill="DDEBF7"/>
            <w:noWrap/>
            <w:vAlign w:val="bottom"/>
            <w:hideMark/>
          </w:tcPr>
          <w:p w14:paraId="63B71876" w14:textId="77777777" w:rsidR="00875E80" w:rsidRPr="00875E80" w:rsidRDefault="00875E80" w:rsidP="00875E80">
            <w:pPr>
              <w:spacing w:after="0" w:line="240" w:lineRule="auto"/>
              <w:rPr>
                <w:rFonts w:ascii="Arial" w:eastAsia="Times New Roman" w:hAnsi="Arial" w:cs="Arial"/>
                <w:color w:val="000000"/>
                <w:sz w:val="20"/>
                <w:szCs w:val="20"/>
              </w:rPr>
            </w:pPr>
            <w:proofErr w:type="spellStart"/>
            <w:r w:rsidRPr="00875E80">
              <w:rPr>
                <w:rFonts w:ascii="Arial" w:eastAsia="Times New Roman" w:hAnsi="Arial" w:cs="Arial"/>
                <w:color w:val="000000"/>
                <w:sz w:val="20"/>
                <w:szCs w:val="20"/>
              </w:rPr>
              <w:t>Cantităţi</w:t>
            </w:r>
            <w:proofErr w:type="spellEnd"/>
            <w:r w:rsidRPr="00875E80">
              <w:rPr>
                <w:rFonts w:ascii="Arial" w:eastAsia="Times New Roman" w:hAnsi="Arial" w:cs="Arial"/>
                <w:color w:val="000000"/>
                <w:sz w:val="20"/>
                <w:szCs w:val="20"/>
              </w:rPr>
              <w:t xml:space="preserve"> de </w:t>
            </w:r>
            <w:proofErr w:type="spellStart"/>
            <w:r w:rsidRPr="00875E80">
              <w:rPr>
                <w:rFonts w:ascii="Arial" w:eastAsia="Times New Roman" w:hAnsi="Arial" w:cs="Arial"/>
                <w:color w:val="000000"/>
                <w:sz w:val="20"/>
                <w:szCs w:val="20"/>
              </w:rPr>
              <w:t>deşeuri</w:t>
            </w:r>
            <w:proofErr w:type="spellEnd"/>
            <w:r w:rsidRPr="00875E80">
              <w:rPr>
                <w:rFonts w:ascii="Arial" w:eastAsia="Times New Roman" w:hAnsi="Arial" w:cs="Arial"/>
                <w:color w:val="000000"/>
                <w:sz w:val="20"/>
                <w:szCs w:val="20"/>
              </w:rPr>
              <w:t xml:space="preserve"> </w:t>
            </w:r>
            <w:proofErr w:type="spellStart"/>
            <w:r w:rsidRPr="00875E80">
              <w:rPr>
                <w:rFonts w:ascii="Arial" w:eastAsia="Times New Roman" w:hAnsi="Arial" w:cs="Arial"/>
                <w:color w:val="000000"/>
                <w:sz w:val="20"/>
                <w:szCs w:val="20"/>
              </w:rPr>
              <w:t>colectate</w:t>
            </w:r>
            <w:proofErr w:type="spellEnd"/>
            <w:r w:rsidRPr="00875E80">
              <w:rPr>
                <w:rFonts w:ascii="Arial" w:eastAsia="Times New Roman" w:hAnsi="Arial" w:cs="Arial"/>
                <w:color w:val="000000"/>
                <w:sz w:val="20"/>
                <w:szCs w:val="20"/>
              </w:rPr>
              <w:t xml:space="preserve"> (tone/an) </w:t>
            </w:r>
          </w:p>
        </w:tc>
        <w:tc>
          <w:tcPr>
            <w:tcW w:w="1000" w:type="dxa"/>
            <w:tcBorders>
              <w:top w:val="single" w:sz="4" w:space="0" w:color="auto"/>
              <w:left w:val="nil"/>
              <w:bottom w:val="single" w:sz="4" w:space="0" w:color="auto"/>
              <w:right w:val="single" w:sz="4" w:space="0" w:color="auto"/>
            </w:tcBorders>
            <w:shd w:val="clear" w:color="000000" w:fill="DDEBF7"/>
            <w:noWrap/>
            <w:vAlign w:val="bottom"/>
            <w:hideMark/>
          </w:tcPr>
          <w:p w14:paraId="02325A56"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c>
          <w:tcPr>
            <w:tcW w:w="1489" w:type="dxa"/>
            <w:tcBorders>
              <w:top w:val="single" w:sz="4" w:space="0" w:color="auto"/>
              <w:left w:val="nil"/>
              <w:bottom w:val="single" w:sz="4" w:space="0" w:color="auto"/>
              <w:right w:val="single" w:sz="4" w:space="0" w:color="auto"/>
            </w:tcBorders>
            <w:shd w:val="clear" w:color="000000" w:fill="DDEBF7"/>
            <w:noWrap/>
            <w:vAlign w:val="bottom"/>
            <w:hideMark/>
          </w:tcPr>
          <w:p w14:paraId="60C04532"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r>
      <w:tr w:rsidR="00875E80" w:rsidRPr="00875E80" w14:paraId="6D2ED36E" w14:textId="77777777" w:rsidTr="00875E80">
        <w:trPr>
          <w:trHeight w:val="300"/>
        </w:trPr>
        <w:tc>
          <w:tcPr>
            <w:tcW w:w="1760" w:type="dxa"/>
            <w:tcBorders>
              <w:top w:val="nil"/>
              <w:left w:val="single" w:sz="4" w:space="0" w:color="auto"/>
              <w:bottom w:val="single" w:sz="4" w:space="0" w:color="auto"/>
              <w:right w:val="single" w:sz="4" w:space="0" w:color="auto"/>
            </w:tcBorders>
            <w:shd w:val="clear" w:color="000000" w:fill="DDEBF7"/>
            <w:noWrap/>
            <w:vAlign w:val="bottom"/>
            <w:hideMark/>
          </w:tcPr>
          <w:p w14:paraId="5CD8237C"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Aria de </w:t>
            </w:r>
            <w:proofErr w:type="spellStart"/>
            <w:r w:rsidRPr="00875E80">
              <w:rPr>
                <w:rFonts w:ascii="Arial" w:eastAsia="Times New Roman" w:hAnsi="Arial" w:cs="Arial"/>
                <w:color w:val="000000"/>
                <w:sz w:val="20"/>
                <w:szCs w:val="20"/>
              </w:rPr>
              <w:t>delegare</w:t>
            </w:r>
            <w:proofErr w:type="spellEnd"/>
          </w:p>
        </w:tc>
        <w:tc>
          <w:tcPr>
            <w:tcW w:w="960" w:type="dxa"/>
            <w:tcBorders>
              <w:top w:val="nil"/>
              <w:left w:val="nil"/>
              <w:bottom w:val="single" w:sz="4" w:space="0" w:color="auto"/>
              <w:right w:val="single" w:sz="4" w:space="0" w:color="auto"/>
            </w:tcBorders>
            <w:shd w:val="clear" w:color="000000" w:fill="DDEBF7"/>
            <w:noWrap/>
            <w:vAlign w:val="bottom"/>
            <w:hideMark/>
          </w:tcPr>
          <w:p w14:paraId="6AD625F5"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c>
          <w:tcPr>
            <w:tcW w:w="1120" w:type="dxa"/>
            <w:tcBorders>
              <w:top w:val="nil"/>
              <w:left w:val="nil"/>
              <w:bottom w:val="single" w:sz="4" w:space="0" w:color="auto"/>
              <w:right w:val="single" w:sz="4" w:space="0" w:color="auto"/>
            </w:tcBorders>
            <w:shd w:val="clear" w:color="000000" w:fill="DDEBF7"/>
            <w:noWrap/>
            <w:vAlign w:val="bottom"/>
            <w:hideMark/>
          </w:tcPr>
          <w:p w14:paraId="347B2702" w14:textId="77777777" w:rsidR="00875E80" w:rsidRPr="00875E80" w:rsidRDefault="00875E80" w:rsidP="00875E80">
            <w:pPr>
              <w:spacing w:after="0" w:line="240" w:lineRule="auto"/>
              <w:rPr>
                <w:rFonts w:ascii="Arial" w:eastAsia="Times New Roman" w:hAnsi="Arial" w:cs="Arial"/>
                <w:color w:val="000000"/>
                <w:sz w:val="20"/>
                <w:szCs w:val="20"/>
              </w:rPr>
            </w:pPr>
            <w:proofErr w:type="spellStart"/>
            <w:r w:rsidRPr="00875E80">
              <w:rPr>
                <w:rFonts w:ascii="Arial" w:eastAsia="Times New Roman" w:hAnsi="Arial" w:cs="Arial"/>
                <w:color w:val="000000"/>
                <w:sz w:val="20"/>
                <w:szCs w:val="20"/>
              </w:rPr>
              <w:t>Menajere</w:t>
            </w:r>
            <w:proofErr w:type="spellEnd"/>
          </w:p>
        </w:tc>
        <w:tc>
          <w:tcPr>
            <w:tcW w:w="1000" w:type="dxa"/>
            <w:tcBorders>
              <w:top w:val="nil"/>
              <w:left w:val="nil"/>
              <w:bottom w:val="single" w:sz="4" w:space="0" w:color="auto"/>
              <w:right w:val="single" w:sz="4" w:space="0" w:color="auto"/>
            </w:tcBorders>
            <w:shd w:val="clear" w:color="000000" w:fill="DDEBF7"/>
            <w:noWrap/>
            <w:vAlign w:val="bottom"/>
            <w:hideMark/>
          </w:tcPr>
          <w:p w14:paraId="73944D11" w14:textId="77777777" w:rsidR="00875E80" w:rsidRPr="00875E80" w:rsidRDefault="00875E80" w:rsidP="00875E80">
            <w:pPr>
              <w:spacing w:after="0" w:line="240" w:lineRule="auto"/>
              <w:rPr>
                <w:rFonts w:ascii="Arial" w:eastAsia="Times New Roman" w:hAnsi="Arial" w:cs="Arial"/>
                <w:color w:val="000000"/>
                <w:sz w:val="20"/>
                <w:szCs w:val="20"/>
              </w:rPr>
            </w:pPr>
            <w:proofErr w:type="spellStart"/>
            <w:r w:rsidRPr="00875E80">
              <w:rPr>
                <w:rFonts w:ascii="Arial" w:eastAsia="Times New Roman" w:hAnsi="Arial" w:cs="Arial"/>
                <w:color w:val="000000"/>
                <w:sz w:val="20"/>
                <w:szCs w:val="20"/>
              </w:rPr>
              <w:t>Similare</w:t>
            </w:r>
            <w:proofErr w:type="spellEnd"/>
          </w:p>
        </w:tc>
        <w:tc>
          <w:tcPr>
            <w:tcW w:w="1489" w:type="dxa"/>
            <w:tcBorders>
              <w:top w:val="nil"/>
              <w:left w:val="nil"/>
              <w:bottom w:val="single" w:sz="4" w:space="0" w:color="auto"/>
              <w:right w:val="single" w:sz="4" w:space="0" w:color="auto"/>
            </w:tcBorders>
            <w:shd w:val="clear" w:color="000000" w:fill="DDEBF7"/>
            <w:noWrap/>
            <w:vAlign w:val="bottom"/>
            <w:hideMark/>
          </w:tcPr>
          <w:p w14:paraId="1B5D811C" w14:textId="77777777" w:rsidR="00875E80" w:rsidRPr="00875E80" w:rsidRDefault="00875E80" w:rsidP="00875E80">
            <w:pPr>
              <w:spacing w:after="0" w:line="240" w:lineRule="auto"/>
              <w:rPr>
                <w:rFonts w:ascii="Arial" w:eastAsia="Times New Roman" w:hAnsi="Arial" w:cs="Arial"/>
                <w:color w:val="000000"/>
                <w:sz w:val="20"/>
                <w:szCs w:val="20"/>
              </w:rPr>
            </w:pPr>
            <w:proofErr w:type="spellStart"/>
            <w:r w:rsidRPr="00875E80">
              <w:rPr>
                <w:rFonts w:ascii="Arial" w:eastAsia="Times New Roman" w:hAnsi="Arial" w:cs="Arial"/>
                <w:color w:val="000000"/>
                <w:sz w:val="20"/>
                <w:szCs w:val="20"/>
              </w:rPr>
              <w:t>Municipale</w:t>
            </w:r>
            <w:proofErr w:type="spellEnd"/>
          </w:p>
        </w:tc>
      </w:tr>
      <w:tr w:rsidR="00875E80" w:rsidRPr="00875E80" w14:paraId="7B32BBCA"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38720F02"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ST </w:t>
            </w:r>
            <w:proofErr w:type="spellStart"/>
            <w:r w:rsidRPr="00875E80">
              <w:rPr>
                <w:rFonts w:ascii="Arial" w:eastAsia="Times New Roman" w:hAnsi="Arial" w:cs="Arial"/>
                <w:color w:val="000000"/>
                <w:sz w:val="20"/>
                <w:szCs w:val="20"/>
              </w:rPr>
              <w:t>Oltenita</w:t>
            </w:r>
            <w:proofErr w:type="spellEnd"/>
          </w:p>
        </w:tc>
        <w:tc>
          <w:tcPr>
            <w:tcW w:w="960" w:type="dxa"/>
            <w:tcBorders>
              <w:top w:val="nil"/>
              <w:left w:val="nil"/>
              <w:bottom w:val="single" w:sz="4" w:space="0" w:color="auto"/>
              <w:right w:val="single" w:sz="4" w:space="0" w:color="auto"/>
            </w:tcBorders>
            <w:noWrap/>
            <w:vAlign w:val="bottom"/>
            <w:hideMark/>
          </w:tcPr>
          <w:p w14:paraId="0AB696DF"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c>
          <w:tcPr>
            <w:tcW w:w="1120" w:type="dxa"/>
            <w:tcBorders>
              <w:top w:val="nil"/>
              <w:left w:val="nil"/>
              <w:bottom w:val="single" w:sz="4" w:space="0" w:color="auto"/>
              <w:right w:val="single" w:sz="4" w:space="0" w:color="auto"/>
            </w:tcBorders>
            <w:noWrap/>
            <w:vAlign w:val="bottom"/>
            <w:hideMark/>
          </w:tcPr>
          <w:p w14:paraId="19C6A602"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noWrap/>
            <w:vAlign w:val="bottom"/>
            <w:hideMark/>
          </w:tcPr>
          <w:p w14:paraId="74DB48A8"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c>
          <w:tcPr>
            <w:tcW w:w="1489" w:type="dxa"/>
            <w:tcBorders>
              <w:top w:val="nil"/>
              <w:left w:val="nil"/>
              <w:bottom w:val="single" w:sz="4" w:space="0" w:color="auto"/>
              <w:right w:val="single" w:sz="4" w:space="0" w:color="auto"/>
            </w:tcBorders>
            <w:noWrap/>
            <w:vAlign w:val="bottom"/>
            <w:hideMark/>
          </w:tcPr>
          <w:p w14:paraId="1B7F3C23"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r>
      <w:tr w:rsidR="00875E80" w:rsidRPr="00875E80" w14:paraId="746E14D3"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645B339C"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OLTENIŢA </w:t>
            </w:r>
          </w:p>
        </w:tc>
        <w:tc>
          <w:tcPr>
            <w:tcW w:w="960" w:type="dxa"/>
            <w:tcBorders>
              <w:top w:val="nil"/>
              <w:left w:val="nil"/>
              <w:bottom w:val="single" w:sz="4" w:space="0" w:color="auto"/>
              <w:right w:val="single" w:sz="4" w:space="0" w:color="auto"/>
            </w:tcBorders>
            <w:noWrap/>
            <w:vAlign w:val="bottom"/>
            <w:hideMark/>
          </w:tcPr>
          <w:p w14:paraId="19D7D1FF"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Urban</w:t>
            </w:r>
          </w:p>
        </w:tc>
        <w:tc>
          <w:tcPr>
            <w:tcW w:w="1120" w:type="dxa"/>
            <w:tcBorders>
              <w:top w:val="nil"/>
              <w:left w:val="nil"/>
              <w:bottom w:val="single" w:sz="4" w:space="0" w:color="auto"/>
              <w:right w:val="single" w:sz="4" w:space="0" w:color="auto"/>
            </w:tcBorders>
            <w:noWrap/>
            <w:vAlign w:val="bottom"/>
            <w:hideMark/>
          </w:tcPr>
          <w:p w14:paraId="079FF3D0"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6,562.70 </w:t>
            </w:r>
          </w:p>
        </w:tc>
        <w:tc>
          <w:tcPr>
            <w:tcW w:w="1000" w:type="dxa"/>
            <w:tcBorders>
              <w:top w:val="nil"/>
              <w:left w:val="nil"/>
              <w:bottom w:val="single" w:sz="4" w:space="0" w:color="auto"/>
              <w:right w:val="single" w:sz="4" w:space="0" w:color="auto"/>
            </w:tcBorders>
            <w:noWrap/>
            <w:vAlign w:val="bottom"/>
            <w:hideMark/>
          </w:tcPr>
          <w:p w14:paraId="1E5933AD"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1412.19</w:t>
            </w:r>
          </w:p>
        </w:tc>
        <w:tc>
          <w:tcPr>
            <w:tcW w:w="1489" w:type="dxa"/>
            <w:tcBorders>
              <w:top w:val="nil"/>
              <w:left w:val="nil"/>
              <w:bottom w:val="single" w:sz="4" w:space="0" w:color="auto"/>
              <w:right w:val="single" w:sz="4" w:space="0" w:color="auto"/>
            </w:tcBorders>
            <w:noWrap/>
            <w:vAlign w:val="bottom"/>
            <w:hideMark/>
          </w:tcPr>
          <w:p w14:paraId="5F2047C4"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7,974.89 </w:t>
            </w:r>
          </w:p>
        </w:tc>
      </w:tr>
      <w:tr w:rsidR="00875E80" w:rsidRPr="00875E80" w14:paraId="0AFB2EA9"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3E21CEB3"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BUDEȘTI</w:t>
            </w:r>
          </w:p>
        </w:tc>
        <w:tc>
          <w:tcPr>
            <w:tcW w:w="960" w:type="dxa"/>
            <w:tcBorders>
              <w:top w:val="nil"/>
              <w:left w:val="nil"/>
              <w:bottom w:val="single" w:sz="4" w:space="0" w:color="auto"/>
              <w:right w:val="single" w:sz="4" w:space="0" w:color="auto"/>
            </w:tcBorders>
            <w:noWrap/>
            <w:vAlign w:val="bottom"/>
            <w:hideMark/>
          </w:tcPr>
          <w:p w14:paraId="3203802C"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Urban</w:t>
            </w:r>
          </w:p>
        </w:tc>
        <w:tc>
          <w:tcPr>
            <w:tcW w:w="1120" w:type="dxa"/>
            <w:tcBorders>
              <w:top w:val="nil"/>
              <w:left w:val="nil"/>
              <w:bottom w:val="single" w:sz="4" w:space="0" w:color="auto"/>
              <w:right w:val="single" w:sz="4" w:space="0" w:color="auto"/>
            </w:tcBorders>
            <w:noWrap/>
            <w:vAlign w:val="bottom"/>
            <w:hideMark/>
          </w:tcPr>
          <w:p w14:paraId="4B58D4FA"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2,128.46 </w:t>
            </w:r>
          </w:p>
        </w:tc>
        <w:tc>
          <w:tcPr>
            <w:tcW w:w="1000" w:type="dxa"/>
            <w:tcBorders>
              <w:top w:val="nil"/>
              <w:left w:val="nil"/>
              <w:bottom w:val="single" w:sz="4" w:space="0" w:color="auto"/>
              <w:right w:val="single" w:sz="4" w:space="0" w:color="auto"/>
            </w:tcBorders>
            <w:noWrap/>
            <w:vAlign w:val="bottom"/>
            <w:hideMark/>
          </w:tcPr>
          <w:p w14:paraId="29EF4F1E"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270.90</w:t>
            </w:r>
          </w:p>
        </w:tc>
        <w:tc>
          <w:tcPr>
            <w:tcW w:w="1489" w:type="dxa"/>
            <w:tcBorders>
              <w:top w:val="nil"/>
              <w:left w:val="nil"/>
              <w:bottom w:val="single" w:sz="4" w:space="0" w:color="auto"/>
              <w:right w:val="single" w:sz="4" w:space="0" w:color="auto"/>
            </w:tcBorders>
            <w:noWrap/>
            <w:vAlign w:val="bottom"/>
            <w:hideMark/>
          </w:tcPr>
          <w:p w14:paraId="5CBAF2A3"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2,399.36 </w:t>
            </w:r>
          </w:p>
        </w:tc>
      </w:tr>
      <w:tr w:rsidR="00875E80" w:rsidRPr="00875E80" w14:paraId="17E70D8B"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6139BBE5" w14:textId="77777777" w:rsidR="00875E80" w:rsidRPr="00875E80" w:rsidRDefault="00875E80" w:rsidP="00875E80">
            <w:pPr>
              <w:spacing w:after="0" w:line="240" w:lineRule="auto"/>
              <w:rPr>
                <w:rFonts w:ascii="Arial" w:eastAsia="Times New Roman" w:hAnsi="Arial" w:cs="Arial"/>
                <w:b/>
                <w:bCs/>
                <w:color w:val="000000"/>
                <w:sz w:val="20"/>
                <w:szCs w:val="20"/>
              </w:rPr>
            </w:pPr>
            <w:r w:rsidRPr="00875E80">
              <w:rPr>
                <w:rFonts w:ascii="Arial" w:eastAsia="Times New Roman" w:hAnsi="Arial" w:cs="Arial"/>
                <w:b/>
                <w:bCs/>
                <w:color w:val="000000"/>
                <w:sz w:val="20"/>
                <w:szCs w:val="20"/>
              </w:rPr>
              <w:t xml:space="preserve">Total zona </w:t>
            </w:r>
            <w:proofErr w:type="spellStart"/>
            <w:r w:rsidRPr="00875E80">
              <w:rPr>
                <w:rFonts w:ascii="Arial" w:eastAsia="Times New Roman" w:hAnsi="Arial" w:cs="Arial"/>
                <w:b/>
                <w:bCs/>
                <w:color w:val="000000"/>
                <w:sz w:val="20"/>
                <w:szCs w:val="20"/>
              </w:rPr>
              <w:t>urbana</w:t>
            </w:r>
            <w:proofErr w:type="spellEnd"/>
          </w:p>
        </w:tc>
        <w:tc>
          <w:tcPr>
            <w:tcW w:w="960" w:type="dxa"/>
            <w:tcBorders>
              <w:top w:val="nil"/>
              <w:left w:val="nil"/>
              <w:bottom w:val="single" w:sz="4" w:space="0" w:color="auto"/>
              <w:right w:val="single" w:sz="4" w:space="0" w:color="auto"/>
            </w:tcBorders>
            <w:noWrap/>
            <w:vAlign w:val="bottom"/>
            <w:hideMark/>
          </w:tcPr>
          <w:p w14:paraId="7EEA2A5C"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c>
          <w:tcPr>
            <w:tcW w:w="1120" w:type="dxa"/>
            <w:tcBorders>
              <w:top w:val="nil"/>
              <w:left w:val="nil"/>
              <w:bottom w:val="single" w:sz="4" w:space="0" w:color="auto"/>
              <w:right w:val="single" w:sz="4" w:space="0" w:color="auto"/>
            </w:tcBorders>
            <w:noWrap/>
            <w:vAlign w:val="bottom"/>
            <w:hideMark/>
          </w:tcPr>
          <w:p w14:paraId="78681A62"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8,691.16 </w:t>
            </w:r>
          </w:p>
        </w:tc>
        <w:tc>
          <w:tcPr>
            <w:tcW w:w="1000" w:type="dxa"/>
            <w:tcBorders>
              <w:top w:val="nil"/>
              <w:left w:val="nil"/>
              <w:bottom w:val="single" w:sz="4" w:space="0" w:color="auto"/>
              <w:right w:val="single" w:sz="4" w:space="0" w:color="auto"/>
            </w:tcBorders>
            <w:noWrap/>
            <w:vAlign w:val="bottom"/>
            <w:hideMark/>
          </w:tcPr>
          <w:p w14:paraId="4CC91152"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1683.09</w:t>
            </w:r>
          </w:p>
        </w:tc>
        <w:tc>
          <w:tcPr>
            <w:tcW w:w="1489" w:type="dxa"/>
            <w:tcBorders>
              <w:top w:val="nil"/>
              <w:left w:val="nil"/>
              <w:bottom w:val="single" w:sz="4" w:space="0" w:color="auto"/>
              <w:right w:val="single" w:sz="4" w:space="0" w:color="auto"/>
            </w:tcBorders>
            <w:noWrap/>
            <w:vAlign w:val="bottom"/>
            <w:hideMark/>
          </w:tcPr>
          <w:p w14:paraId="58AA4A09"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10,374.25 </w:t>
            </w:r>
          </w:p>
        </w:tc>
      </w:tr>
      <w:tr w:rsidR="00875E80" w:rsidRPr="00875E80" w14:paraId="692D7245"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15FF51E9"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CASCIOARELE</w:t>
            </w:r>
          </w:p>
        </w:tc>
        <w:tc>
          <w:tcPr>
            <w:tcW w:w="960" w:type="dxa"/>
            <w:tcBorders>
              <w:top w:val="nil"/>
              <w:left w:val="nil"/>
              <w:bottom w:val="single" w:sz="4" w:space="0" w:color="auto"/>
              <w:right w:val="single" w:sz="4" w:space="0" w:color="auto"/>
            </w:tcBorders>
            <w:noWrap/>
            <w:vAlign w:val="bottom"/>
            <w:hideMark/>
          </w:tcPr>
          <w:p w14:paraId="7EF604E6"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3F26E0AB"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250.14 </w:t>
            </w:r>
          </w:p>
        </w:tc>
        <w:tc>
          <w:tcPr>
            <w:tcW w:w="1000" w:type="dxa"/>
            <w:tcBorders>
              <w:top w:val="nil"/>
              <w:left w:val="nil"/>
              <w:bottom w:val="single" w:sz="4" w:space="0" w:color="auto"/>
              <w:right w:val="single" w:sz="4" w:space="0" w:color="auto"/>
            </w:tcBorders>
            <w:noWrap/>
            <w:vAlign w:val="bottom"/>
            <w:hideMark/>
          </w:tcPr>
          <w:p w14:paraId="5185D65D"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15.01</w:t>
            </w:r>
          </w:p>
        </w:tc>
        <w:tc>
          <w:tcPr>
            <w:tcW w:w="1489" w:type="dxa"/>
            <w:tcBorders>
              <w:top w:val="nil"/>
              <w:left w:val="nil"/>
              <w:bottom w:val="single" w:sz="4" w:space="0" w:color="auto"/>
              <w:right w:val="single" w:sz="4" w:space="0" w:color="auto"/>
            </w:tcBorders>
            <w:noWrap/>
            <w:vAlign w:val="bottom"/>
            <w:hideMark/>
          </w:tcPr>
          <w:p w14:paraId="167D8A40"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265.15 </w:t>
            </w:r>
          </w:p>
        </w:tc>
      </w:tr>
      <w:tr w:rsidR="00875E80" w:rsidRPr="00875E80" w14:paraId="223B51D7"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0F85A3AD"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CHIRNOGI</w:t>
            </w:r>
          </w:p>
        </w:tc>
        <w:tc>
          <w:tcPr>
            <w:tcW w:w="960" w:type="dxa"/>
            <w:tcBorders>
              <w:top w:val="nil"/>
              <w:left w:val="nil"/>
              <w:bottom w:val="single" w:sz="4" w:space="0" w:color="auto"/>
              <w:right w:val="single" w:sz="4" w:space="0" w:color="auto"/>
            </w:tcBorders>
            <w:noWrap/>
            <w:vAlign w:val="bottom"/>
            <w:hideMark/>
          </w:tcPr>
          <w:p w14:paraId="14E4D8D3"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2A5EDA3D"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911.82 </w:t>
            </w:r>
          </w:p>
        </w:tc>
        <w:tc>
          <w:tcPr>
            <w:tcW w:w="1000" w:type="dxa"/>
            <w:tcBorders>
              <w:top w:val="nil"/>
              <w:left w:val="nil"/>
              <w:bottom w:val="single" w:sz="4" w:space="0" w:color="auto"/>
              <w:right w:val="single" w:sz="4" w:space="0" w:color="auto"/>
            </w:tcBorders>
            <w:noWrap/>
            <w:vAlign w:val="bottom"/>
            <w:hideMark/>
          </w:tcPr>
          <w:p w14:paraId="13E729DC"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166.93</w:t>
            </w:r>
          </w:p>
        </w:tc>
        <w:tc>
          <w:tcPr>
            <w:tcW w:w="1489" w:type="dxa"/>
            <w:tcBorders>
              <w:top w:val="nil"/>
              <w:left w:val="nil"/>
              <w:bottom w:val="single" w:sz="4" w:space="0" w:color="auto"/>
              <w:right w:val="single" w:sz="4" w:space="0" w:color="auto"/>
            </w:tcBorders>
            <w:noWrap/>
            <w:vAlign w:val="bottom"/>
            <w:hideMark/>
          </w:tcPr>
          <w:p w14:paraId="263D8C47"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1,078.75 </w:t>
            </w:r>
          </w:p>
        </w:tc>
      </w:tr>
      <w:tr w:rsidR="00875E80" w:rsidRPr="00875E80" w14:paraId="652E648A"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58BF7AF9"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CHISELET</w:t>
            </w:r>
          </w:p>
        </w:tc>
        <w:tc>
          <w:tcPr>
            <w:tcW w:w="960" w:type="dxa"/>
            <w:tcBorders>
              <w:top w:val="nil"/>
              <w:left w:val="nil"/>
              <w:bottom w:val="single" w:sz="4" w:space="0" w:color="auto"/>
              <w:right w:val="single" w:sz="4" w:space="0" w:color="auto"/>
            </w:tcBorders>
            <w:noWrap/>
            <w:vAlign w:val="bottom"/>
            <w:hideMark/>
          </w:tcPr>
          <w:p w14:paraId="44DD8271"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00E1F6AE"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539.50 </w:t>
            </w:r>
          </w:p>
        </w:tc>
        <w:tc>
          <w:tcPr>
            <w:tcW w:w="1000" w:type="dxa"/>
            <w:tcBorders>
              <w:top w:val="nil"/>
              <w:left w:val="nil"/>
              <w:bottom w:val="single" w:sz="4" w:space="0" w:color="auto"/>
              <w:right w:val="single" w:sz="4" w:space="0" w:color="auto"/>
            </w:tcBorders>
            <w:noWrap/>
            <w:vAlign w:val="bottom"/>
            <w:hideMark/>
          </w:tcPr>
          <w:p w14:paraId="77C12B94"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15.26</w:t>
            </w:r>
          </w:p>
        </w:tc>
        <w:tc>
          <w:tcPr>
            <w:tcW w:w="1489" w:type="dxa"/>
            <w:tcBorders>
              <w:top w:val="nil"/>
              <w:left w:val="nil"/>
              <w:bottom w:val="single" w:sz="4" w:space="0" w:color="auto"/>
              <w:right w:val="single" w:sz="4" w:space="0" w:color="auto"/>
            </w:tcBorders>
            <w:noWrap/>
            <w:vAlign w:val="bottom"/>
            <w:hideMark/>
          </w:tcPr>
          <w:p w14:paraId="48B1B9B6"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554.75 </w:t>
            </w:r>
          </w:p>
        </w:tc>
      </w:tr>
      <w:tr w:rsidR="00875E80" w:rsidRPr="00875E80" w14:paraId="1285844D"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3FD3F1C7"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CRIVAȚ</w:t>
            </w:r>
          </w:p>
        </w:tc>
        <w:tc>
          <w:tcPr>
            <w:tcW w:w="960" w:type="dxa"/>
            <w:tcBorders>
              <w:top w:val="nil"/>
              <w:left w:val="nil"/>
              <w:bottom w:val="single" w:sz="4" w:space="0" w:color="auto"/>
              <w:right w:val="single" w:sz="4" w:space="0" w:color="auto"/>
            </w:tcBorders>
            <w:noWrap/>
            <w:vAlign w:val="bottom"/>
            <w:hideMark/>
          </w:tcPr>
          <w:p w14:paraId="40EF2B7F"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32647690"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357.12 </w:t>
            </w:r>
          </w:p>
        </w:tc>
        <w:tc>
          <w:tcPr>
            <w:tcW w:w="1000" w:type="dxa"/>
            <w:tcBorders>
              <w:top w:val="nil"/>
              <w:left w:val="nil"/>
              <w:bottom w:val="single" w:sz="4" w:space="0" w:color="auto"/>
              <w:right w:val="single" w:sz="4" w:space="0" w:color="auto"/>
            </w:tcBorders>
            <w:noWrap/>
            <w:vAlign w:val="bottom"/>
            <w:hideMark/>
          </w:tcPr>
          <w:p w14:paraId="53253A78"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6.95</w:t>
            </w:r>
          </w:p>
        </w:tc>
        <w:tc>
          <w:tcPr>
            <w:tcW w:w="1489" w:type="dxa"/>
            <w:tcBorders>
              <w:top w:val="nil"/>
              <w:left w:val="nil"/>
              <w:bottom w:val="single" w:sz="4" w:space="0" w:color="auto"/>
              <w:right w:val="single" w:sz="4" w:space="0" w:color="auto"/>
            </w:tcBorders>
            <w:noWrap/>
            <w:vAlign w:val="bottom"/>
            <w:hideMark/>
          </w:tcPr>
          <w:p w14:paraId="5640E45C"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364.07 </w:t>
            </w:r>
          </w:p>
        </w:tc>
      </w:tr>
      <w:tr w:rsidR="00875E80" w:rsidRPr="00875E80" w14:paraId="6DABB8A9"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27314083"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CURCANI</w:t>
            </w:r>
          </w:p>
        </w:tc>
        <w:tc>
          <w:tcPr>
            <w:tcW w:w="960" w:type="dxa"/>
            <w:tcBorders>
              <w:top w:val="nil"/>
              <w:left w:val="nil"/>
              <w:bottom w:val="single" w:sz="4" w:space="0" w:color="auto"/>
              <w:right w:val="single" w:sz="4" w:space="0" w:color="auto"/>
            </w:tcBorders>
            <w:noWrap/>
            <w:vAlign w:val="bottom"/>
            <w:hideMark/>
          </w:tcPr>
          <w:p w14:paraId="2784A075"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260C6B31"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1,483.71 </w:t>
            </w:r>
          </w:p>
        </w:tc>
        <w:tc>
          <w:tcPr>
            <w:tcW w:w="1000" w:type="dxa"/>
            <w:tcBorders>
              <w:top w:val="nil"/>
              <w:left w:val="nil"/>
              <w:bottom w:val="single" w:sz="4" w:space="0" w:color="auto"/>
              <w:right w:val="single" w:sz="4" w:space="0" w:color="auto"/>
            </w:tcBorders>
            <w:noWrap/>
            <w:vAlign w:val="bottom"/>
            <w:hideMark/>
          </w:tcPr>
          <w:p w14:paraId="4579039A"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131.16</w:t>
            </w:r>
          </w:p>
        </w:tc>
        <w:tc>
          <w:tcPr>
            <w:tcW w:w="1489" w:type="dxa"/>
            <w:tcBorders>
              <w:top w:val="nil"/>
              <w:left w:val="nil"/>
              <w:bottom w:val="single" w:sz="4" w:space="0" w:color="auto"/>
              <w:right w:val="single" w:sz="4" w:space="0" w:color="auto"/>
            </w:tcBorders>
            <w:noWrap/>
            <w:vAlign w:val="bottom"/>
            <w:hideMark/>
          </w:tcPr>
          <w:p w14:paraId="4E8C0BC1"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1,614.87 </w:t>
            </w:r>
          </w:p>
        </w:tc>
      </w:tr>
      <w:tr w:rsidR="00875E80" w:rsidRPr="00875E80" w14:paraId="6BA669AE"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6FD82B85"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FRUMUȘANI</w:t>
            </w:r>
          </w:p>
        </w:tc>
        <w:tc>
          <w:tcPr>
            <w:tcW w:w="960" w:type="dxa"/>
            <w:tcBorders>
              <w:top w:val="nil"/>
              <w:left w:val="nil"/>
              <w:bottom w:val="single" w:sz="4" w:space="0" w:color="auto"/>
              <w:right w:val="single" w:sz="4" w:space="0" w:color="auto"/>
            </w:tcBorders>
            <w:noWrap/>
            <w:vAlign w:val="bottom"/>
            <w:hideMark/>
          </w:tcPr>
          <w:p w14:paraId="530A7E88"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54A512ED"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2,555.95 </w:t>
            </w:r>
          </w:p>
        </w:tc>
        <w:tc>
          <w:tcPr>
            <w:tcW w:w="1000" w:type="dxa"/>
            <w:tcBorders>
              <w:top w:val="nil"/>
              <w:left w:val="nil"/>
              <w:bottom w:val="single" w:sz="4" w:space="0" w:color="auto"/>
              <w:right w:val="single" w:sz="4" w:space="0" w:color="auto"/>
            </w:tcBorders>
            <w:noWrap/>
            <w:vAlign w:val="bottom"/>
            <w:hideMark/>
          </w:tcPr>
          <w:p w14:paraId="5BD40109"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158.58</w:t>
            </w:r>
          </w:p>
        </w:tc>
        <w:tc>
          <w:tcPr>
            <w:tcW w:w="1489" w:type="dxa"/>
            <w:tcBorders>
              <w:top w:val="nil"/>
              <w:left w:val="nil"/>
              <w:bottom w:val="single" w:sz="4" w:space="0" w:color="auto"/>
              <w:right w:val="single" w:sz="4" w:space="0" w:color="auto"/>
            </w:tcBorders>
            <w:noWrap/>
            <w:vAlign w:val="bottom"/>
            <w:hideMark/>
          </w:tcPr>
          <w:p w14:paraId="6F38A888"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2,714.53 </w:t>
            </w:r>
          </w:p>
        </w:tc>
      </w:tr>
      <w:tr w:rsidR="00875E80" w:rsidRPr="00875E80" w14:paraId="713083C8"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6A313736"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FUNDENI</w:t>
            </w:r>
          </w:p>
        </w:tc>
        <w:tc>
          <w:tcPr>
            <w:tcW w:w="960" w:type="dxa"/>
            <w:tcBorders>
              <w:top w:val="nil"/>
              <w:left w:val="nil"/>
              <w:bottom w:val="single" w:sz="4" w:space="0" w:color="auto"/>
              <w:right w:val="single" w:sz="4" w:space="0" w:color="auto"/>
            </w:tcBorders>
            <w:noWrap/>
            <w:vAlign w:val="bottom"/>
            <w:hideMark/>
          </w:tcPr>
          <w:p w14:paraId="7D200E52"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51D25BB8"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1,700.55 </w:t>
            </w:r>
          </w:p>
        </w:tc>
        <w:tc>
          <w:tcPr>
            <w:tcW w:w="1000" w:type="dxa"/>
            <w:tcBorders>
              <w:top w:val="nil"/>
              <w:left w:val="nil"/>
              <w:bottom w:val="single" w:sz="4" w:space="0" w:color="auto"/>
              <w:right w:val="single" w:sz="4" w:space="0" w:color="auto"/>
            </w:tcBorders>
            <w:noWrap/>
            <w:vAlign w:val="bottom"/>
            <w:hideMark/>
          </w:tcPr>
          <w:p w14:paraId="0E158C78"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170.05</w:t>
            </w:r>
          </w:p>
        </w:tc>
        <w:tc>
          <w:tcPr>
            <w:tcW w:w="1489" w:type="dxa"/>
            <w:tcBorders>
              <w:top w:val="nil"/>
              <w:left w:val="nil"/>
              <w:bottom w:val="single" w:sz="4" w:space="0" w:color="auto"/>
              <w:right w:val="single" w:sz="4" w:space="0" w:color="auto"/>
            </w:tcBorders>
            <w:noWrap/>
            <w:vAlign w:val="bottom"/>
            <w:hideMark/>
          </w:tcPr>
          <w:p w14:paraId="6BBA9D46"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1,870.60 </w:t>
            </w:r>
          </w:p>
        </w:tc>
      </w:tr>
      <w:tr w:rsidR="00875E80" w:rsidRPr="00875E80" w14:paraId="3E5CB2AD"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6D3C8B83"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GALBINAȘI</w:t>
            </w:r>
          </w:p>
        </w:tc>
        <w:tc>
          <w:tcPr>
            <w:tcW w:w="960" w:type="dxa"/>
            <w:tcBorders>
              <w:top w:val="nil"/>
              <w:left w:val="nil"/>
              <w:bottom w:val="single" w:sz="4" w:space="0" w:color="auto"/>
              <w:right w:val="single" w:sz="4" w:space="0" w:color="auto"/>
            </w:tcBorders>
            <w:noWrap/>
            <w:vAlign w:val="bottom"/>
            <w:hideMark/>
          </w:tcPr>
          <w:p w14:paraId="46C1042B"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75C9CEE4"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807.41 </w:t>
            </w:r>
          </w:p>
        </w:tc>
        <w:tc>
          <w:tcPr>
            <w:tcW w:w="1000" w:type="dxa"/>
            <w:tcBorders>
              <w:top w:val="nil"/>
              <w:left w:val="nil"/>
              <w:bottom w:val="single" w:sz="4" w:space="0" w:color="auto"/>
              <w:right w:val="single" w:sz="4" w:space="0" w:color="auto"/>
            </w:tcBorders>
            <w:noWrap/>
            <w:vAlign w:val="bottom"/>
            <w:hideMark/>
          </w:tcPr>
          <w:p w14:paraId="5A1308E6"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55.37</w:t>
            </w:r>
          </w:p>
        </w:tc>
        <w:tc>
          <w:tcPr>
            <w:tcW w:w="1489" w:type="dxa"/>
            <w:tcBorders>
              <w:top w:val="nil"/>
              <w:left w:val="nil"/>
              <w:bottom w:val="single" w:sz="4" w:space="0" w:color="auto"/>
              <w:right w:val="single" w:sz="4" w:space="0" w:color="auto"/>
            </w:tcBorders>
            <w:noWrap/>
            <w:vAlign w:val="bottom"/>
            <w:hideMark/>
          </w:tcPr>
          <w:p w14:paraId="27493400"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862.79 </w:t>
            </w:r>
          </w:p>
        </w:tc>
      </w:tr>
      <w:tr w:rsidR="00875E80" w:rsidRPr="00875E80" w14:paraId="5D05D51E"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053F660D"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LUICA</w:t>
            </w:r>
          </w:p>
        </w:tc>
        <w:tc>
          <w:tcPr>
            <w:tcW w:w="960" w:type="dxa"/>
            <w:tcBorders>
              <w:top w:val="nil"/>
              <w:left w:val="nil"/>
              <w:bottom w:val="single" w:sz="4" w:space="0" w:color="auto"/>
              <w:right w:val="single" w:sz="4" w:space="0" w:color="auto"/>
            </w:tcBorders>
            <w:noWrap/>
            <w:vAlign w:val="bottom"/>
            <w:hideMark/>
          </w:tcPr>
          <w:p w14:paraId="6C3AB3F9"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23173A97"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393.02 </w:t>
            </w:r>
          </w:p>
        </w:tc>
        <w:tc>
          <w:tcPr>
            <w:tcW w:w="1000" w:type="dxa"/>
            <w:tcBorders>
              <w:top w:val="nil"/>
              <w:left w:val="nil"/>
              <w:bottom w:val="single" w:sz="4" w:space="0" w:color="auto"/>
              <w:right w:val="single" w:sz="4" w:space="0" w:color="auto"/>
            </w:tcBorders>
            <w:noWrap/>
            <w:vAlign w:val="bottom"/>
            <w:hideMark/>
          </w:tcPr>
          <w:p w14:paraId="4D2F7252"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10.78</w:t>
            </w:r>
          </w:p>
        </w:tc>
        <w:tc>
          <w:tcPr>
            <w:tcW w:w="1489" w:type="dxa"/>
            <w:tcBorders>
              <w:top w:val="nil"/>
              <w:left w:val="nil"/>
              <w:bottom w:val="single" w:sz="4" w:space="0" w:color="auto"/>
              <w:right w:val="single" w:sz="4" w:space="0" w:color="auto"/>
            </w:tcBorders>
            <w:noWrap/>
            <w:vAlign w:val="bottom"/>
            <w:hideMark/>
          </w:tcPr>
          <w:p w14:paraId="304187DC"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403.80 </w:t>
            </w:r>
          </w:p>
        </w:tc>
      </w:tr>
      <w:tr w:rsidR="00875E80" w:rsidRPr="00875E80" w14:paraId="0FCE778A"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43CDC3B4"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MITRENI</w:t>
            </w:r>
          </w:p>
        </w:tc>
        <w:tc>
          <w:tcPr>
            <w:tcW w:w="960" w:type="dxa"/>
            <w:tcBorders>
              <w:top w:val="nil"/>
              <w:left w:val="nil"/>
              <w:bottom w:val="single" w:sz="4" w:space="0" w:color="auto"/>
              <w:right w:val="single" w:sz="4" w:space="0" w:color="auto"/>
            </w:tcBorders>
            <w:noWrap/>
            <w:vAlign w:val="bottom"/>
            <w:hideMark/>
          </w:tcPr>
          <w:p w14:paraId="47D9A822"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0413EEBB"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857.14 </w:t>
            </w:r>
          </w:p>
        </w:tc>
        <w:tc>
          <w:tcPr>
            <w:tcW w:w="1000" w:type="dxa"/>
            <w:tcBorders>
              <w:top w:val="nil"/>
              <w:left w:val="nil"/>
              <w:bottom w:val="single" w:sz="4" w:space="0" w:color="auto"/>
              <w:right w:val="single" w:sz="4" w:space="0" w:color="auto"/>
            </w:tcBorders>
            <w:noWrap/>
            <w:vAlign w:val="bottom"/>
            <w:hideMark/>
          </w:tcPr>
          <w:p w14:paraId="0BBA2F43"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40.23</w:t>
            </w:r>
          </w:p>
        </w:tc>
        <w:tc>
          <w:tcPr>
            <w:tcW w:w="1489" w:type="dxa"/>
            <w:tcBorders>
              <w:top w:val="nil"/>
              <w:left w:val="nil"/>
              <w:bottom w:val="single" w:sz="4" w:space="0" w:color="auto"/>
              <w:right w:val="single" w:sz="4" w:space="0" w:color="auto"/>
            </w:tcBorders>
            <w:noWrap/>
            <w:vAlign w:val="bottom"/>
            <w:hideMark/>
          </w:tcPr>
          <w:p w14:paraId="00B3E114"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897.37 </w:t>
            </w:r>
          </w:p>
        </w:tc>
      </w:tr>
      <w:tr w:rsidR="00875E80" w:rsidRPr="00875E80" w14:paraId="264DFD50"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7ECC903E"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NANA</w:t>
            </w:r>
          </w:p>
        </w:tc>
        <w:tc>
          <w:tcPr>
            <w:tcW w:w="960" w:type="dxa"/>
            <w:tcBorders>
              <w:top w:val="nil"/>
              <w:left w:val="nil"/>
              <w:bottom w:val="single" w:sz="4" w:space="0" w:color="auto"/>
              <w:right w:val="single" w:sz="4" w:space="0" w:color="auto"/>
            </w:tcBorders>
            <w:noWrap/>
            <w:vAlign w:val="bottom"/>
            <w:hideMark/>
          </w:tcPr>
          <w:p w14:paraId="08C69F30"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46D5ABA9"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379.07 </w:t>
            </w:r>
          </w:p>
        </w:tc>
        <w:tc>
          <w:tcPr>
            <w:tcW w:w="1000" w:type="dxa"/>
            <w:tcBorders>
              <w:top w:val="nil"/>
              <w:left w:val="nil"/>
              <w:bottom w:val="single" w:sz="4" w:space="0" w:color="auto"/>
              <w:right w:val="single" w:sz="4" w:space="0" w:color="auto"/>
            </w:tcBorders>
            <w:noWrap/>
            <w:vAlign w:val="bottom"/>
            <w:hideMark/>
          </w:tcPr>
          <w:p w14:paraId="0E274737"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13.17</w:t>
            </w:r>
          </w:p>
        </w:tc>
        <w:tc>
          <w:tcPr>
            <w:tcW w:w="1489" w:type="dxa"/>
            <w:tcBorders>
              <w:top w:val="nil"/>
              <w:left w:val="nil"/>
              <w:bottom w:val="single" w:sz="4" w:space="0" w:color="auto"/>
              <w:right w:val="single" w:sz="4" w:space="0" w:color="auto"/>
            </w:tcBorders>
            <w:noWrap/>
            <w:vAlign w:val="bottom"/>
            <w:hideMark/>
          </w:tcPr>
          <w:p w14:paraId="13E3D423"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392.23 </w:t>
            </w:r>
          </w:p>
        </w:tc>
      </w:tr>
      <w:tr w:rsidR="00875E80" w:rsidRPr="00875E80" w14:paraId="61A5F172"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18FB9B30"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PLATAREȘTI</w:t>
            </w:r>
          </w:p>
        </w:tc>
        <w:tc>
          <w:tcPr>
            <w:tcW w:w="960" w:type="dxa"/>
            <w:tcBorders>
              <w:top w:val="nil"/>
              <w:left w:val="nil"/>
              <w:bottom w:val="single" w:sz="4" w:space="0" w:color="auto"/>
              <w:right w:val="single" w:sz="4" w:space="0" w:color="auto"/>
            </w:tcBorders>
            <w:noWrap/>
            <w:vAlign w:val="bottom"/>
            <w:hideMark/>
          </w:tcPr>
          <w:p w14:paraId="077D51F7"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6DBE15D1"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1,180.74 </w:t>
            </w:r>
          </w:p>
        </w:tc>
        <w:tc>
          <w:tcPr>
            <w:tcW w:w="1000" w:type="dxa"/>
            <w:tcBorders>
              <w:top w:val="nil"/>
              <w:left w:val="nil"/>
              <w:bottom w:val="single" w:sz="4" w:space="0" w:color="auto"/>
              <w:right w:val="single" w:sz="4" w:space="0" w:color="auto"/>
            </w:tcBorders>
            <w:noWrap/>
            <w:vAlign w:val="bottom"/>
            <w:hideMark/>
          </w:tcPr>
          <w:p w14:paraId="3057EFC2"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75.18</w:t>
            </w:r>
          </w:p>
        </w:tc>
        <w:tc>
          <w:tcPr>
            <w:tcW w:w="1489" w:type="dxa"/>
            <w:tcBorders>
              <w:top w:val="nil"/>
              <w:left w:val="nil"/>
              <w:bottom w:val="single" w:sz="4" w:space="0" w:color="auto"/>
              <w:right w:val="single" w:sz="4" w:space="0" w:color="auto"/>
            </w:tcBorders>
            <w:noWrap/>
            <w:vAlign w:val="bottom"/>
            <w:hideMark/>
          </w:tcPr>
          <w:p w14:paraId="3895B0A1"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1,255.92 </w:t>
            </w:r>
          </w:p>
        </w:tc>
      </w:tr>
      <w:tr w:rsidR="00875E80" w:rsidRPr="00875E80" w14:paraId="5DC2791F"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362C7DE7"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RADOVANU</w:t>
            </w:r>
          </w:p>
        </w:tc>
        <w:tc>
          <w:tcPr>
            <w:tcW w:w="960" w:type="dxa"/>
            <w:tcBorders>
              <w:top w:val="nil"/>
              <w:left w:val="nil"/>
              <w:bottom w:val="single" w:sz="4" w:space="0" w:color="auto"/>
              <w:right w:val="single" w:sz="4" w:space="0" w:color="auto"/>
            </w:tcBorders>
            <w:noWrap/>
            <w:vAlign w:val="bottom"/>
            <w:hideMark/>
          </w:tcPr>
          <w:p w14:paraId="63E6D870"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2A0A3281"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711.09 </w:t>
            </w:r>
          </w:p>
        </w:tc>
        <w:tc>
          <w:tcPr>
            <w:tcW w:w="1000" w:type="dxa"/>
            <w:tcBorders>
              <w:top w:val="nil"/>
              <w:left w:val="nil"/>
              <w:bottom w:val="single" w:sz="4" w:space="0" w:color="auto"/>
              <w:right w:val="single" w:sz="4" w:space="0" w:color="auto"/>
            </w:tcBorders>
            <w:noWrap/>
            <w:vAlign w:val="bottom"/>
            <w:hideMark/>
          </w:tcPr>
          <w:p w14:paraId="64405554"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37.31</w:t>
            </w:r>
          </w:p>
        </w:tc>
        <w:tc>
          <w:tcPr>
            <w:tcW w:w="1489" w:type="dxa"/>
            <w:tcBorders>
              <w:top w:val="nil"/>
              <w:left w:val="nil"/>
              <w:bottom w:val="single" w:sz="4" w:space="0" w:color="auto"/>
              <w:right w:val="single" w:sz="4" w:space="0" w:color="auto"/>
            </w:tcBorders>
            <w:noWrap/>
            <w:vAlign w:val="bottom"/>
            <w:hideMark/>
          </w:tcPr>
          <w:p w14:paraId="131668E3"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748.39 </w:t>
            </w:r>
          </w:p>
        </w:tc>
      </w:tr>
      <w:tr w:rsidR="00875E80" w:rsidRPr="00875E80" w14:paraId="230C8106"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08AD7DFF"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ȘOLDANU</w:t>
            </w:r>
          </w:p>
        </w:tc>
        <w:tc>
          <w:tcPr>
            <w:tcW w:w="960" w:type="dxa"/>
            <w:tcBorders>
              <w:top w:val="nil"/>
              <w:left w:val="nil"/>
              <w:bottom w:val="single" w:sz="4" w:space="0" w:color="auto"/>
              <w:right w:val="single" w:sz="4" w:space="0" w:color="auto"/>
            </w:tcBorders>
            <w:noWrap/>
            <w:vAlign w:val="bottom"/>
            <w:hideMark/>
          </w:tcPr>
          <w:p w14:paraId="02C74A0D"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327080DB"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915.79 </w:t>
            </w:r>
          </w:p>
        </w:tc>
        <w:tc>
          <w:tcPr>
            <w:tcW w:w="1000" w:type="dxa"/>
            <w:tcBorders>
              <w:top w:val="nil"/>
              <w:left w:val="nil"/>
              <w:bottom w:val="single" w:sz="4" w:space="0" w:color="auto"/>
              <w:right w:val="single" w:sz="4" w:space="0" w:color="auto"/>
            </w:tcBorders>
            <w:noWrap/>
            <w:vAlign w:val="bottom"/>
            <w:hideMark/>
          </w:tcPr>
          <w:p w14:paraId="210C2AE1"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24.64</w:t>
            </w:r>
          </w:p>
        </w:tc>
        <w:tc>
          <w:tcPr>
            <w:tcW w:w="1489" w:type="dxa"/>
            <w:tcBorders>
              <w:top w:val="nil"/>
              <w:left w:val="nil"/>
              <w:bottom w:val="single" w:sz="4" w:space="0" w:color="auto"/>
              <w:right w:val="single" w:sz="4" w:space="0" w:color="auto"/>
            </w:tcBorders>
            <w:noWrap/>
            <w:vAlign w:val="bottom"/>
            <w:hideMark/>
          </w:tcPr>
          <w:p w14:paraId="6AD5B1A2"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940.43 </w:t>
            </w:r>
          </w:p>
        </w:tc>
      </w:tr>
      <w:tr w:rsidR="00875E80" w:rsidRPr="00875E80" w14:paraId="7BB4E32D"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31BE8FAF"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SPANȚOV</w:t>
            </w:r>
          </w:p>
        </w:tc>
        <w:tc>
          <w:tcPr>
            <w:tcW w:w="960" w:type="dxa"/>
            <w:tcBorders>
              <w:top w:val="nil"/>
              <w:left w:val="nil"/>
              <w:bottom w:val="single" w:sz="4" w:space="0" w:color="auto"/>
              <w:right w:val="single" w:sz="4" w:space="0" w:color="auto"/>
            </w:tcBorders>
            <w:noWrap/>
            <w:vAlign w:val="bottom"/>
            <w:hideMark/>
          </w:tcPr>
          <w:p w14:paraId="769AF181"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312FE643"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821.37 </w:t>
            </w:r>
          </w:p>
        </w:tc>
        <w:tc>
          <w:tcPr>
            <w:tcW w:w="1000" w:type="dxa"/>
            <w:tcBorders>
              <w:top w:val="nil"/>
              <w:left w:val="nil"/>
              <w:bottom w:val="single" w:sz="4" w:space="0" w:color="auto"/>
              <w:right w:val="single" w:sz="4" w:space="0" w:color="auto"/>
            </w:tcBorders>
            <w:noWrap/>
            <w:vAlign w:val="bottom"/>
            <w:hideMark/>
          </w:tcPr>
          <w:p w14:paraId="15A170AF"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16.79</w:t>
            </w:r>
          </w:p>
        </w:tc>
        <w:tc>
          <w:tcPr>
            <w:tcW w:w="1489" w:type="dxa"/>
            <w:tcBorders>
              <w:top w:val="nil"/>
              <w:left w:val="nil"/>
              <w:bottom w:val="single" w:sz="4" w:space="0" w:color="auto"/>
              <w:right w:val="single" w:sz="4" w:space="0" w:color="auto"/>
            </w:tcBorders>
            <w:noWrap/>
            <w:vAlign w:val="bottom"/>
            <w:hideMark/>
          </w:tcPr>
          <w:p w14:paraId="6D6CA2F8"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838.16 </w:t>
            </w:r>
          </w:p>
        </w:tc>
      </w:tr>
      <w:tr w:rsidR="00875E80" w:rsidRPr="00875E80" w14:paraId="6CADA0AC"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657C2284"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ULMENI</w:t>
            </w:r>
          </w:p>
        </w:tc>
        <w:tc>
          <w:tcPr>
            <w:tcW w:w="960" w:type="dxa"/>
            <w:tcBorders>
              <w:top w:val="nil"/>
              <w:left w:val="nil"/>
              <w:bottom w:val="single" w:sz="4" w:space="0" w:color="auto"/>
              <w:right w:val="single" w:sz="4" w:space="0" w:color="auto"/>
            </w:tcBorders>
            <w:noWrap/>
            <w:vAlign w:val="bottom"/>
            <w:hideMark/>
          </w:tcPr>
          <w:p w14:paraId="664514D1"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033C813A"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745.15 </w:t>
            </w:r>
          </w:p>
        </w:tc>
        <w:tc>
          <w:tcPr>
            <w:tcW w:w="1000" w:type="dxa"/>
            <w:tcBorders>
              <w:top w:val="nil"/>
              <w:left w:val="nil"/>
              <w:bottom w:val="single" w:sz="4" w:space="0" w:color="auto"/>
              <w:right w:val="single" w:sz="4" w:space="0" w:color="auto"/>
            </w:tcBorders>
            <w:noWrap/>
            <w:vAlign w:val="bottom"/>
            <w:hideMark/>
          </w:tcPr>
          <w:p w14:paraId="433645BE"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52.15</w:t>
            </w:r>
          </w:p>
        </w:tc>
        <w:tc>
          <w:tcPr>
            <w:tcW w:w="1489" w:type="dxa"/>
            <w:tcBorders>
              <w:top w:val="nil"/>
              <w:left w:val="nil"/>
              <w:bottom w:val="single" w:sz="4" w:space="0" w:color="auto"/>
              <w:right w:val="single" w:sz="4" w:space="0" w:color="auto"/>
            </w:tcBorders>
            <w:noWrap/>
            <w:vAlign w:val="bottom"/>
            <w:hideMark/>
          </w:tcPr>
          <w:p w14:paraId="141E624B"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797.30 </w:t>
            </w:r>
          </w:p>
        </w:tc>
      </w:tr>
      <w:tr w:rsidR="00875E80" w:rsidRPr="00875E80" w14:paraId="2CF9A8F0"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5BF9E6FC"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VASILAȚI</w:t>
            </w:r>
          </w:p>
        </w:tc>
        <w:tc>
          <w:tcPr>
            <w:tcW w:w="960" w:type="dxa"/>
            <w:tcBorders>
              <w:top w:val="nil"/>
              <w:left w:val="nil"/>
              <w:bottom w:val="single" w:sz="4" w:space="0" w:color="auto"/>
              <w:right w:val="single" w:sz="4" w:space="0" w:color="auto"/>
            </w:tcBorders>
            <w:noWrap/>
            <w:vAlign w:val="bottom"/>
            <w:hideMark/>
          </w:tcPr>
          <w:p w14:paraId="1D1F3F2B"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52C7247E"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1,286.73 </w:t>
            </w:r>
          </w:p>
        </w:tc>
        <w:tc>
          <w:tcPr>
            <w:tcW w:w="1000" w:type="dxa"/>
            <w:tcBorders>
              <w:top w:val="nil"/>
              <w:left w:val="nil"/>
              <w:bottom w:val="single" w:sz="4" w:space="0" w:color="auto"/>
              <w:right w:val="single" w:sz="4" w:space="0" w:color="auto"/>
            </w:tcBorders>
            <w:noWrap/>
            <w:vAlign w:val="bottom"/>
            <w:hideMark/>
          </w:tcPr>
          <w:p w14:paraId="3CCFE7BD" w14:textId="77777777" w:rsidR="00875E80" w:rsidRPr="00875E80" w:rsidRDefault="00875E80" w:rsidP="00875E80">
            <w:pPr>
              <w:spacing w:after="0" w:line="240" w:lineRule="auto"/>
              <w:jc w:val="right"/>
              <w:rPr>
                <w:rFonts w:ascii="Arial" w:eastAsia="Times New Roman" w:hAnsi="Arial" w:cs="Arial"/>
                <w:color w:val="000000"/>
                <w:sz w:val="20"/>
                <w:szCs w:val="20"/>
              </w:rPr>
            </w:pPr>
            <w:r w:rsidRPr="00875E80">
              <w:rPr>
                <w:rFonts w:ascii="Arial" w:eastAsia="Times New Roman" w:hAnsi="Arial" w:cs="Arial"/>
                <w:color w:val="000000"/>
                <w:sz w:val="20"/>
                <w:szCs w:val="20"/>
              </w:rPr>
              <w:t>67.08</w:t>
            </w:r>
          </w:p>
        </w:tc>
        <w:tc>
          <w:tcPr>
            <w:tcW w:w="1489" w:type="dxa"/>
            <w:tcBorders>
              <w:top w:val="nil"/>
              <w:left w:val="nil"/>
              <w:bottom w:val="single" w:sz="4" w:space="0" w:color="auto"/>
              <w:right w:val="single" w:sz="4" w:space="0" w:color="auto"/>
            </w:tcBorders>
            <w:noWrap/>
            <w:vAlign w:val="bottom"/>
            <w:hideMark/>
          </w:tcPr>
          <w:p w14:paraId="0EFA2211"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1,353.81 </w:t>
            </w:r>
          </w:p>
        </w:tc>
      </w:tr>
      <w:tr w:rsidR="00875E80" w:rsidRPr="00875E80" w14:paraId="7890C736"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00D2D2F6" w14:textId="77777777" w:rsidR="00875E80" w:rsidRPr="00875E80" w:rsidRDefault="00875E80" w:rsidP="00875E80">
            <w:pPr>
              <w:spacing w:after="0" w:line="240" w:lineRule="auto"/>
              <w:rPr>
                <w:rFonts w:ascii="Arial" w:eastAsia="Times New Roman" w:hAnsi="Arial" w:cs="Arial"/>
                <w:b/>
                <w:bCs/>
                <w:color w:val="000000"/>
                <w:sz w:val="20"/>
                <w:szCs w:val="20"/>
              </w:rPr>
            </w:pPr>
            <w:r w:rsidRPr="00875E80">
              <w:rPr>
                <w:rFonts w:ascii="Arial" w:eastAsia="Times New Roman" w:hAnsi="Arial" w:cs="Arial"/>
                <w:b/>
                <w:bCs/>
                <w:color w:val="000000"/>
                <w:sz w:val="20"/>
                <w:szCs w:val="20"/>
              </w:rPr>
              <w:t>TOTAL RURAL</w:t>
            </w:r>
          </w:p>
        </w:tc>
        <w:tc>
          <w:tcPr>
            <w:tcW w:w="960" w:type="dxa"/>
            <w:tcBorders>
              <w:top w:val="nil"/>
              <w:left w:val="nil"/>
              <w:bottom w:val="single" w:sz="4" w:space="0" w:color="auto"/>
              <w:right w:val="single" w:sz="4" w:space="0" w:color="auto"/>
            </w:tcBorders>
            <w:noWrap/>
            <w:vAlign w:val="bottom"/>
            <w:hideMark/>
          </w:tcPr>
          <w:p w14:paraId="32F3DDB1"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c>
          <w:tcPr>
            <w:tcW w:w="1120" w:type="dxa"/>
            <w:tcBorders>
              <w:top w:val="nil"/>
              <w:left w:val="nil"/>
              <w:bottom w:val="single" w:sz="4" w:space="0" w:color="auto"/>
              <w:right w:val="single" w:sz="4" w:space="0" w:color="auto"/>
            </w:tcBorders>
            <w:noWrap/>
            <w:vAlign w:val="bottom"/>
            <w:hideMark/>
          </w:tcPr>
          <w:p w14:paraId="508C9D3A"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15,896.28 </w:t>
            </w:r>
          </w:p>
        </w:tc>
        <w:tc>
          <w:tcPr>
            <w:tcW w:w="1000" w:type="dxa"/>
            <w:tcBorders>
              <w:top w:val="nil"/>
              <w:left w:val="nil"/>
              <w:bottom w:val="single" w:sz="4" w:space="0" w:color="auto"/>
              <w:right w:val="single" w:sz="4" w:space="0" w:color="auto"/>
            </w:tcBorders>
            <w:noWrap/>
            <w:vAlign w:val="bottom"/>
            <w:hideMark/>
          </w:tcPr>
          <w:p w14:paraId="3D789BD1"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1,056.65 </w:t>
            </w:r>
          </w:p>
        </w:tc>
        <w:tc>
          <w:tcPr>
            <w:tcW w:w="1489" w:type="dxa"/>
            <w:tcBorders>
              <w:top w:val="nil"/>
              <w:left w:val="nil"/>
              <w:bottom w:val="single" w:sz="4" w:space="0" w:color="auto"/>
              <w:right w:val="single" w:sz="4" w:space="0" w:color="auto"/>
            </w:tcBorders>
            <w:noWrap/>
            <w:vAlign w:val="bottom"/>
            <w:hideMark/>
          </w:tcPr>
          <w:p w14:paraId="56FE65B5"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16,952.93 </w:t>
            </w:r>
          </w:p>
        </w:tc>
      </w:tr>
      <w:tr w:rsidR="00875E80" w:rsidRPr="00875E80" w14:paraId="667DEC17" w14:textId="77777777" w:rsidTr="00875E80">
        <w:trPr>
          <w:trHeight w:val="300"/>
        </w:trPr>
        <w:tc>
          <w:tcPr>
            <w:tcW w:w="1760" w:type="dxa"/>
            <w:tcBorders>
              <w:top w:val="nil"/>
              <w:left w:val="nil"/>
              <w:bottom w:val="nil"/>
              <w:right w:val="nil"/>
            </w:tcBorders>
            <w:noWrap/>
            <w:vAlign w:val="bottom"/>
            <w:hideMark/>
          </w:tcPr>
          <w:p w14:paraId="6537697C" w14:textId="77777777" w:rsidR="00875E80" w:rsidRPr="00875E80" w:rsidRDefault="00875E80" w:rsidP="00875E8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noWrap/>
            <w:vAlign w:val="bottom"/>
            <w:hideMark/>
          </w:tcPr>
          <w:p w14:paraId="19D6B874" w14:textId="77777777" w:rsidR="00875E80" w:rsidRPr="00875E80" w:rsidRDefault="00875E80" w:rsidP="00875E80">
            <w:pPr>
              <w:spacing w:after="0" w:line="240" w:lineRule="auto"/>
              <w:rPr>
                <w:rFonts w:ascii="Arial" w:eastAsia="Times New Roman" w:hAnsi="Arial" w:cs="Arial"/>
                <w:sz w:val="20"/>
                <w:szCs w:val="20"/>
              </w:rPr>
            </w:pPr>
          </w:p>
        </w:tc>
        <w:tc>
          <w:tcPr>
            <w:tcW w:w="1120" w:type="dxa"/>
            <w:tcBorders>
              <w:top w:val="nil"/>
              <w:left w:val="nil"/>
              <w:bottom w:val="nil"/>
              <w:right w:val="nil"/>
            </w:tcBorders>
            <w:noWrap/>
            <w:vAlign w:val="bottom"/>
            <w:hideMark/>
          </w:tcPr>
          <w:p w14:paraId="5D6EFE06" w14:textId="77777777" w:rsidR="00875E80" w:rsidRPr="00875E80" w:rsidRDefault="00875E80" w:rsidP="00875E80">
            <w:pPr>
              <w:spacing w:after="0" w:line="240" w:lineRule="auto"/>
              <w:rPr>
                <w:rFonts w:ascii="Arial" w:eastAsia="Times New Roman" w:hAnsi="Arial" w:cs="Arial"/>
                <w:sz w:val="20"/>
                <w:szCs w:val="20"/>
              </w:rPr>
            </w:pPr>
          </w:p>
        </w:tc>
        <w:tc>
          <w:tcPr>
            <w:tcW w:w="1000" w:type="dxa"/>
            <w:tcBorders>
              <w:top w:val="nil"/>
              <w:left w:val="nil"/>
              <w:bottom w:val="nil"/>
              <w:right w:val="nil"/>
            </w:tcBorders>
            <w:noWrap/>
            <w:vAlign w:val="bottom"/>
            <w:hideMark/>
          </w:tcPr>
          <w:p w14:paraId="06141BC0" w14:textId="77777777" w:rsidR="00875E80" w:rsidRPr="00875E80" w:rsidRDefault="00875E80" w:rsidP="00875E80">
            <w:pPr>
              <w:spacing w:after="0" w:line="240" w:lineRule="auto"/>
              <w:rPr>
                <w:rFonts w:ascii="Arial" w:eastAsia="Times New Roman" w:hAnsi="Arial" w:cs="Arial"/>
                <w:sz w:val="20"/>
                <w:szCs w:val="20"/>
              </w:rPr>
            </w:pPr>
          </w:p>
        </w:tc>
        <w:tc>
          <w:tcPr>
            <w:tcW w:w="1489" w:type="dxa"/>
            <w:tcBorders>
              <w:top w:val="nil"/>
              <w:left w:val="nil"/>
              <w:bottom w:val="nil"/>
              <w:right w:val="nil"/>
            </w:tcBorders>
            <w:noWrap/>
            <w:vAlign w:val="bottom"/>
            <w:hideMark/>
          </w:tcPr>
          <w:p w14:paraId="4C7959FC" w14:textId="77777777" w:rsidR="00875E80" w:rsidRPr="00875E80" w:rsidRDefault="00875E80" w:rsidP="00875E80">
            <w:pPr>
              <w:spacing w:after="0" w:line="240" w:lineRule="auto"/>
              <w:rPr>
                <w:rFonts w:ascii="Arial" w:eastAsia="Times New Roman" w:hAnsi="Arial" w:cs="Arial"/>
                <w:sz w:val="20"/>
                <w:szCs w:val="20"/>
              </w:rPr>
            </w:pPr>
          </w:p>
        </w:tc>
      </w:tr>
      <w:tr w:rsidR="00875E80" w:rsidRPr="00875E80" w14:paraId="12C65B88" w14:textId="77777777" w:rsidTr="00875E80">
        <w:trPr>
          <w:trHeight w:val="300"/>
        </w:trPr>
        <w:tc>
          <w:tcPr>
            <w:tcW w:w="1760" w:type="dxa"/>
            <w:tcBorders>
              <w:top w:val="single" w:sz="4" w:space="0" w:color="auto"/>
              <w:left w:val="single" w:sz="4" w:space="0" w:color="auto"/>
              <w:bottom w:val="single" w:sz="4" w:space="0" w:color="auto"/>
              <w:right w:val="single" w:sz="4" w:space="0" w:color="auto"/>
            </w:tcBorders>
            <w:noWrap/>
            <w:vAlign w:val="bottom"/>
            <w:hideMark/>
          </w:tcPr>
          <w:p w14:paraId="07D71C81"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Total contract</w:t>
            </w:r>
          </w:p>
        </w:tc>
        <w:tc>
          <w:tcPr>
            <w:tcW w:w="960" w:type="dxa"/>
            <w:tcBorders>
              <w:top w:val="single" w:sz="4" w:space="0" w:color="auto"/>
              <w:left w:val="nil"/>
              <w:bottom w:val="single" w:sz="4" w:space="0" w:color="auto"/>
              <w:right w:val="single" w:sz="4" w:space="0" w:color="auto"/>
            </w:tcBorders>
            <w:shd w:val="clear" w:color="000000" w:fill="DDEBF7"/>
            <w:noWrap/>
            <w:vAlign w:val="bottom"/>
            <w:hideMark/>
          </w:tcPr>
          <w:p w14:paraId="626D34C9"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c>
          <w:tcPr>
            <w:tcW w:w="3609" w:type="dxa"/>
            <w:gridSpan w:val="3"/>
            <w:tcBorders>
              <w:top w:val="single" w:sz="4" w:space="0" w:color="auto"/>
              <w:left w:val="nil"/>
              <w:bottom w:val="single" w:sz="4" w:space="0" w:color="auto"/>
              <w:right w:val="single" w:sz="4" w:space="0" w:color="auto"/>
            </w:tcBorders>
            <w:shd w:val="clear" w:color="000000" w:fill="DDEBF7"/>
            <w:noWrap/>
            <w:vAlign w:val="bottom"/>
            <w:hideMark/>
          </w:tcPr>
          <w:p w14:paraId="128EFE81" w14:textId="77777777" w:rsidR="00875E80" w:rsidRPr="00875E80" w:rsidRDefault="00875E80" w:rsidP="00875E80">
            <w:pPr>
              <w:spacing w:after="0" w:line="240" w:lineRule="auto"/>
              <w:rPr>
                <w:rFonts w:ascii="Arial" w:eastAsia="Times New Roman" w:hAnsi="Arial" w:cs="Arial"/>
                <w:color w:val="000000"/>
                <w:sz w:val="20"/>
                <w:szCs w:val="20"/>
              </w:rPr>
            </w:pPr>
            <w:proofErr w:type="spellStart"/>
            <w:r w:rsidRPr="00875E80">
              <w:rPr>
                <w:rFonts w:ascii="Arial" w:eastAsia="Times New Roman" w:hAnsi="Arial" w:cs="Arial"/>
                <w:color w:val="000000"/>
                <w:sz w:val="20"/>
                <w:szCs w:val="20"/>
              </w:rPr>
              <w:t>Cantităţi</w:t>
            </w:r>
            <w:proofErr w:type="spellEnd"/>
            <w:r w:rsidRPr="00875E80">
              <w:rPr>
                <w:rFonts w:ascii="Arial" w:eastAsia="Times New Roman" w:hAnsi="Arial" w:cs="Arial"/>
                <w:color w:val="000000"/>
                <w:sz w:val="20"/>
                <w:szCs w:val="20"/>
              </w:rPr>
              <w:t xml:space="preserve"> de </w:t>
            </w:r>
            <w:proofErr w:type="spellStart"/>
            <w:r w:rsidRPr="00875E80">
              <w:rPr>
                <w:rFonts w:ascii="Arial" w:eastAsia="Times New Roman" w:hAnsi="Arial" w:cs="Arial"/>
                <w:color w:val="000000"/>
                <w:sz w:val="20"/>
                <w:szCs w:val="20"/>
              </w:rPr>
              <w:t>deşeuri</w:t>
            </w:r>
            <w:proofErr w:type="spellEnd"/>
            <w:r w:rsidRPr="00875E80">
              <w:rPr>
                <w:rFonts w:ascii="Arial" w:eastAsia="Times New Roman" w:hAnsi="Arial" w:cs="Arial"/>
                <w:color w:val="000000"/>
                <w:sz w:val="20"/>
                <w:szCs w:val="20"/>
              </w:rPr>
              <w:t xml:space="preserve"> </w:t>
            </w:r>
            <w:proofErr w:type="spellStart"/>
            <w:r w:rsidRPr="00875E80">
              <w:rPr>
                <w:rFonts w:ascii="Arial" w:eastAsia="Times New Roman" w:hAnsi="Arial" w:cs="Arial"/>
                <w:color w:val="000000"/>
                <w:sz w:val="20"/>
                <w:szCs w:val="20"/>
              </w:rPr>
              <w:t>colectate</w:t>
            </w:r>
            <w:proofErr w:type="spellEnd"/>
            <w:r w:rsidRPr="00875E80">
              <w:rPr>
                <w:rFonts w:ascii="Arial" w:eastAsia="Times New Roman" w:hAnsi="Arial" w:cs="Arial"/>
                <w:color w:val="000000"/>
                <w:sz w:val="20"/>
                <w:szCs w:val="20"/>
              </w:rPr>
              <w:t xml:space="preserve"> (tone/an) </w:t>
            </w:r>
          </w:p>
        </w:tc>
      </w:tr>
      <w:tr w:rsidR="00875E80" w:rsidRPr="00875E80" w14:paraId="464E79ED" w14:textId="77777777" w:rsidTr="00875E80">
        <w:trPr>
          <w:trHeight w:val="300"/>
        </w:trPr>
        <w:tc>
          <w:tcPr>
            <w:tcW w:w="1760" w:type="dxa"/>
            <w:tcBorders>
              <w:top w:val="nil"/>
              <w:left w:val="single" w:sz="4" w:space="0" w:color="auto"/>
              <w:bottom w:val="single" w:sz="4" w:space="0" w:color="auto"/>
              <w:right w:val="single" w:sz="4" w:space="0" w:color="auto"/>
            </w:tcBorders>
            <w:shd w:val="clear" w:color="000000" w:fill="DDEBF7"/>
            <w:noWrap/>
            <w:vAlign w:val="bottom"/>
            <w:hideMark/>
          </w:tcPr>
          <w:p w14:paraId="5EB21A84"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Aria de </w:t>
            </w:r>
            <w:proofErr w:type="spellStart"/>
            <w:r w:rsidRPr="00875E80">
              <w:rPr>
                <w:rFonts w:ascii="Arial" w:eastAsia="Times New Roman" w:hAnsi="Arial" w:cs="Arial"/>
                <w:color w:val="000000"/>
                <w:sz w:val="20"/>
                <w:szCs w:val="20"/>
              </w:rPr>
              <w:t>delegare</w:t>
            </w:r>
            <w:proofErr w:type="spellEnd"/>
          </w:p>
        </w:tc>
        <w:tc>
          <w:tcPr>
            <w:tcW w:w="960" w:type="dxa"/>
            <w:tcBorders>
              <w:top w:val="nil"/>
              <w:left w:val="nil"/>
              <w:bottom w:val="single" w:sz="4" w:space="0" w:color="auto"/>
              <w:right w:val="single" w:sz="4" w:space="0" w:color="auto"/>
            </w:tcBorders>
            <w:shd w:val="clear" w:color="000000" w:fill="DDEBF7"/>
            <w:noWrap/>
            <w:vAlign w:val="bottom"/>
            <w:hideMark/>
          </w:tcPr>
          <w:p w14:paraId="71B016F0"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c>
          <w:tcPr>
            <w:tcW w:w="1120" w:type="dxa"/>
            <w:tcBorders>
              <w:top w:val="nil"/>
              <w:left w:val="nil"/>
              <w:bottom w:val="single" w:sz="4" w:space="0" w:color="auto"/>
              <w:right w:val="single" w:sz="4" w:space="0" w:color="auto"/>
            </w:tcBorders>
            <w:shd w:val="clear" w:color="000000" w:fill="DDEBF7"/>
            <w:noWrap/>
            <w:vAlign w:val="bottom"/>
            <w:hideMark/>
          </w:tcPr>
          <w:p w14:paraId="0B6CDEFD" w14:textId="77777777" w:rsidR="00875E80" w:rsidRPr="00875E80" w:rsidRDefault="00875E80" w:rsidP="00875E80">
            <w:pPr>
              <w:spacing w:after="0" w:line="240" w:lineRule="auto"/>
              <w:rPr>
                <w:rFonts w:ascii="Arial" w:eastAsia="Times New Roman" w:hAnsi="Arial" w:cs="Arial"/>
                <w:color w:val="000000"/>
                <w:sz w:val="20"/>
                <w:szCs w:val="20"/>
              </w:rPr>
            </w:pPr>
            <w:proofErr w:type="spellStart"/>
            <w:r w:rsidRPr="00875E80">
              <w:rPr>
                <w:rFonts w:ascii="Arial" w:eastAsia="Times New Roman" w:hAnsi="Arial" w:cs="Arial"/>
                <w:color w:val="000000"/>
                <w:sz w:val="20"/>
                <w:szCs w:val="20"/>
              </w:rPr>
              <w:t>Menajere</w:t>
            </w:r>
            <w:proofErr w:type="spellEnd"/>
          </w:p>
        </w:tc>
        <w:tc>
          <w:tcPr>
            <w:tcW w:w="1000" w:type="dxa"/>
            <w:tcBorders>
              <w:top w:val="nil"/>
              <w:left w:val="nil"/>
              <w:bottom w:val="single" w:sz="4" w:space="0" w:color="auto"/>
              <w:right w:val="single" w:sz="4" w:space="0" w:color="auto"/>
            </w:tcBorders>
            <w:shd w:val="clear" w:color="000000" w:fill="DDEBF7"/>
            <w:noWrap/>
            <w:vAlign w:val="bottom"/>
            <w:hideMark/>
          </w:tcPr>
          <w:p w14:paraId="6AB355AB" w14:textId="77777777" w:rsidR="00875E80" w:rsidRPr="00875E80" w:rsidRDefault="00875E80" w:rsidP="00875E80">
            <w:pPr>
              <w:spacing w:after="0" w:line="240" w:lineRule="auto"/>
              <w:rPr>
                <w:rFonts w:ascii="Arial" w:eastAsia="Times New Roman" w:hAnsi="Arial" w:cs="Arial"/>
                <w:color w:val="000000"/>
                <w:sz w:val="20"/>
                <w:szCs w:val="20"/>
              </w:rPr>
            </w:pPr>
            <w:proofErr w:type="spellStart"/>
            <w:r w:rsidRPr="00875E80">
              <w:rPr>
                <w:rFonts w:ascii="Arial" w:eastAsia="Times New Roman" w:hAnsi="Arial" w:cs="Arial"/>
                <w:color w:val="000000"/>
                <w:sz w:val="20"/>
                <w:szCs w:val="20"/>
              </w:rPr>
              <w:t>Similare</w:t>
            </w:r>
            <w:proofErr w:type="spellEnd"/>
          </w:p>
        </w:tc>
        <w:tc>
          <w:tcPr>
            <w:tcW w:w="1489" w:type="dxa"/>
            <w:tcBorders>
              <w:top w:val="nil"/>
              <w:left w:val="nil"/>
              <w:bottom w:val="single" w:sz="4" w:space="0" w:color="auto"/>
              <w:right w:val="single" w:sz="4" w:space="0" w:color="auto"/>
            </w:tcBorders>
            <w:shd w:val="clear" w:color="000000" w:fill="DDEBF7"/>
            <w:noWrap/>
            <w:vAlign w:val="bottom"/>
            <w:hideMark/>
          </w:tcPr>
          <w:p w14:paraId="7CEA5F14" w14:textId="77777777" w:rsidR="00875E80" w:rsidRPr="00875E80" w:rsidRDefault="00875E80" w:rsidP="00875E80">
            <w:pPr>
              <w:spacing w:after="0" w:line="240" w:lineRule="auto"/>
              <w:rPr>
                <w:rFonts w:ascii="Arial" w:eastAsia="Times New Roman" w:hAnsi="Arial" w:cs="Arial"/>
                <w:color w:val="000000"/>
                <w:sz w:val="20"/>
                <w:szCs w:val="20"/>
              </w:rPr>
            </w:pPr>
            <w:proofErr w:type="spellStart"/>
            <w:r w:rsidRPr="00875E80">
              <w:rPr>
                <w:rFonts w:ascii="Arial" w:eastAsia="Times New Roman" w:hAnsi="Arial" w:cs="Arial"/>
                <w:color w:val="000000"/>
                <w:sz w:val="20"/>
                <w:szCs w:val="20"/>
              </w:rPr>
              <w:t>Municipale</w:t>
            </w:r>
            <w:proofErr w:type="spellEnd"/>
          </w:p>
        </w:tc>
      </w:tr>
      <w:tr w:rsidR="00875E80" w:rsidRPr="00875E80" w14:paraId="34FFF757"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4BA85615"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Zona </w:t>
            </w:r>
            <w:proofErr w:type="spellStart"/>
            <w:r w:rsidRPr="00875E80">
              <w:rPr>
                <w:rFonts w:ascii="Arial" w:eastAsia="Times New Roman" w:hAnsi="Arial" w:cs="Arial"/>
                <w:color w:val="000000"/>
                <w:sz w:val="20"/>
                <w:szCs w:val="20"/>
              </w:rPr>
              <w:t>urbana</w:t>
            </w:r>
            <w:proofErr w:type="spellEnd"/>
          </w:p>
        </w:tc>
        <w:tc>
          <w:tcPr>
            <w:tcW w:w="960" w:type="dxa"/>
            <w:tcBorders>
              <w:top w:val="nil"/>
              <w:left w:val="nil"/>
              <w:bottom w:val="single" w:sz="4" w:space="0" w:color="auto"/>
              <w:right w:val="single" w:sz="4" w:space="0" w:color="auto"/>
            </w:tcBorders>
            <w:noWrap/>
            <w:vAlign w:val="bottom"/>
            <w:hideMark/>
          </w:tcPr>
          <w:p w14:paraId="13FB4D6E"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Urban</w:t>
            </w:r>
          </w:p>
        </w:tc>
        <w:tc>
          <w:tcPr>
            <w:tcW w:w="1120" w:type="dxa"/>
            <w:tcBorders>
              <w:top w:val="nil"/>
              <w:left w:val="nil"/>
              <w:bottom w:val="single" w:sz="4" w:space="0" w:color="auto"/>
              <w:right w:val="single" w:sz="4" w:space="0" w:color="auto"/>
            </w:tcBorders>
            <w:noWrap/>
            <w:vAlign w:val="bottom"/>
            <w:hideMark/>
          </w:tcPr>
          <w:p w14:paraId="2AD63AB9"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8,691.16 </w:t>
            </w:r>
          </w:p>
        </w:tc>
        <w:tc>
          <w:tcPr>
            <w:tcW w:w="1000" w:type="dxa"/>
            <w:tcBorders>
              <w:top w:val="nil"/>
              <w:left w:val="nil"/>
              <w:bottom w:val="single" w:sz="4" w:space="0" w:color="auto"/>
              <w:right w:val="single" w:sz="4" w:space="0" w:color="auto"/>
            </w:tcBorders>
            <w:noWrap/>
            <w:vAlign w:val="bottom"/>
            <w:hideMark/>
          </w:tcPr>
          <w:p w14:paraId="779782CD"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1,683.09 </w:t>
            </w:r>
          </w:p>
        </w:tc>
        <w:tc>
          <w:tcPr>
            <w:tcW w:w="1489" w:type="dxa"/>
            <w:tcBorders>
              <w:top w:val="nil"/>
              <w:left w:val="nil"/>
              <w:bottom w:val="single" w:sz="4" w:space="0" w:color="auto"/>
              <w:right w:val="single" w:sz="4" w:space="0" w:color="auto"/>
            </w:tcBorders>
            <w:noWrap/>
            <w:vAlign w:val="bottom"/>
            <w:hideMark/>
          </w:tcPr>
          <w:p w14:paraId="0A81EA23"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10,374.25 </w:t>
            </w:r>
          </w:p>
        </w:tc>
      </w:tr>
      <w:tr w:rsidR="00875E80" w:rsidRPr="00875E80" w14:paraId="6A191763"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5AC0880A"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lastRenderedPageBreak/>
              <w:t xml:space="preserve">Zona </w:t>
            </w:r>
            <w:proofErr w:type="spellStart"/>
            <w:r w:rsidRPr="00875E80">
              <w:rPr>
                <w:rFonts w:ascii="Arial" w:eastAsia="Times New Roman" w:hAnsi="Arial" w:cs="Arial"/>
                <w:color w:val="000000"/>
                <w:sz w:val="20"/>
                <w:szCs w:val="20"/>
              </w:rPr>
              <w:t>rurala</w:t>
            </w:r>
            <w:proofErr w:type="spellEnd"/>
          </w:p>
        </w:tc>
        <w:tc>
          <w:tcPr>
            <w:tcW w:w="960" w:type="dxa"/>
            <w:tcBorders>
              <w:top w:val="nil"/>
              <w:left w:val="nil"/>
              <w:bottom w:val="single" w:sz="4" w:space="0" w:color="auto"/>
              <w:right w:val="single" w:sz="4" w:space="0" w:color="auto"/>
            </w:tcBorders>
            <w:noWrap/>
            <w:vAlign w:val="bottom"/>
            <w:hideMark/>
          </w:tcPr>
          <w:p w14:paraId="272FD3C2"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Rural</w:t>
            </w:r>
          </w:p>
        </w:tc>
        <w:tc>
          <w:tcPr>
            <w:tcW w:w="1120" w:type="dxa"/>
            <w:tcBorders>
              <w:top w:val="nil"/>
              <w:left w:val="nil"/>
              <w:bottom w:val="single" w:sz="4" w:space="0" w:color="auto"/>
              <w:right w:val="single" w:sz="4" w:space="0" w:color="auto"/>
            </w:tcBorders>
            <w:noWrap/>
            <w:vAlign w:val="bottom"/>
            <w:hideMark/>
          </w:tcPr>
          <w:p w14:paraId="70DB7112"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15,896.28 </w:t>
            </w:r>
          </w:p>
        </w:tc>
        <w:tc>
          <w:tcPr>
            <w:tcW w:w="1000" w:type="dxa"/>
            <w:tcBorders>
              <w:top w:val="nil"/>
              <w:left w:val="nil"/>
              <w:bottom w:val="single" w:sz="4" w:space="0" w:color="auto"/>
              <w:right w:val="single" w:sz="4" w:space="0" w:color="auto"/>
            </w:tcBorders>
            <w:noWrap/>
            <w:vAlign w:val="bottom"/>
            <w:hideMark/>
          </w:tcPr>
          <w:p w14:paraId="2D8DB733"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1,056.65 </w:t>
            </w:r>
          </w:p>
        </w:tc>
        <w:tc>
          <w:tcPr>
            <w:tcW w:w="1489" w:type="dxa"/>
            <w:tcBorders>
              <w:top w:val="nil"/>
              <w:left w:val="nil"/>
              <w:bottom w:val="single" w:sz="4" w:space="0" w:color="auto"/>
              <w:right w:val="single" w:sz="4" w:space="0" w:color="auto"/>
            </w:tcBorders>
            <w:noWrap/>
            <w:vAlign w:val="bottom"/>
            <w:hideMark/>
          </w:tcPr>
          <w:p w14:paraId="30B9FC84"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16,952.93 </w:t>
            </w:r>
          </w:p>
        </w:tc>
      </w:tr>
      <w:tr w:rsidR="00875E80" w:rsidRPr="00875E80" w14:paraId="4AB802E3" w14:textId="77777777" w:rsidTr="00875E80">
        <w:trPr>
          <w:trHeight w:val="300"/>
        </w:trPr>
        <w:tc>
          <w:tcPr>
            <w:tcW w:w="1760" w:type="dxa"/>
            <w:tcBorders>
              <w:top w:val="nil"/>
              <w:left w:val="single" w:sz="4" w:space="0" w:color="auto"/>
              <w:bottom w:val="single" w:sz="4" w:space="0" w:color="auto"/>
              <w:right w:val="single" w:sz="4" w:space="0" w:color="auto"/>
            </w:tcBorders>
            <w:noWrap/>
            <w:vAlign w:val="bottom"/>
            <w:hideMark/>
          </w:tcPr>
          <w:p w14:paraId="5FA31D16"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Total</w:t>
            </w:r>
          </w:p>
        </w:tc>
        <w:tc>
          <w:tcPr>
            <w:tcW w:w="960" w:type="dxa"/>
            <w:tcBorders>
              <w:top w:val="nil"/>
              <w:left w:val="nil"/>
              <w:bottom w:val="single" w:sz="4" w:space="0" w:color="auto"/>
              <w:right w:val="single" w:sz="4" w:space="0" w:color="auto"/>
            </w:tcBorders>
            <w:noWrap/>
            <w:vAlign w:val="bottom"/>
            <w:hideMark/>
          </w:tcPr>
          <w:p w14:paraId="0F9FB2F5"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w:t>
            </w:r>
          </w:p>
        </w:tc>
        <w:tc>
          <w:tcPr>
            <w:tcW w:w="1120" w:type="dxa"/>
            <w:tcBorders>
              <w:top w:val="nil"/>
              <w:left w:val="nil"/>
              <w:bottom w:val="single" w:sz="4" w:space="0" w:color="auto"/>
              <w:right w:val="single" w:sz="4" w:space="0" w:color="auto"/>
            </w:tcBorders>
            <w:noWrap/>
            <w:vAlign w:val="bottom"/>
            <w:hideMark/>
          </w:tcPr>
          <w:p w14:paraId="7CA10BEF"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24,587.45 </w:t>
            </w:r>
          </w:p>
        </w:tc>
        <w:tc>
          <w:tcPr>
            <w:tcW w:w="1000" w:type="dxa"/>
            <w:tcBorders>
              <w:top w:val="nil"/>
              <w:left w:val="nil"/>
              <w:bottom w:val="single" w:sz="4" w:space="0" w:color="auto"/>
              <w:right w:val="single" w:sz="4" w:space="0" w:color="auto"/>
            </w:tcBorders>
            <w:noWrap/>
            <w:vAlign w:val="bottom"/>
            <w:hideMark/>
          </w:tcPr>
          <w:p w14:paraId="4953D319" w14:textId="77777777" w:rsidR="00875E80" w:rsidRPr="00875E80" w:rsidRDefault="00875E80" w:rsidP="00875E80">
            <w:pPr>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2,739.73 </w:t>
            </w:r>
          </w:p>
        </w:tc>
        <w:tc>
          <w:tcPr>
            <w:tcW w:w="1489" w:type="dxa"/>
            <w:tcBorders>
              <w:top w:val="nil"/>
              <w:left w:val="nil"/>
              <w:bottom w:val="single" w:sz="4" w:space="0" w:color="auto"/>
              <w:right w:val="single" w:sz="4" w:space="0" w:color="auto"/>
            </w:tcBorders>
            <w:noWrap/>
            <w:vAlign w:val="bottom"/>
            <w:hideMark/>
          </w:tcPr>
          <w:p w14:paraId="2FD648EA" w14:textId="77777777" w:rsidR="00875E80" w:rsidRPr="00875E80" w:rsidRDefault="00875E80" w:rsidP="00875E80">
            <w:pPr>
              <w:keepNext/>
              <w:spacing w:after="0" w:line="240" w:lineRule="auto"/>
              <w:rPr>
                <w:rFonts w:ascii="Arial" w:eastAsia="Times New Roman" w:hAnsi="Arial" w:cs="Arial"/>
                <w:color w:val="000000"/>
                <w:sz w:val="20"/>
                <w:szCs w:val="20"/>
              </w:rPr>
            </w:pPr>
            <w:r w:rsidRPr="00875E80">
              <w:rPr>
                <w:rFonts w:ascii="Arial" w:eastAsia="Times New Roman" w:hAnsi="Arial" w:cs="Arial"/>
                <w:color w:val="000000"/>
                <w:sz w:val="20"/>
                <w:szCs w:val="20"/>
              </w:rPr>
              <w:t xml:space="preserve">           27,327.18 </w:t>
            </w:r>
          </w:p>
        </w:tc>
      </w:tr>
    </w:tbl>
    <w:p w14:paraId="46FC1DD4" w14:textId="69F0DA0C" w:rsidR="00CF11C7" w:rsidRDefault="00875E80" w:rsidP="00875E80">
      <w:pPr>
        <w:pStyle w:val="Caption"/>
      </w:pPr>
      <w:r>
        <w:t xml:space="preserve">Tabel </w:t>
      </w:r>
      <w:fldSimple w:instr=" STYLEREF 1 \s ">
        <w:r w:rsidR="00F952F5">
          <w:rPr>
            <w:noProof/>
          </w:rPr>
          <w:t>0</w:t>
        </w:r>
      </w:fldSimple>
      <w:r w:rsidR="00FF007F">
        <w:noBreakHyphen/>
      </w:r>
      <w:fldSimple w:instr=" SEQ Tabel \* ARABIC \s 1 ">
        <w:r w:rsidR="00F952F5">
          <w:rPr>
            <w:noProof/>
          </w:rPr>
          <w:t>4</w:t>
        </w:r>
      </w:fldSimple>
    </w:p>
    <w:p w14:paraId="3934F662" w14:textId="4BF0859B" w:rsidR="00875E80" w:rsidRDefault="00FF007F" w:rsidP="00875E80">
      <w:r>
        <w:t xml:space="preserve">Impact SGR In Zona 2 </w:t>
      </w:r>
      <w:proofErr w:type="spellStart"/>
      <w:r>
        <w:t>anul</w:t>
      </w:r>
      <w:proofErr w:type="spellEnd"/>
      <w:r>
        <w:t xml:space="preserve"> 2025</w:t>
      </w:r>
    </w:p>
    <w:tbl>
      <w:tblPr>
        <w:tblW w:w="5000" w:type="pct"/>
        <w:tblLook w:val="04A0" w:firstRow="1" w:lastRow="0" w:firstColumn="1" w:lastColumn="0" w:noHBand="0" w:noVBand="1"/>
      </w:tblPr>
      <w:tblGrid>
        <w:gridCol w:w="1415"/>
        <w:gridCol w:w="2729"/>
        <w:gridCol w:w="1228"/>
        <w:gridCol w:w="1197"/>
        <w:gridCol w:w="1073"/>
        <w:gridCol w:w="1197"/>
        <w:gridCol w:w="1073"/>
      </w:tblGrid>
      <w:tr w:rsidR="00FF007F" w:rsidRPr="00FF007F" w14:paraId="5DFF08D4" w14:textId="77777777" w:rsidTr="00FF007F">
        <w:trPr>
          <w:trHeight w:val="300"/>
        </w:trPr>
        <w:tc>
          <w:tcPr>
            <w:tcW w:w="1009" w:type="pct"/>
            <w:tcBorders>
              <w:top w:val="single" w:sz="4" w:space="0" w:color="auto"/>
              <w:left w:val="single" w:sz="4" w:space="0" w:color="auto"/>
              <w:bottom w:val="single" w:sz="4" w:space="0" w:color="auto"/>
              <w:right w:val="single" w:sz="4" w:space="0" w:color="auto"/>
            </w:tcBorders>
            <w:vAlign w:val="center"/>
            <w:hideMark/>
          </w:tcPr>
          <w:p w14:paraId="41A6345A" w14:textId="77777777" w:rsidR="00FF007F" w:rsidRPr="00FF007F" w:rsidRDefault="00FF007F" w:rsidP="00FF007F">
            <w:pPr>
              <w:spacing w:after="0" w:line="240" w:lineRule="auto"/>
              <w:rPr>
                <w:rFonts w:ascii="Arial" w:eastAsia="Times New Roman" w:hAnsi="Arial" w:cs="Arial"/>
                <w:b/>
                <w:bCs/>
                <w:color w:val="000000"/>
                <w:sz w:val="14"/>
                <w:szCs w:val="14"/>
              </w:rPr>
            </w:pPr>
            <w:proofErr w:type="spellStart"/>
            <w:r w:rsidRPr="00FF007F">
              <w:rPr>
                <w:rFonts w:ascii="Arial" w:eastAsia="Times New Roman" w:hAnsi="Arial" w:cs="Arial"/>
                <w:b/>
                <w:bCs/>
                <w:color w:val="000000"/>
                <w:sz w:val="14"/>
                <w:szCs w:val="14"/>
              </w:rPr>
              <w:t>Unitate</w:t>
            </w:r>
            <w:proofErr w:type="spellEnd"/>
            <w:r w:rsidRPr="00FF007F">
              <w:rPr>
                <w:rFonts w:ascii="Arial" w:eastAsia="Times New Roman" w:hAnsi="Arial" w:cs="Arial"/>
                <w:b/>
                <w:bCs/>
                <w:color w:val="000000"/>
                <w:sz w:val="14"/>
                <w:szCs w:val="14"/>
              </w:rPr>
              <w:t xml:space="preserve"> </w:t>
            </w:r>
            <w:proofErr w:type="spellStart"/>
            <w:r w:rsidRPr="00FF007F">
              <w:rPr>
                <w:rFonts w:ascii="Arial" w:eastAsia="Times New Roman" w:hAnsi="Arial" w:cs="Arial"/>
                <w:b/>
                <w:bCs/>
                <w:color w:val="000000"/>
                <w:sz w:val="14"/>
                <w:szCs w:val="14"/>
              </w:rPr>
              <w:t>administrativ-teritoriala</w:t>
            </w:r>
            <w:proofErr w:type="spellEnd"/>
          </w:p>
        </w:tc>
        <w:tc>
          <w:tcPr>
            <w:tcW w:w="988" w:type="pct"/>
            <w:tcBorders>
              <w:top w:val="single" w:sz="4" w:space="0" w:color="auto"/>
              <w:left w:val="nil"/>
              <w:bottom w:val="single" w:sz="4" w:space="0" w:color="auto"/>
              <w:right w:val="single" w:sz="4" w:space="0" w:color="auto"/>
            </w:tcBorders>
            <w:noWrap/>
            <w:vAlign w:val="center"/>
            <w:hideMark/>
          </w:tcPr>
          <w:p w14:paraId="2033373D" w14:textId="77777777" w:rsidR="00FF007F" w:rsidRPr="00FF007F" w:rsidRDefault="00FF007F" w:rsidP="00FF007F">
            <w:pPr>
              <w:spacing w:after="0" w:line="240" w:lineRule="auto"/>
              <w:rPr>
                <w:rFonts w:ascii="Arial" w:eastAsia="Times New Roman" w:hAnsi="Arial" w:cs="Arial"/>
                <w:b/>
                <w:bCs/>
                <w:sz w:val="14"/>
                <w:szCs w:val="14"/>
              </w:rPr>
            </w:pPr>
            <w:r w:rsidRPr="00FF007F">
              <w:rPr>
                <w:rFonts w:ascii="Arial" w:eastAsia="Times New Roman" w:hAnsi="Arial" w:cs="Arial"/>
                <w:b/>
                <w:bCs/>
                <w:sz w:val="14"/>
                <w:szCs w:val="14"/>
              </w:rPr>
              <w:t>CANTITATE AMBALAJE RETURNATE</w:t>
            </w:r>
          </w:p>
        </w:tc>
        <w:tc>
          <w:tcPr>
            <w:tcW w:w="635" w:type="pct"/>
            <w:tcBorders>
              <w:top w:val="single" w:sz="4" w:space="0" w:color="auto"/>
              <w:left w:val="nil"/>
              <w:bottom w:val="single" w:sz="4" w:space="0" w:color="auto"/>
              <w:right w:val="single" w:sz="4" w:space="0" w:color="auto"/>
            </w:tcBorders>
            <w:noWrap/>
            <w:vAlign w:val="center"/>
            <w:hideMark/>
          </w:tcPr>
          <w:p w14:paraId="67DAF121" w14:textId="77777777" w:rsidR="00FF007F" w:rsidRPr="00FF007F" w:rsidRDefault="00FF007F" w:rsidP="00FF007F">
            <w:pPr>
              <w:spacing w:after="0" w:line="240" w:lineRule="auto"/>
              <w:rPr>
                <w:rFonts w:ascii="Arial" w:eastAsia="Times New Roman" w:hAnsi="Arial" w:cs="Arial"/>
                <w:b/>
                <w:bCs/>
                <w:sz w:val="14"/>
                <w:szCs w:val="14"/>
              </w:rPr>
            </w:pPr>
            <w:r w:rsidRPr="00FF007F">
              <w:rPr>
                <w:rFonts w:ascii="Arial" w:eastAsia="Times New Roman" w:hAnsi="Arial" w:cs="Arial"/>
                <w:b/>
                <w:bCs/>
                <w:sz w:val="14"/>
                <w:szCs w:val="14"/>
              </w:rPr>
              <w:t> </w:t>
            </w:r>
          </w:p>
        </w:tc>
        <w:tc>
          <w:tcPr>
            <w:tcW w:w="635" w:type="pct"/>
            <w:tcBorders>
              <w:top w:val="single" w:sz="4" w:space="0" w:color="auto"/>
              <w:left w:val="nil"/>
              <w:bottom w:val="single" w:sz="4" w:space="0" w:color="auto"/>
              <w:right w:val="single" w:sz="4" w:space="0" w:color="auto"/>
            </w:tcBorders>
            <w:noWrap/>
            <w:vAlign w:val="center"/>
            <w:hideMark/>
          </w:tcPr>
          <w:p w14:paraId="55617440" w14:textId="77777777" w:rsidR="00FF007F" w:rsidRPr="00FF007F" w:rsidRDefault="00FF007F" w:rsidP="00FF007F">
            <w:pPr>
              <w:spacing w:after="0" w:line="240" w:lineRule="auto"/>
              <w:rPr>
                <w:rFonts w:ascii="Arial" w:eastAsia="Times New Roman" w:hAnsi="Arial" w:cs="Arial"/>
                <w:b/>
                <w:bCs/>
                <w:sz w:val="14"/>
                <w:szCs w:val="14"/>
              </w:rPr>
            </w:pPr>
            <w:r w:rsidRPr="00FF007F">
              <w:rPr>
                <w:rFonts w:ascii="Arial" w:eastAsia="Times New Roman" w:hAnsi="Arial" w:cs="Arial"/>
                <w:b/>
                <w:bCs/>
                <w:sz w:val="14"/>
                <w:szCs w:val="14"/>
              </w:rPr>
              <w:t> </w:t>
            </w:r>
          </w:p>
        </w:tc>
        <w:tc>
          <w:tcPr>
            <w:tcW w:w="544" w:type="pct"/>
            <w:tcBorders>
              <w:top w:val="single" w:sz="4" w:space="0" w:color="auto"/>
              <w:left w:val="nil"/>
              <w:bottom w:val="single" w:sz="4" w:space="0" w:color="auto"/>
              <w:right w:val="single" w:sz="4" w:space="0" w:color="auto"/>
            </w:tcBorders>
            <w:noWrap/>
            <w:vAlign w:val="center"/>
            <w:hideMark/>
          </w:tcPr>
          <w:p w14:paraId="16B59F5B" w14:textId="77777777" w:rsidR="00FF007F" w:rsidRPr="00FF007F" w:rsidRDefault="00FF007F" w:rsidP="00FF007F">
            <w:pPr>
              <w:spacing w:after="0" w:line="240" w:lineRule="auto"/>
              <w:rPr>
                <w:rFonts w:ascii="Arial" w:eastAsia="Times New Roman" w:hAnsi="Arial" w:cs="Arial"/>
                <w:b/>
                <w:bCs/>
                <w:sz w:val="14"/>
                <w:szCs w:val="14"/>
              </w:rPr>
            </w:pPr>
            <w:r w:rsidRPr="00FF007F">
              <w:rPr>
                <w:rFonts w:ascii="Arial" w:eastAsia="Times New Roman" w:hAnsi="Arial" w:cs="Arial"/>
                <w:b/>
                <w:bCs/>
                <w:sz w:val="14"/>
                <w:szCs w:val="14"/>
              </w:rPr>
              <w:t> </w:t>
            </w:r>
          </w:p>
        </w:tc>
        <w:tc>
          <w:tcPr>
            <w:tcW w:w="635" w:type="pct"/>
            <w:tcBorders>
              <w:top w:val="single" w:sz="4" w:space="0" w:color="auto"/>
              <w:left w:val="nil"/>
              <w:bottom w:val="single" w:sz="4" w:space="0" w:color="auto"/>
              <w:right w:val="single" w:sz="4" w:space="0" w:color="auto"/>
            </w:tcBorders>
            <w:noWrap/>
            <w:vAlign w:val="center"/>
            <w:hideMark/>
          </w:tcPr>
          <w:p w14:paraId="50AF334F" w14:textId="77777777" w:rsidR="00FF007F" w:rsidRPr="00FF007F" w:rsidRDefault="00FF007F" w:rsidP="00FF007F">
            <w:pPr>
              <w:spacing w:after="0" w:line="240" w:lineRule="auto"/>
              <w:rPr>
                <w:rFonts w:ascii="Arial" w:eastAsia="Times New Roman" w:hAnsi="Arial" w:cs="Arial"/>
                <w:b/>
                <w:bCs/>
                <w:sz w:val="14"/>
                <w:szCs w:val="14"/>
              </w:rPr>
            </w:pPr>
            <w:r w:rsidRPr="00FF007F">
              <w:rPr>
                <w:rFonts w:ascii="Arial" w:eastAsia="Times New Roman" w:hAnsi="Arial" w:cs="Arial"/>
                <w:b/>
                <w:bCs/>
                <w:sz w:val="14"/>
                <w:szCs w:val="14"/>
              </w:rPr>
              <w:t> </w:t>
            </w:r>
          </w:p>
        </w:tc>
        <w:tc>
          <w:tcPr>
            <w:tcW w:w="554" w:type="pct"/>
            <w:tcBorders>
              <w:top w:val="single" w:sz="4" w:space="0" w:color="auto"/>
              <w:left w:val="nil"/>
              <w:bottom w:val="single" w:sz="4" w:space="0" w:color="auto"/>
              <w:right w:val="single" w:sz="4" w:space="0" w:color="auto"/>
            </w:tcBorders>
            <w:noWrap/>
            <w:vAlign w:val="center"/>
            <w:hideMark/>
          </w:tcPr>
          <w:p w14:paraId="6C5041F3" w14:textId="77777777" w:rsidR="00FF007F" w:rsidRPr="00FF007F" w:rsidRDefault="00FF007F" w:rsidP="00FF007F">
            <w:pPr>
              <w:spacing w:after="0" w:line="240" w:lineRule="auto"/>
              <w:rPr>
                <w:rFonts w:ascii="Arial" w:eastAsia="Times New Roman" w:hAnsi="Arial" w:cs="Arial"/>
                <w:b/>
                <w:bCs/>
                <w:sz w:val="14"/>
                <w:szCs w:val="14"/>
              </w:rPr>
            </w:pPr>
            <w:r w:rsidRPr="00FF007F">
              <w:rPr>
                <w:rFonts w:ascii="Arial" w:eastAsia="Times New Roman" w:hAnsi="Arial" w:cs="Arial"/>
                <w:b/>
                <w:bCs/>
                <w:sz w:val="14"/>
                <w:szCs w:val="14"/>
              </w:rPr>
              <w:t> </w:t>
            </w:r>
          </w:p>
        </w:tc>
      </w:tr>
      <w:tr w:rsidR="00FF007F" w:rsidRPr="00FF007F" w14:paraId="788A127F" w14:textId="77777777" w:rsidTr="00FF007F">
        <w:trPr>
          <w:trHeight w:val="300"/>
        </w:trPr>
        <w:tc>
          <w:tcPr>
            <w:tcW w:w="1009" w:type="pct"/>
            <w:tcBorders>
              <w:top w:val="nil"/>
              <w:left w:val="single" w:sz="4" w:space="0" w:color="auto"/>
              <w:bottom w:val="single" w:sz="4" w:space="0" w:color="auto"/>
              <w:right w:val="single" w:sz="4" w:space="0" w:color="auto"/>
            </w:tcBorders>
            <w:vAlign w:val="center"/>
            <w:hideMark/>
          </w:tcPr>
          <w:p w14:paraId="1C02891B" w14:textId="77777777" w:rsidR="00FF007F" w:rsidRPr="00FF007F" w:rsidRDefault="00FF007F" w:rsidP="00FF007F">
            <w:pPr>
              <w:spacing w:after="0" w:line="240" w:lineRule="auto"/>
              <w:rPr>
                <w:rFonts w:ascii="Arial" w:eastAsia="Times New Roman" w:hAnsi="Arial" w:cs="Arial"/>
                <w:b/>
                <w:bCs/>
                <w:color w:val="000000"/>
                <w:sz w:val="14"/>
                <w:szCs w:val="14"/>
              </w:rPr>
            </w:pPr>
            <w:r w:rsidRPr="00FF007F">
              <w:rPr>
                <w:rFonts w:ascii="Arial" w:eastAsia="Times New Roman" w:hAnsi="Arial" w:cs="Arial"/>
                <w:b/>
                <w:bCs/>
                <w:color w:val="000000"/>
                <w:sz w:val="14"/>
                <w:szCs w:val="14"/>
              </w:rPr>
              <w:t> </w:t>
            </w:r>
          </w:p>
        </w:tc>
        <w:tc>
          <w:tcPr>
            <w:tcW w:w="988" w:type="pct"/>
            <w:tcBorders>
              <w:top w:val="nil"/>
              <w:left w:val="nil"/>
              <w:bottom w:val="single" w:sz="4" w:space="0" w:color="auto"/>
              <w:right w:val="single" w:sz="4" w:space="0" w:color="auto"/>
            </w:tcBorders>
            <w:noWrap/>
            <w:vAlign w:val="center"/>
            <w:hideMark/>
          </w:tcPr>
          <w:p w14:paraId="28528D5A" w14:textId="77777777" w:rsidR="00FF007F" w:rsidRPr="00FF007F" w:rsidRDefault="00FF007F" w:rsidP="00FF007F">
            <w:pPr>
              <w:spacing w:after="0" w:line="240" w:lineRule="auto"/>
              <w:rPr>
                <w:rFonts w:ascii="Arial" w:eastAsia="Times New Roman" w:hAnsi="Arial" w:cs="Arial"/>
                <w:sz w:val="14"/>
                <w:szCs w:val="14"/>
              </w:rPr>
            </w:pPr>
            <w:r w:rsidRPr="00FF007F">
              <w:rPr>
                <w:rFonts w:ascii="Arial" w:eastAsia="Times New Roman" w:hAnsi="Arial" w:cs="Arial"/>
                <w:sz w:val="14"/>
                <w:szCs w:val="14"/>
              </w:rPr>
              <w:t>Plastic</w:t>
            </w:r>
          </w:p>
        </w:tc>
        <w:tc>
          <w:tcPr>
            <w:tcW w:w="635" w:type="pct"/>
            <w:tcBorders>
              <w:top w:val="nil"/>
              <w:left w:val="nil"/>
              <w:bottom w:val="single" w:sz="4" w:space="0" w:color="auto"/>
              <w:right w:val="single" w:sz="4" w:space="0" w:color="auto"/>
            </w:tcBorders>
            <w:noWrap/>
            <w:vAlign w:val="center"/>
            <w:hideMark/>
          </w:tcPr>
          <w:p w14:paraId="0205868C" w14:textId="77777777" w:rsidR="00FF007F" w:rsidRPr="00FF007F" w:rsidRDefault="00FF007F" w:rsidP="00FF007F">
            <w:pPr>
              <w:spacing w:after="0" w:line="240" w:lineRule="auto"/>
              <w:rPr>
                <w:rFonts w:ascii="Arial" w:eastAsia="Times New Roman" w:hAnsi="Arial" w:cs="Arial"/>
                <w:sz w:val="14"/>
                <w:szCs w:val="14"/>
              </w:rPr>
            </w:pPr>
            <w:r w:rsidRPr="00FF007F">
              <w:rPr>
                <w:rFonts w:ascii="Arial" w:eastAsia="Times New Roman" w:hAnsi="Arial" w:cs="Arial"/>
                <w:sz w:val="14"/>
                <w:szCs w:val="14"/>
              </w:rPr>
              <w:t> </w:t>
            </w:r>
          </w:p>
        </w:tc>
        <w:tc>
          <w:tcPr>
            <w:tcW w:w="635" w:type="pct"/>
            <w:tcBorders>
              <w:top w:val="nil"/>
              <w:left w:val="nil"/>
              <w:bottom w:val="single" w:sz="4" w:space="0" w:color="auto"/>
              <w:right w:val="single" w:sz="4" w:space="0" w:color="auto"/>
            </w:tcBorders>
            <w:noWrap/>
            <w:vAlign w:val="center"/>
            <w:hideMark/>
          </w:tcPr>
          <w:p w14:paraId="29075BF6" w14:textId="77777777" w:rsidR="00FF007F" w:rsidRPr="00FF007F" w:rsidRDefault="00FF007F" w:rsidP="00FF007F">
            <w:pPr>
              <w:spacing w:after="0" w:line="240" w:lineRule="auto"/>
              <w:rPr>
                <w:rFonts w:ascii="Arial" w:eastAsia="Times New Roman" w:hAnsi="Arial" w:cs="Arial"/>
                <w:sz w:val="14"/>
                <w:szCs w:val="14"/>
              </w:rPr>
            </w:pPr>
            <w:r w:rsidRPr="00FF007F">
              <w:rPr>
                <w:rFonts w:ascii="Arial" w:eastAsia="Times New Roman" w:hAnsi="Arial" w:cs="Arial"/>
                <w:sz w:val="14"/>
                <w:szCs w:val="14"/>
              </w:rPr>
              <w:t>Metal</w:t>
            </w:r>
          </w:p>
        </w:tc>
        <w:tc>
          <w:tcPr>
            <w:tcW w:w="544" w:type="pct"/>
            <w:tcBorders>
              <w:top w:val="nil"/>
              <w:left w:val="nil"/>
              <w:bottom w:val="single" w:sz="4" w:space="0" w:color="auto"/>
              <w:right w:val="single" w:sz="4" w:space="0" w:color="auto"/>
            </w:tcBorders>
            <w:noWrap/>
            <w:vAlign w:val="center"/>
            <w:hideMark/>
          </w:tcPr>
          <w:p w14:paraId="1A5FC191" w14:textId="77777777" w:rsidR="00FF007F" w:rsidRPr="00FF007F" w:rsidRDefault="00FF007F" w:rsidP="00FF007F">
            <w:pPr>
              <w:spacing w:after="0" w:line="240" w:lineRule="auto"/>
              <w:rPr>
                <w:rFonts w:ascii="Arial" w:eastAsia="Times New Roman" w:hAnsi="Arial" w:cs="Arial"/>
                <w:sz w:val="14"/>
                <w:szCs w:val="14"/>
              </w:rPr>
            </w:pPr>
            <w:r w:rsidRPr="00FF007F">
              <w:rPr>
                <w:rFonts w:ascii="Arial" w:eastAsia="Times New Roman" w:hAnsi="Arial" w:cs="Arial"/>
                <w:sz w:val="14"/>
                <w:szCs w:val="14"/>
              </w:rPr>
              <w:t> </w:t>
            </w:r>
          </w:p>
        </w:tc>
        <w:tc>
          <w:tcPr>
            <w:tcW w:w="635" w:type="pct"/>
            <w:tcBorders>
              <w:top w:val="nil"/>
              <w:left w:val="nil"/>
              <w:bottom w:val="single" w:sz="4" w:space="0" w:color="auto"/>
              <w:right w:val="single" w:sz="4" w:space="0" w:color="auto"/>
            </w:tcBorders>
            <w:noWrap/>
            <w:vAlign w:val="center"/>
            <w:hideMark/>
          </w:tcPr>
          <w:p w14:paraId="66918FF2" w14:textId="77777777" w:rsidR="00FF007F" w:rsidRPr="00FF007F" w:rsidRDefault="00FF007F" w:rsidP="00FF007F">
            <w:pPr>
              <w:spacing w:after="0" w:line="240" w:lineRule="auto"/>
              <w:rPr>
                <w:rFonts w:ascii="Arial" w:eastAsia="Times New Roman" w:hAnsi="Arial" w:cs="Arial"/>
                <w:sz w:val="14"/>
                <w:szCs w:val="14"/>
              </w:rPr>
            </w:pPr>
            <w:proofErr w:type="spellStart"/>
            <w:r w:rsidRPr="00FF007F">
              <w:rPr>
                <w:rFonts w:ascii="Arial" w:eastAsia="Times New Roman" w:hAnsi="Arial" w:cs="Arial"/>
                <w:sz w:val="14"/>
                <w:szCs w:val="14"/>
              </w:rPr>
              <w:t>Sticla</w:t>
            </w:r>
            <w:proofErr w:type="spellEnd"/>
          </w:p>
        </w:tc>
        <w:tc>
          <w:tcPr>
            <w:tcW w:w="554" w:type="pct"/>
            <w:tcBorders>
              <w:top w:val="nil"/>
              <w:left w:val="nil"/>
              <w:bottom w:val="single" w:sz="4" w:space="0" w:color="auto"/>
              <w:right w:val="single" w:sz="4" w:space="0" w:color="auto"/>
            </w:tcBorders>
            <w:noWrap/>
            <w:vAlign w:val="center"/>
            <w:hideMark/>
          </w:tcPr>
          <w:p w14:paraId="794C208F" w14:textId="77777777" w:rsidR="00FF007F" w:rsidRPr="00FF007F" w:rsidRDefault="00FF007F" w:rsidP="00FF007F">
            <w:pPr>
              <w:spacing w:after="0" w:line="240" w:lineRule="auto"/>
              <w:rPr>
                <w:rFonts w:ascii="Arial" w:eastAsia="Times New Roman" w:hAnsi="Arial" w:cs="Arial"/>
                <w:sz w:val="14"/>
                <w:szCs w:val="14"/>
              </w:rPr>
            </w:pPr>
            <w:r w:rsidRPr="00FF007F">
              <w:rPr>
                <w:rFonts w:ascii="Arial" w:eastAsia="Times New Roman" w:hAnsi="Arial" w:cs="Arial"/>
                <w:sz w:val="14"/>
                <w:szCs w:val="14"/>
              </w:rPr>
              <w:t> </w:t>
            </w:r>
          </w:p>
        </w:tc>
      </w:tr>
      <w:tr w:rsidR="00FF007F" w:rsidRPr="00FF007F" w14:paraId="288E104E" w14:textId="77777777" w:rsidTr="00FF007F">
        <w:trPr>
          <w:trHeight w:val="315"/>
        </w:trPr>
        <w:tc>
          <w:tcPr>
            <w:tcW w:w="1009" w:type="pct"/>
            <w:tcBorders>
              <w:top w:val="nil"/>
              <w:left w:val="single" w:sz="4" w:space="0" w:color="auto"/>
              <w:bottom w:val="single" w:sz="4" w:space="0" w:color="auto"/>
              <w:right w:val="single" w:sz="4" w:space="0" w:color="auto"/>
            </w:tcBorders>
            <w:vAlign w:val="center"/>
            <w:hideMark/>
          </w:tcPr>
          <w:p w14:paraId="63F47869" w14:textId="77777777" w:rsidR="00FF007F" w:rsidRPr="00FF007F" w:rsidRDefault="00FF007F" w:rsidP="00FF007F">
            <w:pPr>
              <w:spacing w:after="0" w:line="240" w:lineRule="auto"/>
              <w:rPr>
                <w:rFonts w:ascii="Arial" w:eastAsia="Times New Roman" w:hAnsi="Arial" w:cs="Arial"/>
                <w:b/>
                <w:bCs/>
                <w:color w:val="000000"/>
                <w:sz w:val="14"/>
                <w:szCs w:val="14"/>
              </w:rPr>
            </w:pPr>
            <w:r w:rsidRPr="00FF007F">
              <w:rPr>
                <w:rFonts w:ascii="Arial" w:eastAsia="Times New Roman" w:hAnsi="Arial" w:cs="Arial"/>
                <w:b/>
                <w:bCs/>
                <w:color w:val="000000"/>
                <w:sz w:val="14"/>
                <w:szCs w:val="14"/>
              </w:rPr>
              <w:t> </w:t>
            </w:r>
          </w:p>
        </w:tc>
        <w:tc>
          <w:tcPr>
            <w:tcW w:w="988" w:type="pct"/>
            <w:tcBorders>
              <w:top w:val="nil"/>
              <w:left w:val="nil"/>
              <w:bottom w:val="single" w:sz="4" w:space="0" w:color="auto"/>
              <w:right w:val="single" w:sz="4" w:space="0" w:color="auto"/>
            </w:tcBorders>
            <w:noWrap/>
            <w:vAlign w:val="center"/>
            <w:hideMark/>
          </w:tcPr>
          <w:p w14:paraId="34BC521A" w14:textId="77777777" w:rsidR="00FF007F" w:rsidRPr="00FF007F" w:rsidRDefault="00FF007F" w:rsidP="00FF007F">
            <w:pPr>
              <w:spacing w:after="0" w:line="240" w:lineRule="auto"/>
              <w:jc w:val="center"/>
              <w:rPr>
                <w:rFonts w:ascii="Arial" w:eastAsia="Times New Roman" w:hAnsi="Arial" w:cs="Arial"/>
                <w:b/>
                <w:bCs/>
                <w:sz w:val="14"/>
                <w:szCs w:val="14"/>
              </w:rPr>
            </w:pPr>
            <w:r w:rsidRPr="00FF007F">
              <w:rPr>
                <w:rFonts w:ascii="Arial" w:eastAsia="Times New Roman" w:hAnsi="Arial" w:cs="Arial"/>
                <w:b/>
                <w:bCs/>
                <w:sz w:val="14"/>
                <w:szCs w:val="14"/>
              </w:rPr>
              <w:t>Buc</w:t>
            </w:r>
          </w:p>
        </w:tc>
        <w:tc>
          <w:tcPr>
            <w:tcW w:w="635" w:type="pct"/>
            <w:tcBorders>
              <w:top w:val="nil"/>
              <w:left w:val="nil"/>
              <w:bottom w:val="single" w:sz="4" w:space="0" w:color="auto"/>
              <w:right w:val="single" w:sz="4" w:space="0" w:color="auto"/>
            </w:tcBorders>
            <w:noWrap/>
            <w:vAlign w:val="center"/>
            <w:hideMark/>
          </w:tcPr>
          <w:p w14:paraId="37A66FE2" w14:textId="77777777" w:rsidR="00FF007F" w:rsidRPr="00FF007F" w:rsidRDefault="00FF007F" w:rsidP="00FF007F">
            <w:pPr>
              <w:spacing w:after="0" w:line="240" w:lineRule="auto"/>
              <w:jc w:val="center"/>
              <w:rPr>
                <w:rFonts w:ascii="Arial" w:eastAsia="Times New Roman" w:hAnsi="Arial" w:cs="Arial"/>
                <w:b/>
                <w:bCs/>
                <w:sz w:val="14"/>
                <w:szCs w:val="14"/>
              </w:rPr>
            </w:pPr>
            <w:r w:rsidRPr="00FF007F">
              <w:rPr>
                <w:rFonts w:ascii="Arial" w:eastAsia="Times New Roman" w:hAnsi="Arial" w:cs="Arial"/>
                <w:b/>
                <w:bCs/>
                <w:sz w:val="14"/>
                <w:szCs w:val="14"/>
              </w:rPr>
              <w:t>Kg</w:t>
            </w:r>
          </w:p>
        </w:tc>
        <w:tc>
          <w:tcPr>
            <w:tcW w:w="635" w:type="pct"/>
            <w:tcBorders>
              <w:top w:val="nil"/>
              <w:left w:val="nil"/>
              <w:bottom w:val="single" w:sz="4" w:space="0" w:color="auto"/>
              <w:right w:val="single" w:sz="4" w:space="0" w:color="auto"/>
            </w:tcBorders>
            <w:noWrap/>
            <w:vAlign w:val="center"/>
            <w:hideMark/>
          </w:tcPr>
          <w:p w14:paraId="071F1309" w14:textId="77777777" w:rsidR="00FF007F" w:rsidRPr="00FF007F" w:rsidRDefault="00FF007F" w:rsidP="00FF007F">
            <w:pPr>
              <w:spacing w:after="0" w:line="240" w:lineRule="auto"/>
              <w:jc w:val="center"/>
              <w:rPr>
                <w:rFonts w:ascii="Arial" w:eastAsia="Times New Roman" w:hAnsi="Arial" w:cs="Arial"/>
                <w:b/>
                <w:bCs/>
                <w:sz w:val="14"/>
                <w:szCs w:val="14"/>
              </w:rPr>
            </w:pPr>
            <w:r w:rsidRPr="00FF007F">
              <w:rPr>
                <w:rFonts w:ascii="Arial" w:eastAsia="Times New Roman" w:hAnsi="Arial" w:cs="Arial"/>
                <w:b/>
                <w:bCs/>
                <w:sz w:val="14"/>
                <w:szCs w:val="14"/>
              </w:rPr>
              <w:t>Buc</w:t>
            </w:r>
          </w:p>
        </w:tc>
        <w:tc>
          <w:tcPr>
            <w:tcW w:w="544" w:type="pct"/>
            <w:tcBorders>
              <w:top w:val="nil"/>
              <w:left w:val="nil"/>
              <w:bottom w:val="single" w:sz="4" w:space="0" w:color="auto"/>
              <w:right w:val="single" w:sz="4" w:space="0" w:color="auto"/>
            </w:tcBorders>
            <w:noWrap/>
            <w:vAlign w:val="center"/>
            <w:hideMark/>
          </w:tcPr>
          <w:p w14:paraId="4E2A0341" w14:textId="77777777" w:rsidR="00FF007F" w:rsidRPr="00FF007F" w:rsidRDefault="00FF007F" w:rsidP="00FF007F">
            <w:pPr>
              <w:spacing w:after="0" w:line="240" w:lineRule="auto"/>
              <w:jc w:val="center"/>
              <w:rPr>
                <w:rFonts w:ascii="Arial" w:eastAsia="Times New Roman" w:hAnsi="Arial" w:cs="Arial"/>
                <w:b/>
                <w:bCs/>
                <w:sz w:val="14"/>
                <w:szCs w:val="14"/>
              </w:rPr>
            </w:pPr>
            <w:r w:rsidRPr="00FF007F">
              <w:rPr>
                <w:rFonts w:ascii="Arial" w:eastAsia="Times New Roman" w:hAnsi="Arial" w:cs="Arial"/>
                <w:b/>
                <w:bCs/>
                <w:sz w:val="14"/>
                <w:szCs w:val="14"/>
              </w:rPr>
              <w:t>Kg</w:t>
            </w:r>
          </w:p>
        </w:tc>
        <w:tc>
          <w:tcPr>
            <w:tcW w:w="635" w:type="pct"/>
            <w:tcBorders>
              <w:top w:val="nil"/>
              <w:left w:val="nil"/>
              <w:bottom w:val="single" w:sz="4" w:space="0" w:color="auto"/>
              <w:right w:val="single" w:sz="4" w:space="0" w:color="auto"/>
            </w:tcBorders>
            <w:noWrap/>
            <w:vAlign w:val="center"/>
            <w:hideMark/>
          </w:tcPr>
          <w:p w14:paraId="3CCBBD4A" w14:textId="77777777" w:rsidR="00FF007F" w:rsidRPr="00FF007F" w:rsidRDefault="00FF007F" w:rsidP="00FF007F">
            <w:pPr>
              <w:spacing w:after="0" w:line="240" w:lineRule="auto"/>
              <w:jc w:val="center"/>
              <w:rPr>
                <w:rFonts w:ascii="Arial" w:eastAsia="Times New Roman" w:hAnsi="Arial" w:cs="Arial"/>
                <w:b/>
                <w:bCs/>
                <w:sz w:val="14"/>
                <w:szCs w:val="14"/>
              </w:rPr>
            </w:pPr>
            <w:r w:rsidRPr="00FF007F">
              <w:rPr>
                <w:rFonts w:ascii="Arial" w:eastAsia="Times New Roman" w:hAnsi="Arial" w:cs="Arial"/>
                <w:b/>
                <w:bCs/>
                <w:sz w:val="14"/>
                <w:szCs w:val="14"/>
              </w:rPr>
              <w:t>Buc</w:t>
            </w:r>
          </w:p>
        </w:tc>
        <w:tc>
          <w:tcPr>
            <w:tcW w:w="554" w:type="pct"/>
            <w:tcBorders>
              <w:top w:val="nil"/>
              <w:left w:val="nil"/>
              <w:bottom w:val="single" w:sz="4" w:space="0" w:color="auto"/>
              <w:right w:val="single" w:sz="4" w:space="0" w:color="auto"/>
            </w:tcBorders>
            <w:noWrap/>
            <w:vAlign w:val="center"/>
            <w:hideMark/>
          </w:tcPr>
          <w:p w14:paraId="6F299034" w14:textId="77777777" w:rsidR="00FF007F" w:rsidRPr="00FF007F" w:rsidRDefault="00FF007F" w:rsidP="00FF007F">
            <w:pPr>
              <w:spacing w:after="0" w:line="240" w:lineRule="auto"/>
              <w:jc w:val="center"/>
              <w:rPr>
                <w:rFonts w:ascii="Arial" w:eastAsia="Times New Roman" w:hAnsi="Arial" w:cs="Arial"/>
                <w:b/>
                <w:bCs/>
                <w:sz w:val="14"/>
                <w:szCs w:val="14"/>
              </w:rPr>
            </w:pPr>
            <w:r w:rsidRPr="00FF007F">
              <w:rPr>
                <w:rFonts w:ascii="Arial" w:eastAsia="Times New Roman" w:hAnsi="Arial" w:cs="Arial"/>
                <w:b/>
                <w:bCs/>
                <w:sz w:val="14"/>
                <w:szCs w:val="14"/>
              </w:rPr>
              <w:t>Kg</w:t>
            </w:r>
          </w:p>
        </w:tc>
      </w:tr>
      <w:tr w:rsidR="00FF007F" w:rsidRPr="00FF007F" w14:paraId="5138FE5E"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6D144C16"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Oltenița</w:t>
            </w:r>
            <w:proofErr w:type="spellEnd"/>
          </w:p>
        </w:tc>
        <w:tc>
          <w:tcPr>
            <w:tcW w:w="988" w:type="pct"/>
            <w:tcBorders>
              <w:top w:val="nil"/>
              <w:left w:val="nil"/>
              <w:bottom w:val="single" w:sz="4" w:space="0" w:color="auto"/>
              <w:right w:val="single" w:sz="4" w:space="0" w:color="auto"/>
            </w:tcBorders>
            <w:noWrap/>
            <w:vAlign w:val="bottom"/>
            <w:hideMark/>
          </w:tcPr>
          <w:p w14:paraId="3EB7DA55"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4,974,318.00 </w:t>
            </w:r>
          </w:p>
        </w:tc>
        <w:tc>
          <w:tcPr>
            <w:tcW w:w="635" w:type="pct"/>
            <w:tcBorders>
              <w:top w:val="nil"/>
              <w:left w:val="nil"/>
              <w:bottom w:val="single" w:sz="4" w:space="0" w:color="auto"/>
              <w:right w:val="single" w:sz="4" w:space="0" w:color="auto"/>
            </w:tcBorders>
            <w:noWrap/>
            <w:vAlign w:val="bottom"/>
            <w:hideMark/>
          </w:tcPr>
          <w:p w14:paraId="2E3FCFEA"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166,864.74 </w:t>
            </w:r>
          </w:p>
        </w:tc>
        <w:tc>
          <w:tcPr>
            <w:tcW w:w="635" w:type="pct"/>
            <w:tcBorders>
              <w:top w:val="nil"/>
              <w:left w:val="nil"/>
              <w:bottom w:val="single" w:sz="4" w:space="0" w:color="auto"/>
              <w:right w:val="single" w:sz="4" w:space="0" w:color="auto"/>
            </w:tcBorders>
            <w:noWrap/>
            <w:vAlign w:val="bottom"/>
            <w:hideMark/>
          </w:tcPr>
          <w:p w14:paraId="6118001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2,373,821.00 </w:t>
            </w:r>
          </w:p>
        </w:tc>
        <w:tc>
          <w:tcPr>
            <w:tcW w:w="544" w:type="pct"/>
            <w:tcBorders>
              <w:top w:val="nil"/>
              <w:left w:val="nil"/>
              <w:bottom w:val="single" w:sz="4" w:space="0" w:color="auto"/>
              <w:right w:val="single" w:sz="4" w:space="0" w:color="auto"/>
            </w:tcBorders>
            <w:noWrap/>
            <w:vAlign w:val="bottom"/>
            <w:hideMark/>
          </w:tcPr>
          <w:p w14:paraId="70C8B2D8"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31,778.70 </w:t>
            </w:r>
          </w:p>
        </w:tc>
        <w:tc>
          <w:tcPr>
            <w:tcW w:w="635" w:type="pct"/>
            <w:tcBorders>
              <w:top w:val="nil"/>
              <w:left w:val="nil"/>
              <w:bottom w:val="single" w:sz="4" w:space="0" w:color="auto"/>
              <w:right w:val="single" w:sz="4" w:space="0" w:color="auto"/>
            </w:tcBorders>
            <w:noWrap/>
            <w:vAlign w:val="bottom"/>
            <w:hideMark/>
          </w:tcPr>
          <w:p w14:paraId="5E81FAA8"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2,222,686.00 </w:t>
            </w:r>
          </w:p>
        </w:tc>
        <w:tc>
          <w:tcPr>
            <w:tcW w:w="554" w:type="pct"/>
            <w:tcBorders>
              <w:top w:val="nil"/>
              <w:left w:val="nil"/>
              <w:bottom w:val="single" w:sz="4" w:space="0" w:color="auto"/>
              <w:right w:val="single" w:sz="4" w:space="0" w:color="auto"/>
            </w:tcBorders>
            <w:noWrap/>
            <w:vAlign w:val="bottom"/>
            <w:hideMark/>
          </w:tcPr>
          <w:p w14:paraId="3B79F857"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573,401.32 </w:t>
            </w:r>
          </w:p>
        </w:tc>
      </w:tr>
      <w:tr w:rsidR="00FF007F" w:rsidRPr="00FF007F" w14:paraId="05D2193D"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1283310C"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Budești</w:t>
            </w:r>
            <w:proofErr w:type="spellEnd"/>
          </w:p>
        </w:tc>
        <w:tc>
          <w:tcPr>
            <w:tcW w:w="988" w:type="pct"/>
            <w:tcBorders>
              <w:top w:val="nil"/>
              <w:left w:val="nil"/>
              <w:bottom w:val="single" w:sz="4" w:space="0" w:color="auto"/>
              <w:right w:val="single" w:sz="4" w:space="0" w:color="auto"/>
            </w:tcBorders>
            <w:noWrap/>
            <w:vAlign w:val="bottom"/>
            <w:hideMark/>
          </w:tcPr>
          <w:p w14:paraId="4DFD451E"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1,590,323.00 </w:t>
            </w:r>
          </w:p>
        </w:tc>
        <w:tc>
          <w:tcPr>
            <w:tcW w:w="635" w:type="pct"/>
            <w:tcBorders>
              <w:top w:val="nil"/>
              <w:left w:val="nil"/>
              <w:bottom w:val="single" w:sz="4" w:space="0" w:color="auto"/>
              <w:right w:val="single" w:sz="4" w:space="0" w:color="auto"/>
            </w:tcBorders>
            <w:noWrap/>
            <w:vAlign w:val="bottom"/>
            <w:hideMark/>
          </w:tcPr>
          <w:p w14:paraId="08516CBD"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55,553.94 </w:t>
            </w:r>
          </w:p>
        </w:tc>
        <w:tc>
          <w:tcPr>
            <w:tcW w:w="635" w:type="pct"/>
            <w:tcBorders>
              <w:top w:val="nil"/>
              <w:left w:val="nil"/>
              <w:bottom w:val="single" w:sz="4" w:space="0" w:color="auto"/>
              <w:right w:val="single" w:sz="4" w:space="0" w:color="auto"/>
            </w:tcBorders>
            <w:noWrap/>
            <w:vAlign w:val="bottom"/>
            <w:hideMark/>
          </w:tcPr>
          <w:p w14:paraId="36C5442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750,564.00 </w:t>
            </w:r>
          </w:p>
        </w:tc>
        <w:tc>
          <w:tcPr>
            <w:tcW w:w="544" w:type="pct"/>
            <w:tcBorders>
              <w:top w:val="nil"/>
              <w:left w:val="nil"/>
              <w:bottom w:val="single" w:sz="4" w:space="0" w:color="auto"/>
              <w:right w:val="single" w:sz="4" w:space="0" w:color="auto"/>
            </w:tcBorders>
            <w:noWrap/>
            <w:vAlign w:val="bottom"/>
            <w:hideMark/>
          </w:tcPr>
          <w:p w14:paraId="48D4A6E5"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10,040.04 </w:t>
            </w:r>
          </w:p>
        </w:tc>
        <w:tc>
          <w:tcPr>
            <w:tcW w:w="635" w:type="pct"/>
            <w:tcBorders>
              <w:top w:val="nil"/>
              <w:left w:val="nil"/>
              <w:bottom w:val="single" w:sz="4" w:space="0" w:color="auto"/>
              <w:right w:val="single" w:sz="4" w:space="0" w:color="auto"/>
            </w:tcBorders>
            <w:noWrap/>
            <w:vAlign w:val="bottom"/>
            <w:hideMark/>
          </w:tcPr>
          <w:p w14:paraId="21137C68"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724,576.00 </w:t>
            </w:r>
          </w:p>
        </w:tc>
        <w:tc>
          <w:tcPr>
            <w:tcW w:w="554" w:type="pct"/>
            <w:tcBorders>
              <w:top w:val="nil"/>
              <w:left w:val="nil"/>
              <w:bottom w:val="single" w:sz="4" w:space="0" w:color="auto"/>
              <w:right w:val="single" w:sz="4" w:space="0" w:color="auto"/>
            </w:tcBorders>
            <w:noWrap/>
            <w:vAlign w:val="bottom"/>
            <w:hideMark/>
          </w:tcPr>
          <w:p w14:paraId="039853C3"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192,722.76 </w:t>
            </w:r>
          </w:p>
        </w:tc>
      </w:tr>
      <w:tr w:rsidR="00FF007F" w:rsidRPr="00FF007F" w14:paraId="62492C78"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681EF1E1"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Căscioarele</w:t>
            </w:r>
            <w:proofErr w:type="spellEnd"/>
          </w:p>
        </w:tc>
        <w:tc>
          <w:tcPr>
            <w:tcW w:w="988" w:type="pct"/>
            <w:tcBorders>
              <w:top w:val="nil"/>
              <w:left w:val="nil"/>
              <w:bottom w:val="single" w:sz="4" w:space="0" w:color="auto"/>
              <w:right w:val="single" w:sz="4" w:space="0" w:color="auto"/>
            </w:tcBorders>
            <w:noWrap/>
            <w:vAlign w:val="bottom"/>
            <w:hideMark/>
          </w:tcPr>
          <w:p w14:paraId="063231D6"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635" w:type="pct"/>
            <w:tcBorders>
              <w:top w:val="nil"/>
              <w:left w:val="nil"/>
              <w:bottom w:val="single" w:sz="4" w:space="0" w:color="auto"/>
              <w:right w:val="single" w:sz="4" w:space="0" w:color="auto"/>
            </w:tcBorders>
            <w:noWrap/>
            <w:vAlign w:val="bottom"/>
            <w:hideMark/>
          </w:tcPr>
          <w:p w14:paraId="4EAEA433"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635" w:type="pct"/>
            <w:tcBorders>
              <w:top w:val="nil"/>
              <w:left w:val="nil"/>
              <w:bottom w:val="single" w:sz="4" w:space="0" w:color="auto"/>
              <w:right w:val="single" w:sz="4" w:space="0" w:color="auto"/>
            </w:tcBorders>
            <w:noWrap/>
            <w:vAlign w:val="bottom"/>
            <w:hideMark/>
          </w:tcPr>
          <w:p w14:paraId="1CDE20FB"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544" w:type="pct"/>
            <w:tcBorders>
              <w:top w:val="nil"/>
              <w:left w:val="nil"/>
              <w:bottom w:val="single" w:sz="4" w:space="0" w:color="auto"/>
              <w:right w:val="single" w:sz="4" w:space="0" w:color="auto"/>
            </w:tcBorders>
            <w:noWrap/>
            <w:vAlign w:val="bottom"/>
            <w:hideMark/>
          </w:tcPr>
          <w:p w14:paraId="10A3F89B"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635" w:type="pct"/>
            <w:tcBorders>
              <w:top w:val="nil"/>
              <w:left w:val="nil"/>
              <w:bottom w:val="single" w:sz="4" w:space="0" w:color="auto"/>
              <w:right w:val="single" w:sz="4" w:space="0" w:color="auto"/>
            </w:tcBorders>
            <w:noWrap/>
            <w:vAlign w:val="bottom"/>
            <w:hideMark/>
          </w:tcPr>
          <w:p w14:paraId="7D85075B"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554" w:type="pct"/>
            <w:tcBorders>
              <w:top w:val="nil"/>
              <w:left w:val="nil"/>
              <w:bottom w:val="single" w:sz="4" w:space="0" w:color="auto"/>
              <w:right w:val="single" w:sz="4" w:space="0" w:color="auto"/>
            </w:tcBorders>
            <w:noWrap/>
            <w:vAlign w:val="bottom"/>
            <w:hideMark/>
          </w:tcPr>
          <w:p w14:paraId="73781EF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r>
      <w:tr w:rsidR="00FF007F" w:rsidRPr="00FF007F" w14:paraId="55AB5520"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2C3BD4BB"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Chirnogi</w:t>
            </w:r>
            <w:proofErr w:type="spellEnd"/>
          </w:p>
        </w:tc>
        <w:tc>
          <w:tcPr>
            <w:tcW w:w="988" w:type="pct"/>
            <w:tcBorders>
              <w:top w:val="nil"/>
              <w:left w:val="nil"/>
              <w:bottom w:val="single" w:sz="4" w:space="0" w:color="auto"/>
              <w:right w:val="single" w:sz="4" w:space="0" w:color="auto"/>
            </w:tcBorders>
            <w:noWrap/>
            <w:vAlign w:val="bottom"/>
            <w:hideMark/>
          </w:tcPr>
          <w:p w14:paraId="0E5CDB4F"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659,165.00 </w:t>
            </w:r>
          </w:p>
        </w:tc>
        <w:tc>
          <w:tcPr>
            <w:tcW w:w="635" w:type="pct"/>
            <w:tcBorders>
              <w:top w:val="nil"/>
              <w:left w:val="nil"/>
              <w:bottom w:val="single" w:sz="4" w:space="0" w:color="auto"/>
              <w:right w:val="single" w:sz="4" w:space="0" w:color="auto"/>
            </w:tcBorders>
            <w:noWrap/>
            <w:vAlign w:val="bottom"/>
            <w:hideMark/>
          </w:tcPr>
          <w:p w14:paraId="1B562338"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22,407.91 </w:t>
            </w:r>
          </w:p>
        </w:tc>
        <w:tc>
          <w:tcPr>
            <w:tcW w:w="635" w:type="pct"/>
            <w:tcBorders>
              <w:top w:val="nil"/>
              <w:left w:val="nil"/>
              <w:bottom w:val="single" w:sz="4" w:space="0" w:color="auto"/>
              <w:right w:val="single" w:sz="4" w:space="0" w:color="auto"/>
            </w:tcBorders>
            <w:noWrap/>
            <w:vAlign w:val="bottom"/>
            <w:hideMark/>
          </w:tcPr>
          <w:p w14:paraId="5291D3B0"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285,837.00 </w:t>
            </w:r>
          </w:p>
        </w:tc>
        <w:tc>
          <w:tcPr>
            <w:tcW w:w="544" w:type="pct"/>
            <w:tcBorders>
              <w:top w:val="nil"/>
              <w:left w:val="nil"/>
              <w:bottom w:val="single" w:sz="4" w:space="0" w:color="auto"/>
              <w:right w:val="single" w:sz="4" w:space="0" w:color="auto"/>
            </w:tcBorders>
            <w:noWrap/>
            <w:vAlign w:val="bottom"/>
            <w:hideMark/>
          </w:tcPr>
          <w:p w14:paraId="3F72F78E"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3,641.49 </w:t>
            </w:r>
          </w:p>
        </w:tc>
        <w:tc>
          <w:tcPr>
            <w:tcW w:w="635" w:type="pct"/>
            <w:tcBorders>
              <w:top w:val="nil"/>
              <w:left w:val="nil"/>
              <w:bottom w:val="single" w:sz="4" w:space="0" w:color="auto"/>
              <w:right w:val="single" w:sz="4" w:space="0" w:color="auto"/>
            </w:tcBorders>
            <w:noWrap/>
            <w:vAlign w:val="bottom"/>
            <w:hideMark/>
          </w:tcPr>
          <w:p w14:paraId="388FDCA7"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248,727.00 </w:t>
            </w:r>
          </w:p>
        </w:tc>
        <w:tc>
          <w:tcPr>
            <w:tcW w:w="554" w:type="pct"/>
            <w:tcBorders>
              <w:top w:val="nil"/>
              <w:left w:val="nil"/>
              <w:bottom w:val="single" w:sz="4" w:space="0" w:color="auto"/>
              <w:right w:val="single" w:sz="4" w:space="0" w:color="auto"/>
            </w:tcBorders>
            <w:noWrap/>
            <w:vAlign w:val="bottom"/>
            <w:hideMark/>
          </w:tcPr>
          <w:p w14:paraId="0210B2E3"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62,958.41 </w:t>
            </w:r>
          </w:p>
        </w:tc>
      </w:tr>
      <w:tr w:rsidR="00FF007F" w:rsidRPr="00FF007F" w14:paraId="7914A4FA"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28EDA257"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Chiselet</w:t>
            </w:r>
            <w:proofErr w:type="spellEnd"/>
          </w:p>
        </w:tc>
        <w:tc>
          <w:tcPr>
            <w:tcW w:w="988" w:type="pct"/>
            <w:tcBorders>
              <w:top w:val="nil"/>
              <w:left w:val="nil"/>
              <w:bottom w:val="single" w:sz="4" w:space="0" w:color="auto"/>
              <w:right w:val="single" w:sz="4" w:space="0" w:color="auto"/>
            </w:tcBorders>
            <w:noWrap/>
            <w:vAlign w:val="bottom"/>
            <w:hideMark/>
          </w:tcPr>
          <w:p w14:paraId="3F79BBCC"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90,135.00 </w:t>
            </w:r>
          </w:p>
        </w:tc>
        <w:tc>
          <w:tcPr>
            <w:tcW w:w="635" w:type="pct"/>
            <w:tcBorders>
              <w:top w:val="nil"/>
              <w:left w:val="nil"/>
              <w:bottom w:val="single" w:sz="4" w:space="0" w:color="auto"/>
              <w:right w:val="single" w:sz="4" w:space="0" w:color="auto"/>
            </w:tcBorders>
            <w:noWrap/>
            <w:vAlign w:val="bottom"/>
            <w:hideMark/>
          </w:tcPr>
          <w:p w14:paraId="3C2652EE"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3,010.15 </w:t>
            </w:r>
          </w:p>
        </w:tc>
        <w:tc>
          <w:tcPr>
            <w:tcW w:w="635" w:type="pct"/>
            <w:tcBorders>
              <w:top w:val="nil"/>
              <w:left w:val="nil"/>
              <w:bottom w:val="single" w:sz="4" w:space="0" w:color="auto"/>
              <w:right w:val="single" w:sz="4" w:space="0" w:color="auto"/>
            </w:tcBorders>
            <w:noWrap/>
            <w:vAlign w:val="bottom"/>
            <w:hideMark/>
          </w:tcPr>
          <w:p w14:paraId="25485BCA"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42,733.00 </w:t>
            </w:r>
          </w:p>
        </w:tc>
        <w:tc>
          <w:tcPr>
            <w:tcW w:w="544" w:type="pct"/>
            <w:tcBorders>
              <w:top w:val="nil"/>
              <w:left w:val="nil"/>
              <w:bottom w:val="single" w:sz="4" w:space="0" w:color="auto"/>
              <w:right w:val="single" w:sz="4" w:space="0" w:color="auto"/>
            </w:tcBorders>
            <w:noWrap/>
            <w:vAlign w:val="bottom"/>
            <w:hideMark/>
          </w:tcPr>
          <w:p w14:paraId="63F61A5D"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844.63 </w:t>
            </w:r>
          </w:p>
        </w:tc>
        <w:tc>
          <w:tcPr>
            <w:tcW w:w="635" w:type="pct"/>
            <w:tcBorders>
              <w:top w:val="nil"/>
              <w:left w:val="nil"/>
              <w:bottom w:val="single" w:sz="4" w:space="0" w:color="auto"/>
              <w:right w:val="single" w:sz="4" w:space="0" w:color="auto"/>
            </w:tcBorders>
            <w:noWrap/>
            <w:vAlign w:val="bottom"/>
            <w:hideMark/>
          </w:tcPr>
          <w:p w14:paraId="735E54A6"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32,024.00 </w:t>
            </w:r>
          </w:p>
        </w:tc>
        <w:tc>
          <w:tcPr>
            <w:tcW w:w="554" w:type="pct"/>
            <w:tcBorders>
              <w:top w:val="nil"/>
              <w:left w:val="nil"/>
              <w:bottom w:val="single" w:sz="4" w:space="0" w:color="auto"/>
              <w:right w:val="single" w:sz="4" w:space="0" w:color="auto"/>
            </w:tcBorders>
            <w:noWrap/>
            <w:vAlign w:val="bottom"/>
            <w:hideMark/>
          </w:tcPr>
          <w:p w14:paraId="04E24F9B"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7,604.36 </w:t>
            </w:r>
          </w:p>
        </w:tc>
      </w:tr>
      <w:tr w:rsidR="00FF007F" w:rsidRPr="00FF007F" w14:paraId="749CF9EA"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280A0973"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Crivăț</w:t>
            </w:r>
            <w:proofErr w:type="spellEnd"/>
          </w:p>
        </w:tc>
        <w:tc>
          <w:tcPr>
            <w:tcW w:w="988" w:type="pct"/>
            <w:tcBorders>
              <w:top w:val="nil"/>
              <w:left w:val="nil"/>
              <w:bottom w:val="single" w:sz="4" w:space="0" w:color="auto"/>
              <w:right w:val="single" w:sz="4" w:space="0" w:color="auto"/>
            </w:tcBorders>
            <w:noWrap/>
            <w:vAlign w:val="bottom"/>
            <w:hideMark/>
          </w:tcPr>
          <w:p w14:paraId="241959B8"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635" w:type="pct"/>
            <w:tcBorders>
              <w:top w:val="nil"/>
              <w:left w:val="nil"/>
              <w:bottom w:val="single" w:sz="4" w:space="0" w:color="auto"/>
              <w:right w:val="single" w:sz="4" w:space="0" w:color="auto"/>
            </w:tcBorders>
            <w:noWrap/>
            <w:vAlign w:val="bottom"/>
            <w:hideMark/>
          </w:tcPr>
          <w:p w14:paraId="7B93B29E"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635" w:type="pct"/>
            <w:tcBorders>
              <w:top w:val="nil"/>
              <w:left w:val="nil"/>
              <w:bottom w:val="single" w:sz="4" w:space="0" w:color="auto"/>
              <w:right w:val="single" w:sz="4" w:space="0" w:color="auto"/>
            </w:tcBorders>
            <w:noWrap/>
            <w:vAlign w:val="bottom"/>
            <w:hideMark/>
          </w:tcPr>
          <w:p w14:paraId="6C38623D"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544" w:type="pct"/>
            <w:tcBorders>
              <w:top w:val="nil"/>
              <w:left w:val="nil"/>
              <w:bottom w:val="single" w:sz="4" w:space="0" w:color="auto"/>
              <w:right w:val="single" w:sz="4" w:space="0" w:color="auto"/>
            </w:tcBorders>
            <w:noWrap/>
            <w:vAlign w:val="bottom"/>
            <w:hideMark/>
          </w:tcPr>
          <w:p w14:paraId="4A1DAE54"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635" w:type="pct"/>
            <w:tcBorders>
              <w:top w:val="nil"/>
              <w:left w:val="nil"/>
              <w:bottom w:val="single" w:sz="4" w:space="0" w:color="auto"/>
              <w:right w:val="single" w:sz="4" w:space="0" w:color="auto"/>
            </w:tcBorders>
            <w:noWrap/>
            <w:vAlign w:val="bottom"/>
            <w:hideMark/>
          </w:tcPr>
          <w:p w14:paraId="6FB5A334"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554" w:type="pct"/>
            <w:tcBorders>
              <w:top w:val="nil"/>
              <w:left w:val="nil"/>
              <w:bottom w:val="single" w:sz="4" w:space="0" w:color="auto"/>
              <w:right w:val="single" w:sz="4" w:space="0" w:color="auto"/>
            </w:tcBorders>
            <w:noWrap/>
            <w:vAlign w:val="bottom"/>
            <w:hideMark/>
          </w:tcPr>
          <w:p w14:paraId="2643082A"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r>
      <w:tr w:rsidR="00FF007F" w:rsidRPr="00FF007F" w14:paraId="791E1D69"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452C6ADC"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Curcani</w:t>
            </w:r>
            <w:proofErr w:type="spellEnd"/>
          </w:p>
        </w:tc>
        <w:tc>
          <w:tcPr>
            <w:tcW w:w="988" w:type="pct"/>
            <w:tcBorders>
              <w:top w:val="nil"/>
              <w:left w:val="nil"/>
              <w:bottom w:val="single" w:sz="4" w:space="0" w:color="auto"/>
              <w:right w:val="single" w:sz="4" w:space="0" w:color="auto"/>
            </w:tcBorders>
            <w:noWrap/>
            <w:vAlign w:val="bottom"/>
            <w:hideMark/>
          </w:tcPr>
          <w:p w14:paraId="540C66A4"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3,504.00 </w:t>
            </w:r>
          </w:p>
        </w:tc>
        <w:tc>
          <w:tcPr>
            <w:tcW w:w="635" w:type="pct"/>
            <w:tcBorders>
              <w:top w:val="nil"/>
              <w:left w:val="nil"/>
              <w:bottom w:val="single" w:sz="4" w:space="0" w:color="auto"/>
              <w:right w:val="single" w:sz="4" w:space="0" w:color="auto"/>
            </w:tcBorders>
            <w:noWrap/>
            <w:vAlign w:val="bottom"/>
            <w:hideMark/>
          </w:tcPr>
          <w:p w14:paraId="7ACA90EB"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119.53 </w:t>
            </w:r>
          </w:p>
        </w:tc>
        <w:tc>
          <w:tcPr>
            <w:tcW w:w="635" w:type="pct"/>
            <w:tcBorders>
              <w:top w:val="nil"/>
              <w:left w:val="nil"/>
              <w:bottom w:val="single" w:sz="4" w:space="0" w:color="auto"/>
              <w:right w:val="single" w:sz="4" w:space="0" w:color="auto"/>
            </w:tcBorders>
            <w:noWrap/>
            <w:vAlign w:val="bottom"/>
            <w:hideMark/>
          </w:tcPr>
          <w:p w14:paraId="4826846D"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2,159.00 </w:t>
            </w:r>
          </w:p>
        </w:tc>
        <w:tc>
          <w:tcPr>
            <w:tcW w:w="544" w:type="pct"/>
            <w:tcBorders>
              <w:top w:val="nil"/>
              <w:left w:val="nil"/>
              <w:bottom w:val="single" w:sz="4" w:space="0" w:color="auto"/>
              <w:right w:val="single" w:sz="4" w:space="0" w:color="auto"/>
            </w:tcBorders>
            <w:noWrap/>
            <w:vAlign w:val="bottom"/>
            <w:hideMark/>
          </w:tcPr>
          <w:p w14:paraId="08B32996"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65.47 </w:t>
            </w:r>
          </w:p>
        </w:tc>
        <w:tc>
          <w:tcPr>
            <w:tcW w:w="635" w:type="pct"/>
            <w:tcBorders>
              <w:top w:val="nil"/>
              <w:left w:val="nil"/>
              <w:bottom w:val="single" w:sz="4" w:space="0" w:color="auto"/>
              <w:right w:val="single" w:sz="4" w:space="0" w:color="auto"/>
            </w:tcBorders>
            <w:noWrap/>
            <w:vAlign w:val="bottom"/>
            <w:hideMark/>
          </w:tcPr>
          <w:p w14:paraId="5C4F06C1"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2,235.00 </w:t>
            </w:r>
          </w:p>
        </w:tc>
        <w:tc>
          <w:tcPr>
            <w:tcW w:w="554" w:type="pct"/>
            <w:tcBorders>
              <w:top w:val="nil"/>
              <w:left w:val="nil"/>
              <w:bottom w:val="single" w:sz="4" w:space="0" w:color="auto"/>
              <w:right w:val="single" w:sz="4" w:space="0" w:color="auto"/>
            </w:tcBorders>
            <w:noWrap/>
            <w:vAlign w:val="bottom"/>
            <w:hideMark/>
          </w:tcPr>
          <w:p w14:paraId="5EC2FAD8"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553.84 </w:t>
            </w:r>
          </w:p>
        </w:tc>
      </w:tr>
      <w:tr w:rsidR="00FF007F" w:rsidRPr="00FF007F" w14:paraId="3543627E"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135B4965"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Frumușani</w:t>
            </w:r>
            <w:proofErr w:type="spellEnd"/>
          </w:p>
        </w:tc>
        <w:tc>
          <w:tcPr>
            <w:tcW w:w="988" w:type="pct"/>
            <w:tcBorders>
              <w:top w:val="nil"/>
              <w:left w:val="nil"/>
              <w:bottom w:val="single" w:sz="4" w:space="0" w:color="auto"/>
              <w:right w:val="single" w:sz="4" w:space="0" w:color="auto"/>
            </w:tcBorders>
            <w:noWrap/>
            <w:vAlign w:val="bottom"/>
            <w:hideMark/>
          </w:tcPr>
          <w:p w14:paraId="301B721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600,361.00 </w:t>
            </w:r>
          </w:p>
        </w:tc>
        <w:tc>
          <w:tcPr>
            <w:tcW w:w="635" w:type="pct"/>
            <w:tcBorders>
              <w:top w:val="nil"/>
              <w:left w:val="nil"/>
              <w:bottom w:val="single" w:sz="4" w:space="0" w:color="auto"/>
              <w:right w:val="single" w:sz="4" w:space="0" w:color="auto"/>
            </w:tcBorders>
            <w:noWrap/>
            <w:vAlign w:val="bottom"/>
            <w:hideMark/>
          </w:tcPr>
          <w:p w14:paraId="27F4EAB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21,078.12 </w:t>
            </w:r>
          </w:p>
        </w:tc>
        <w:tc>
          <w:tcPr>
            <w:tcW w:w="635" w:type="pct"/>
            <w:tcBorders>
              <w:top w:val="nil"/>
              <w:left w:val="nil"/>
              <w:bottom w:val="single" w:sz="4" w:space="0" w:color="auto"/>
              <w:right w:val="single" w:sz="4" w:space="0" w:color="auto"/>
            </w:tcBorders>
            <w:noWrap/>
            <w:vAlign w:val="bottom"/>
            <w:hideMark/>
          </w:tcPr>
          <w:p w14:paraId="79DD732D"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296,913.00 </w:t>
            </w:r>
          </w:p>
        </w:tc>
        <w:tc>
          <w:tcPr>
            <w:tcW w:w="544" w:type="pct"/>
            <w:tcBorders>
              <w:top w:val="nil"/>
              <w:left w:val="nil"/>
              <w:bottom w:val="single" w:sz="4" w:space="0" w:color="auto"/>
              <w:right w:val="single" w:sz="4" w:space="0" w:color="auto"/>
            </w:tcBorders>
            <w:noWrap/>
            <w:vAlign w:val="bottom"/>
            <w:hideMark/>
          </w:tcPr>
          <w:p w14:paraId="3F98797D"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4,002.77 </w:t>
            </w:r>
          </w:p>
        </w:tc>
        <w:tc>
          <w:tcPr>
            <w:tcW w:w="635" w:type="pct"/>
            <w:tcBorders>
              <w:top w:val="nil"/>
              <w:left w:val="nil"/>
              <w:bottom w:val="single" w:sz="4" w:space="0" w:color="auto"/>
              <w:right w:val="single" w:sz="4" w:space="0" w:color="auto"/>
            </w:tcBorders>
            <w:noWrap/>
            <w:vAlign w:val="bottom"/>
            <w:hideMark/>
          </w:tcPr>
          <w:p w14:paraId="577978DD"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298,982.00 </w:t>
            </w:r>
          </w:p>
        </w:tc>
        <w:tc>
          <w:tcPr>
            <w:tcW w:w="554" w:type="pct"/>
            <w:tcBorders>
              <w:top w:val="nil"/>
              <w:left w:val="nil"/>
              <w:bottom w:val="single" w:sz="4" w:space="0" w:color="auto"/>
              <w:right w:val="single" w:sz="4" w:space="0" w:color="auto"/>
            </w:tcBorders>
            <w:noWrap/>
            <w:vAlign w:val="bottom"/>
            <w:hideMark/>
          </w:tcPr>
          <w:p w14:paraId="6A1EA8EC"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81,339.66 </w:t>
            </w:r>
          </w:p>
        </w:tc>
      </w:tr>
      <w:tr w:rsidR="00FF007F" w:rsidRPr="00FF007F" w14:paraId="33955892"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75263FCE"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Fundeni</w:t>
            </w:r>
            <w:proofErr w:type="spellEnd"/>
          </w:p>
        </w:tc>
        <w:tc>
          <w:tcPr>
            <w:tcW w:w="988" w:type="pct"/>
            <w:tcBorders>
              <w:top w:val="nil"/>
              <w:left w:val="nil"/>
              <w:bottom w:val="single" w:sz="4" w:space="0" w:color="auto"/>
              <w:right w:val="single" w:sz="4" w:space="0" w:color="auto"/>
            </w:tcBorders>
            <w:noWrap/>
            <w:vAlign w:val="bottom"/>
            <w:hideMark/>
          </w:tcPr>
          <w:p w14:paraId="576ABF57"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417,703.00 </w:t>
            </w:r>
          </w:p>
        </w:tc>
        <w:tc>
          <w:tcPr>
            <w:tcW w:w="635" w:type="pct"/>
            <w:tcBorders>
              <w:top w:val="nil"/>
              <w:left w:val="nil"/>
              <w:bottom w:val="single" w:sz="4" w:space="0" w:color="auto"/>
              <w:right w:val="single" w:sz="4" w:space="0" w:color="auto"/>
            </w:tcBorders>
            <w:noWrap/>
            <w:vAlign w:val="bottom"/>
            <w:hideMark/>
          </w:tcPr>
          <w:p w14:paraId="353B500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14,580.38 </w:t>
            </w:r>
          </w:p>
        </w:tc>
        <w:tc>
          <w:tcPr>
            <w:tcW w:w="635" w:type="pct"/>
            <w:tcBorders>
              <w:top w:val="nil"/>
              <w:left w:val="nil"/>
              <w:bottom w:val="single" w:sz="4" w:space="0" w:color="auto"/>
              <w:right w:val="single" w:sz="4" w:space="0" w:color="auto"/>
            </w:tcBorders>
            <w:noWrap/>
            <w:vAlign w:val="bottom"/>
            <w:hideMark/>
          </w:tcPr>
          <w:p w14:paraId="3F7A4488"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159,069.00 </w:t>
            </w:r>
          </w:p>
        </w:tc>
        <w:tc>
          <w:tcPr>
            <w:tcW w:w="544" w:type="pct"/>
            <w:tcBorders>
              <w:top w:val="nil"/>
              <w:left w:val="nil"/>
              <w:bottom w:val="single" w:sz="4" w:space="0" w:color="auto"/>
              <w:right w:val="single" w:sz="4" w:space="0" w:color="auto"/>
            </w:tcBorders>
            <w:noWrap/>
            <w:vAlign w:val="bottom"/>
            <w:hideMark/>
          </w:tcPr>
          <w:p w14:paraId="50A3F863"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1,925.32 </w:t>
            </w:r>
          </w:p>
        </w:tc>
        <w:tc>
          <w:tcPr>
            <w:tcW w:w="635" w:type="pct"/>
            <w:tcBorders>
              <w:top w:val="nil"/>
              <w:left w:val="nil"/>
              <w:bottom w:val="single" w:sz="4" w:space="0" w:color="auto"/>
              <w:right w:val="single" w:sz="4" w:space="0" w:color="auto"/>
            </w:tcBorders>
            <w:noWrap/>
            <w:vAlign w:val="bottom"/>
            <w:hideMark/>
          </w:tcPr>
          <w:p w14:paraId="3D7CC5C8"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180,608.00 </w:t>
            </w:r>
          </w:p>
        </w:tc>
        <w:tc>
          <w:tcPr>
            <w:tcW w:w="554" w:type="pct"/>
            <w:tcBorders>
              <w:top w:val="nil"/>
              <w:left w:val="nil"/>
              <w:bottom w:val="single" w:sz="4" w:space="0" w:color="auto"/>
              <w:right w:val="single" w:sz="4" w:space="0" w:color="auto"/>
            </w:tcBorders>
            <w:noWrap/>
            <w:vAlign w:val="bottom"/>
            <w:hideMark/>
          </w:tcPr>
          <w:p w14:paraId="76BC5EFF"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50,777.66 </w:t>
            </w:r>
          </w:p>
        </w:tc>
      </w:tr>
      <w:tr w:rsidR="00FF007F" w:rsidRPr="00FF007F" w14:paraId="5E847EC0"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03739D4E"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Gălbinași</w:t>
            </w:r>
            <w:proofErr w:type="spellEnd"/>
          </w:p>
        </w:tc>
        <w:tc>
          <w:tcPr>
            <w:tcW w:w="988" w:type="pct"/>
            <w:tcBorders>
              <w:top w:val="nil"/>
              <w:left w:val="nil"/>
              <w:bottom w:val="single" w:sz="4" w:space="0" w:color="auto"/>
              <w:right w:val="single" w:sz="4" w:space="0" w:color="auto"/>
            </w:tcBorders>
            <w:noWrap/>
            <w:vAlign w:val="bottom"/>
            <w:hideMark/>
          </w:tcPr>
          <w:p w14:paraId="056658A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692,900.00 </w:t>
            </w:r>
          </w:p>
        </w:tc>
        <w:tc>
          <w:tcPr>
            <w:tcW w:w="635" w:type="pct"/>
            <w:tcBorders>
              <w:top w:val="nil"/>
              <w:left w:val="nil"/>
              <w:bottom w:val="single" w:sz="4" w:space="0" w:color="auto"/>
              <w:right w:val="single" w:sz="4" w:space="0" w:color="auto"/>
            </w:tcBorders>
            <w:noWrap/>
            <w:vAlign w:val="bottom"/>
            <w:hideMark/>
          </w:tcPr>
          <w:p w14:paraId="4263FC06"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24,047.69 </w:t>
            </w:r>
          </w:p>
        </w:tc>
        <w:tc>
          <w:tcPr>
            <w:tcW w:w="635" w:type="pct"/>
            <w:tcBorders>
              <w:top w:val="nil"/>
              <w:left w:val="nil"/>
              <w:bottom w:val="single" w:sz="4" w:space="0" w:color="auto"/>
              <w:right w:val="single" w:sz="4" w:space="0" w:color="auto"/>
            </w:tcBorders>
            <w:noWrap/>
            <w:vAlign w:val="bottom"/>
            <w:hideMark/>
          </w:tcPr>
          <w:p w14:paraId="10C8479A"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309,238.00 </w:t>
            </w:r>
          </w:p>
        </w:tc>
        <w:tc>
          <w:tcPr>
            <w:tcW w:w="544" w:type="pct"/>
            <w:tcBorders>
              <w:top w:val="nil"/>
              <w:left w:val="nil"/>
              <w:bottom w:val="single" w:sz="4" w:space="0" w:color="auto"/>
              <w:right w:val="single" w:sz="4" w:space="0" w:color="auto"/>
            </w:tcBorders>
            <w:noWrap/>
            <w:vAlign w:val="bottom"/>
            <w:hideMark/>
          </w:tcPr>
          <w:p w14:paraId="6E6F951E"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3,519.64 </w:t>
            </w:r>
          </w:p>
        </w:tc>
        <w:tc>
          <w:tcPr>
            <w:tcW w:w="635" w:type="pct"/>
            <w:tcBorders>
              <w:top w:val="nil"/>
              <w:left w:val="nil"/>
              <w:bottom w:val="single" w:sz="4" w:space="0" w:color="auto"/>
              <w:right w:val="single" w:sz="4" w:space="0" w:color="auto"/>
            </w:tcBorders>
            <w:noWrap/>
            <w:vAlign w:val="bottom"/>
            <w:hideMark/>
          </w:tcPr>
          <w:p w14:paraId="49B88640"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315,514.00 </w:t>
            </w:r>
          </w:p>
        </w:tc>
        <w:tc>
          <w:tcPr>
            <w:tcW w:w="554" w:type="pct"/>
            <w:tcBorders>
              <w:top w:val="nil"/>
              <w:left w:val="nil"/>
              <w:bottom w:val="single" w:sz="4" w:space="0" w:color="auto"/>
              <w:right w:val="single" w:sz="4" w:space="0" w:color="auto"/>
            </w:tcBorders>
            <w:noWrap/>
            <w:vAlign w:val="bottom"/>
            <w:hideMark/>
          </w:tcPr>
          <w:p w14:paraId="470323E2"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85,800.37 </w:t>
            </w:r>
          </w:p>
        </w:tc>
      </w:tr>
      <w:tr w:rsidR="00FF007F" w:rsidRPr="00FF007F" w14:paraId="6090B339"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1BFF69F0"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Luica</w:t>
            </w:r>
          </w:p>
        </w:tc>
        <w:tc>
          <w:tcPr>
            <w:tcW w:w="988" w:type="pct"/>
            <w:tcBorders>
              <w:top w:val="nil"/>
              <w:left w:val="nil"/>
              <w:bottom w:val="single" w:sz="4" w:space="0" w:color="auto"/>
              <w:right w:val="single" w:sz="4" w:space="0" w:color="auto"/>
            </w:tcBorders>
            <w:noWrap/>
            <w:vAlign w:val="bottom"/>
            <w:hideMark/>
          </w:tcPr>
          <w:p w14:paraId="308FDC07"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635" w:type="pct"/>
            <w:tcBorders>
              <w:top w:val="nil"/>
              <w:left w:val="nil"/>
              <w:bottom w:val="single" w:sz="4" w:space="0" w:color="auto"/>
              <w:right w:val="single" w:sz="4" w:space="0" w:color="auto"/>
            </w:tcBorders>
            <w:noWrap/>
            <w:vAlign w:val="bottom"/>
            <w:hideMark/>
          </w:tcPr>
          <w:p w14:paraId="19F8C918"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635" w:type="pct"/>
            <w:tcBorders>
              <w:top w:val="nil"/>
              <w:left w:val="nil"/>
              <w:bottom w:val="single" w:sz="4" w:space="0" w:color="auto"/>
              <w:right w:val="single" w:sz="4" w:space="0" w:color="auto"/>
            </w:tcBorders>
            <w:noWrap/>
            <w:vAlign w:val="bottom"/>
            <w:hideMark/>
          </w:tcPr>
          <w:p w14:paraId="78475B4F"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544" w:type="pct"/>
            <w:tcBorders>
              <w:top w:val="nil"/>
              <w:left w:val="nil"/>
              <w:bottom w:val="single" w:sz="4" w:space="0" w:color="auto"/>
              <w:right w:val="single" w:sz="4" w:space="0" w:color="auto"/>
            </w:tcBorders>
            <w:noWrap/>
            <w:vAlign w:val="bottom"/>
            <w:hideMark/>
          </w:tcPr>
          <w:p w14:paraId="6486CB60"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635" w:type="pct"/>
            <w:tcBorders>
              <w:top w:val="nil"/>
              <w:left w:val="nil"/>
              <w:bottom w:val="single" w:sz="4" w:space="0" w:color="auto"/>
              <w:right w:val="single" w:sz="4" w:space="0" w:color="auto"/>
            </w:tcBorders>
            <w:noWrap/>
            <w:vAlign w:val="bottom"/>
            <w:hideMark/>
          </w:tcPr>
          <w:p w14:paraId="22350E73"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c>
          <w:tcPr>
            <w:tcW w:w="554" w:type="pct"/>
            <w:tcBorders>
              <w:top w:val="nil"/>
              <w:left w:val="nil"/>
              <w:bottom w:val="single" w:sz="4" w:space="0" w:color="auto"/>
              <w:right w:val="single" w:sz="4" w:space="0" w:color="auto"/>
            </w:tcBorders>
            <w:noWrap/>
            <w:vAlign w:val="bottom"/>
            <w:hideMark/>
          </w:tcPr>
          <w:p w14:paraId="68780CD2"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   </w:t>
            </w:r>
          </w:p>
        </w:tc>
      </w:tr>
      <w:tr w:rsidR="00FF007F" w:rsidRPr="00FF007F" w14:paraId="3D1D094D"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2A3870DE"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Mitreni</w:t>
            </w:r>
            <w:proofErr w:type="spellEnd"/>
          </w:p>
        </w:tc>
        <w:tc>
          <w:tcPr>
            <w:tcW w:w="988" w:type="pct"/>
            <w:tcBorders>
              <w:top w:val="nil"/>
              <w:left w:val="nil"/>
              <w:bottom w:val="single" w:sz="4" w:space="0" w:color="auto"/>
              <w:right w:val="single" w:sz="4" w:space="0" w:color="auto"/>
            </w:tcBorders>
            <w:noWrap/>
            <w:vAlign w:val="bottom"/>
            <w:hideMark/>
          </w:tcPr>
          <w:p w14:paraId="524EC25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237,460.00 </w:t>
            </w:r>
          </w:p>
        </w:tc>
        <w:tc>
          <w:tcPr>
            <w:tcW w:w="635" w:type="pct"/>
            <w:tcBorders>
              <w:top w:val="nil"/>
              <w:left w:val="nil"/>
              <w:bottom w:val="single" w:sz="4" w:space="0" w:color="auto"/>
              <w:right w:val="single" w:sz="4" w:space="0" w:color="auto"/>
            </w:tcBorders>
            <w:noWrap/>
            <w:vAlign w:val="bottom"/>
            <w:hideMark/>
          </w:tcPr>
          <w:p w14:paraId="3282B80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8,203.52 </w:t>
            </w:r>
          </w:p>
        </w:tc>
        <w:tc>
          <w:tcPr>
            <w:tcW w:w="635" w:type="pct"/>
            <w:tcBorders>
              <w:top w:val="nil"/>
              <w:left w:val="nil"/>
              <w:bottom w:val="single" w:sz="4" w:space="0" w:color="auto"/>
              <w:right w:val="single" w:sz="4" w:space="0" w:color="auto"/>
            </w:tcBorders>
            <w:noWrap/>
            <w:vAlign w:val="bottom"/>
            <w:hideMark/>
          </w:tcPr>
          <w:p w14:paraId="5BDAF3BB"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111,151.00 </w:t>
            </w:r>
          </w:p>
        </w:tc>
        <w:tc>
          <w:tcPr>
            <w:tcW w:w="544" w:type="pct"/>
            <w:tcBorders>
              <w:top w:val="nil"/>
              <w:left w:val="nil"/>
              <w:bottom w:val="single" w:sz="4" w:space="0" w:color="auto"/>
              <w:right w:val="single" w:sz="4" w:space="0" w:color="auto"/>
            </w:tcBorders>
            <w:noWrap/>
            <w:vAlign w:val="bottom"/>
            <w:hideMark/>
          </w:tcPr>
          <w:p w14:paraId="79C52B31"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1,414.64 </w:t>
            </w:r>
          </w:p>
        </w:tc>
        <w:tc>
          <w:tcPr>
            <w:tcW w:w="635" w:type="pct"/>
            <w:tcBorders>
              <w:top w:val="nil"/>
              <w:left w:val="nil"/>
              <w:bottom w:val="single" w:sz="4" w:space="0" w:color="auto"/>
              <w:right w:val="single" w:sz="4" w:space="0" w:color="auto"/>
            </w:tcBorders>
            <w:noWrap/>
            <w:vAlign w:val="bottom"/>
            <w:hideMark/>
          </w:tcPr>
          <w:p w14:paraId="1C16E3F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101,034.00 </w:t>
            </w:r>
          </w:p>
        </w:tc>
        <w:tc>
          <w:tcPr>
            <w:tcW w:w="554" w:type="pct"/>
            <w:tcBorders>
              <w:top w:val="nil"/>
              <w:left w:val="nil"/>
              <w:bottom w:val="single" w:sz="4" w:space="0" w:color="auto"/>
              <w:right w:val="single" w:sz="4" w:space="0" w:color="auto"/>
            </w:tcBorders>
            <w:noWrap/>
            <w:vAlign w:val="bottom"/>
            <w:hideMark/>
          </w:tcPr>
          <w:p w14:paraId="353493F6"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25,806.42 </w:t>
            </w:r>
          </w:p>
        </w:tc>
      </w:tr>
      <w:tr w:rsidR="00FF007F" w:rsidRPr="00FF007F" w14:paraId="4D060A29"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1DFAAD03"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Nana</w:t>
            </w:r>
          </w:p>
        </w:tc>
        <w:tc>
          <w:tcPr>
            <w:tcW w:w="988" w:type="pct"/>
            <w:tcBorders>
              <w:top w:val="nil"/>
              <w:left w:val="nil"/>
              <w:bottom w:val="single" w:sz="4" w:space="0" w:color="auto"/>
              <w:right w:val="single" w:sz="4" w:space="0" w:color="auto"/>
            </w:tcBorders>
            <w:noWrap/>
            <w:vAlign w:val="bottom"/>
            <w:hideMark/>
          </w:tcPr>
          <w:p w14:paraId="34CBFDFE"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24,570.00 </w:t>
            </w:r>
          </w:p>
        </w:tc>
        <w:tc>
          <w:tcPr>
            <w:tcW w:w="635" w:type="pct"/>
            <w:tcBorders>
              <w:top w:val="nil"/>
              <w:left w:val="nil"/>
              <w:bottom w:val="single" w:sz="4" w:space="0" w:color="auto"/>
              <w:right w:val="single" w:sz="4" w:space="0" w:color="auto"/>
            </w:tcBorders>
            <w:noWrap/>
            <w:vAlign w:val="bottom"/>
            <w:hideMark/>
          </w:tcPr>
          <w:p w14:paraId="10DBD211"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915.18 </w:t>
            </w:r>
          </w:p>
        </w:tc>
        <w:tc>
          <w:tcPr>
            <w:tcW w:w="635" w:type="pct"/>
            <w:tcBorders>
              <w:top w:val="nil"/>
              <w:left w:val="nil"/>
              <w:bottom w:val="single" w:sz="4" w:space="0" w:color="auto"/>
              <w:right w:val="single" w:sz="4" w:space="0" w:color="auto"/>
            </w:tcBorders>
            <w:noWrap/>
            <w:vAlign w:val="bottom"/>
            <w:hideMark/>
          </w:tcPr>
          <w:p w14:paraId="5C169304"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9,461.00 </w:t>
            </w:r>
          </w:p>
        </w:tc>
        <w:tc>
          <w:tcPr>
            <w:tcW w:w="544" w:type="pct"/>
            <w:tcBorders>
              <w:top w:val="nil"/>
              <w:left w:val="nil"/>
              <w:bottom w:val="single" w:sz="4" w:space="0" w:color="auto"/>
              <w:right w:val="single" w:sz="4" w:space="0" w:color="auto"/>
            </w:tcBorders>
            <w:noWrap/>
            <w:vAlign w:val="bottom"/>
            <w:hideMark/>
          </w:tcPr>
          <w:p w14:paraId="6912ED2C"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180.13 </w:t>
            </w:r>
          </w:p>
        </w:tc>
        <w:tc>
          <w:tcPr>
            <w:tcW w:w="635" w:type="pct"/>
            <w:tcBorders>
              <w:top w:val="nil"/>
              <w:left w:val="nil"/>
              <w:bottom w:val="single" w:sz="4" w:space="0" w:color="auto"/>
              <w:right w:val="single" w:sz="4" w:space="0" w:color="auto"/>
            </w:tcBorders>
            <w:noWrap/>
            <w:vAlign w:val="bottom"/>
            <w:hideMark/>
          </w:tcPr>
          <w:p w14:paraId="1621A055"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15,367.00 </w:t>
            </w:r>
          </w:p>
        </w:tc>
        <w:tc>
          <w:tcPr>
            <w:tcW w:w="554" w:type="pct"/>
            <w:tcBorders>
              <w:top w:val="nil"/>
              <w:left w:val="nil"/>
              <w:bottom w:val="single" w:sz="4" w:space="0" w:color="auto"/>
              <w:right w:val="single" w:sz="4" w:space="0" w:color="auto"/>
            </w:tcBorders>
            <w:noWrap/>
            <w:vAlign w:val="bottom"/>
            <w:hideMark/>
          </w:tcPr>
          <w:p w14:paraId="23108D36"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3,838.85 </w:t>
            </w:r>
          </w:p>
        </w:tc>
      </w:tr>
      <w:tr w:rsidR="00FF007F" w:rsidRPr="00FF007F" w14:paraId="0CD0D2F5"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7BC0B3E9"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Plătărești</w:t>
            </w:r>
            <w:proofErr w:type="spellEnd"/>
          </w:p>
        </w:tc>
        <w:tc>
          <w:tcPr>
            <w:tcW w:w="988" w:type="pct"/>
            <w:tcBorders>
              <w:top w:val="nil"/>
              <w:left w:val="nil"/>
              <w:bottom w:val="single" w:sz="4" w:space="0" w:color="auto"/>
              <w:right w:val="single" w:sz="4" w:space="0" w:color="auto"/>
            </w:tcBorders>
            <w:noWrap/>
            <w:vAlign w:val="bottom"/>
            <w:hideMark/>
          </w:tcPr>
          <w:p w14:paraId="2AC2FCDD"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278,102.00 </w:t>
            </w:r>
          </w:p>
        </w:tc>
        <w:tc>
          <w:tcPr>
            <w:tcW w:w="635" w:type="pct"/>
            <w:tcBorders>
              <w:top w:val="nil"/>
              <w:left w:val="nil"/>
              <w:bottom w:val="single" w:sz="4" w:space="0" w:color="auto"/>
              <w:right w:val="single" w:sz="4" w:space="0" w:color="auto"/>
            </w:tcBorders>
            <w:noWrap/>
            <w:vAlign w:val="bottom"/>
            <w:hideMark/>
          </w:tcPr>
          <w:p w14:paraId="156B70A5"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10,034.89 </w:t>
            </w:r>
          </w:p>
        </w:tc>
        <w:tc>
          <w:tcPr>
            <w:tcW w:w="635" w:type="pct"/>
            <w:tcBorders>
              <w:top w:val="nil"/>
              <w:left w:val="nil"/>
              <w:bottom w:val="single" w:sz="4" w:space="0" w:color="auto"/>
              <w:right w:val="single" w:sz="4" w:space="0" w:color="auto"/>
            </w:tcBorders>
            <w:noWrap/>
            <w:vAlign w:val="bottom"/>
            <w:hideMark/>
          </w:tcPr>
          <w:p w14:paraId="55CD32EC"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116,509.00 </w:t>
            </w:r>
          </w:p>
        </w:tc>
        <w:tc>
          <w:tcPr>
            <w:tcW w:w="544" w:type="pct"/>
            <w:tcBorders>
              <w:top w:val="nil"/>
              <w:left w:val="nil"/>
              <w:bottom w:val="single" w:sz="4" w:space="0" w:color="auto"/>
              <w:right w:val="single" w:sz="4" w:space="0" w:color="auto"/>
            </w:tcBorders>
            <w:noWrap/>
            <w:vAlign w:val="bottom"/>
            <w:hideMark/>
          </w:tcPr>
          <w:p w14:paraId="3C275E6D"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2,127.57 </w:t>
            </w:r>
          </w:p>
        </w:tc>
        <w:tc>
          <w:tcPr>
            <w:tcW w:w="635" w:type="pct"/>
            <w:tcBorders>
              <w:top w:val="nil"/>
              <w:left w:val="nil"/>
              <w:bottom w:val="single" w:sz="4" w:space="0" w:color="auto"/>
              <w:right w:val="single" w:sz="4" w:space="0" w:color="auto"/>
            </w:tcBorders>
            <w:noWrap/>
            <w:vAlign w:val="bottom"/>
            <w:hideMark/>
          </w:tcPr>
          <w:p w14:paraId="4D5E5B81"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140,014.00 </w:t>
            </w:r>
          </w:p>
        </w:tc>
        <w:tc>
          <w:tcPr>
            <w:tcW w:w="554" w:type="pct"/>
            <w:tcBorders>
              <w:top w:val="nil"/>
              <w:left w:val="nil"/>
              <w:bottom w:val="single" w:sz="4" w:space="0" w:color="auto"/>
              <w:right w:val="single" w:sz="4" w:space="0" w:color="auto"/>
            </w:tcBorders>
            <w:noWrap/>
            <w:vAlign w:val="bottom"/>
            <w:hideMark/>
          </w:tcPr>
          <w:p w14:paraId="37E950E2"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36,540.75 </w:t>
            </w:r>
          </w:p>
        </w:tc>
      </w:tr>
      <w:tr w:rsidR="00FF007F" w:rsidRPr="00FF007F" w14:paraId="4373392A"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4239C736"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Radovanu</w:t>
            </w:r>
            <w:proofErr w:type="spellEnd"/>
          </w:p>
        </w:tc>
        <w:tc>
          <w:tcPr>
            <w:tcW w:w="988" w:type="pct"/>
            <w:tcBorders>
              <w:top w:val="nil"/>
              <w:left w:val="nil"/>
              <w:bottom w:val="single" w:sz="4" w:space="0" w:color="auto"/>
              <w:right w:val="single" w:sz="4" w:space="0" w:color="auto"/>
            </w:tcBorders>
            <w:noWrap/>
            <w:vAlign w:val="bottom"/>
            <w:hideMark/>
          </w:tcPr>
          <w:p w14:paraId="3D9C4406"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310,862.00 </w:t>
            </w:r>
          </w:p>
        </w:tc>
        <w:tc>
          <w:tcPr>
            <w:tcW w:w="635" w:type="pct"/>
            <w:tcBorders>
              <w:top w:val="nil"/>
              <w:left w:val="nil"/>
              <w:bottom w:val="single" w:sz="4" w:space="0" w:color="auto"/>
              <w:right w:val="single" w:sz="4" w:space="0" w:color="auto"/>
            </w:tcBorders>
            <w:noWrap/>
            <w:vAlign w:val="bottom"/>
            <w:hideMark/>
          </w:tcPr>
          <w:p w14:paraId="2EEA791D"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10,755.41 </w:t>
            </w:r>
          </w:p>
        </w:tc>
        <w:tc>
          <w:tcPr>
            <w:tcW w:w="635" w:type="pct"/>
            <w:tcBorders>
              <w:top w:val="nil"/>
              <w:left w:val="nil"/>
              <w:bottom w:val="single" w:sz="4" w:space="0" w:color="auto"/>
              <w:right w:val="single" w:sz="4" w:space="0" w:color="auto"/>
            </w:tcBorders>
            <w:noWrap/>
            <w:vAlign w:val="bottom"/>
            <w:hideMark/>
          </w:tcPr>
          <w:p w14:paraId="74352CB1"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160,792.00 </w:t>
            </w:r>
          </w:p>
        </w:tc>
        <w:tc>
          <w:tcPr>
            <w:tcW w:w="544" w:type="pct"/>
            <w:tcBorders>
              <w:top w:val="nil"/>
              <w:left w:val="nil"/>
              <w:bottom w:val="single" w:sz="4" w:space="0" w:color="auto"/>
              <w:right w:val="single" w:sz="4" w:space="0" w:color="auto"/>
            </w:tcBorders>
            <w:noWrap/>
            <w:vAlign w:val="bottom"/>
            <w:hideMark/>
          </w:tcPr>
          <w:p w14:paraId="3700765E"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2,044.61 </w:t>
            </w:r>
          </w:p>
        </w:tc>
        <w:tc>
          <w:tcPr>
            <w:tcW w:w="635" w:type="pct"/>
            <w:tcBorders>
              <w:top w:val="nil"/>
              <w:left w:val="nil"/>
              <w:bottom w:val="single" w:sz="4" w:space="0" w:color="auto"/>
              <w:right w:val="single" w:sz="4" w:space="0" w:color="auto"/>
            </w:tcBorders>
            <w:noWrap/>
            <w:vAlign w:val="bottom"/>
            <w:hideMark/>
          </w:tcPr>
          <w:p w14:paraId="27C9B590"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142,649.00 </w:t>
            </w:r>
          </w:p>
        </w:tc>
        <w:tc>
          <w:tcPr>
            <w:tcW w:w="554" w:type="pct"/>
            <w:tcBorders>
              <w:top w:val="nil"/>
              <w:left w:val="nil"/>
              <w:bottom w:val="single" w:sz="4" w:space="0" w:color="auto"/>
              <w:right w:val="single" w:sz="4" w:space="0" w:color="auto"/>
            </w:tcBorders>
            <w:noWrap/>
            <w:vAlign w:val="bottom"/>
            <w:hideMark/>
          </w:tcPr>
          <w:p w14:paraId="00471EBF"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36,470.07 </w:t>
            </w:r>
          </w:p>
        </w:tc>
      </w:tr>
      <w:tr w:rsidR="00FF007F" w:rsidRPr="00FF007F" w14:paraId="4DA10489"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3664C771"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Șoldanu</w:t>
            </w:r>
            <w:proofErr w:type="spellEnd"/>
          </w:p>
        </w:tc>
        <w:tc>
          <w:tcPr>
            <w:tcW w:w="988" w:type="pct"/>
            <w:tcBorders>
              <w:top w:val="nil"/>
              <w:left w:val="nil"/>
              <w:bottom w:val="single" w:sz="4" w:space="0" w:color="auto"/>
              <w:right w:val="single" w:sz="4" w:space="0" w:color="auto"/>
            </w:tcBorders>
            <w:noWrap/>
            <w:vAlign w:val="bottom"/>
            <w:hideMark/>
          </w:tcPr>
          <w:p w14:paraId="53441157"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219,270.00 </w:t>
            </w:r>
          </w:p>
        </w:tc>
        <w:tc>
          <w:tcPr>
            <w:tcW w:w="635" w:type="pct"/>
            <w:tcBorders>
              <w:top w:val="nil"/>
              <w:left w:val="nil"/>
              <w:bottom w:val="single" w:sz="4" w:space="0" w:color="auto"/>
              <w:right w:val="single" w:sz="4" w:space="0" w:color="auto"/>
            </w:tcBorders>
            <w:noWrap/>
            <w:vAlign w:val="bottom"/>
            <w:hideMark/>
          </w:tcPr>
          <w:p w14:paraId="755A27E5"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7,833.05 </w:t>
            </w:r>
          </w:p>
        </w:tc>
        <w:tc>
          <w:tcPr>
            <w:tcW w:w="635" w:type="pct"/>
            <w:tcBorders>
              <w:top w:val="nil"/>
              <w:left w:val="nil"/>
              <w:bottom w:val="single" w:sz="4" w:space="0" w:color="auto"/>
              <w:right w:val="single" w:sz="4" w:space="0" w:color="auto"/>
            </w:tcBorders>
            <w:noWrap/>
            <w:vAlign w:val="bottom"/>
            <w:hideMark/>
          </w:tcPr>
          <w:p w14:paraId="1EB96E9C"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106,550.00 </w:t>
            </w:r>
          </w:p>
        </w:tc>
        <w:tc>
          <w:tcPr>
            <w:tcW w:w="544" w:type="pct"/>
            <w:tcBorders>
              <w:top w:val="nil"/>
              <w:left w:val="nil"/>
              <w:bottom w:val="single" w:sz="4" w:space="0" w:color="auto"/>
              <w:right w:val="single" w:sz="4" w:space="0" w:color="auto"/>
            </w:tcBorders>
            <w:noWrap/>
            <w:vAlign w:val="bottom"/>
            <w:hideMark/>
          </w:tcPr>
          <w:p w14:paraId="4AD5183C"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1,287.33 </w:t>
            </w:r>
          </w:p>
        </w:tc>
        <w:tc>
          <w:tcPr>
            <w:tcW w:w="635" w:type="pct"/>
            <w:tcBorders>
              <w:top w:val="nil"/>
              <w:left w:val="nil"/>
              <w:bottom w:val="single" w:sz="4" w:space="0" w:color="auto"/>
              <w:right w:val="single" w:sz="4" w:space="0" w:color="auto"/>
            </w:tcBorders>
            <w:noWrap/>
            <w:vAlign w:val="bottom"/>
            <w:hideMark/>
          </w:tcPr>
          <w:p w14:paraId="6C0F8D2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134,001.00 </w:t>
            </w:r>
          </w:p>
        </w:tc>
        <w:tc>
          <w:tcPr>
            <w:tcW w:w="554" w:type="pct"/>
            <w:tcBorders>
              <w:top w:val="nil"/>
              <w:left w:val="nil"/>
              <w:bottom w:val="single" w:sz="4" w:space="0" w:color="auto"/>
              <w:right w:val="single" w:sz="4" w:space="0" w:color="auto"/>
            </w:tcBorders>
            <w:noWrap/>
            <w:vAlign w:val="bottom"/>
            <w:hideMark/>
          </w:tcPr>
          <w:p w14:paraId="2BA75628"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34,348.53 </w:t>
            </w:r>
          </w:p>
        </w:tc>
      </w:tr>
      <w:tr w:rsidR="00FF007F" w:rsidRPr="00FF007F" w14:paraId="4CE35A49"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3537EAF7"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Spanțov</w:t>
            </w:r>
            <w:proofErr w:type="spellEnd"/>
          </w:p>
        </w:tc>
        <w:tc>
          <w:tcPr>
            <w:tcW w:w="988" w:type="pct"/>
            <w:tcBorders>
              <w:top w:val="nil"/>
              <w:left w:val="nil"/>
              <w:bottom w:val="single" w:sz="4" w:space="0" w:color="auto"/>
              <w:right w:val="single" w:sz="4" w:space="0" w:color="auto"/>
            </w:tcBorders>
            <w:noWrap/>
            <w:vAlign w:val="bottom"/>
            <w:hideMark/>
          </w:tcPr>
          <w:p w14:paraId="3D3DCE7D"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3,970.00 </w:t>
            </w:r>
          </w:p>
        </w:tc>
        <w:tc>
          <w:tcPr>
            <w:tcW w:w="635" w:type="pct"/>
            <w:tcBorders>
              <w:top w:val="nil"/>
              <w:left w:val="nil"/>
              <w:bottom w:val="single" w:sz="4" w:space="0" w:color="auto"/>
              <w:right w:val="single" w:sz="4" w:space="0" w:color="auto"/>
            </w:tcBorders>
            <w:noWrap/>
            <w:vAlign w:val="bottom"/>
            <w:hideMark/>
          </w:tcPr>
          <w:p w14:paraId="07275333"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105.62 </w:t>
            </w:r>
          </w:p>
        </w:tc>
        <w:tc>
          <w:tcPr>
            <w:tcW w:w="635" w:type="pct"/>
            <w:tcBorders>
              <w:top w:val="nil"/>
              <w:left w:val="nil"/>
              <w:bottom w:val="single" w:sz="4" w:space="0" w:color="auto"/>
              <w:right w:val="single" w:sz="4" w:space="0" w:color="auto"/>
            </w:tcBorders>
            <w:noWrap/>
            <w:vAlign w:val="bottom"/>
            <w:hideMark/>
          </w:tcPr>
          <w:p w14:paraId="0AAF9170"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1,127.00 </w:t>
            </w:r>
          </w:p>
        </w:tc>
        <w:tc>
          <w:tcPr>
            <w:tcW w:w="544" w:type="pct"/>
            <w:tcBorders>
              <w:top w:val="nil"/>
              <w:left w:val="nil"/>
              <w:bottom w:val="single" w:sz="4" w:space="0" w:color="auto"/>
              <w:right w:val="single" w:sz="4" w:space="0" w:color="auto"/>
            </w:tcBorders>
            <w:noWrap/>
            <w:vAlign w:val="bottom"/>
            <w:hideMark/>
          </w:tcPr>
          <w:p w14:paraId="0C6B3B3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32.24 </w:t>
            </w:r>
          </w:p>
        </w:tc>
        <w:tc>
          <w:tcPr>
            <w:tcW w:w="635" w:type="pct"/>
            <w:tcBorders>
              <w:top w:val="nil"/>
              <w:left w:val="nil"/>
              <w:bottom w:val="single" w:sz="4" w:space="0" w:color="auto"/>
              <w:right w:val="single" w:sz="4" w:space="0" w:color="auto"/>
            </w:tcBorders>
            <w:noWrap/>
            <w:vAlign w:val="bottom"/>
            <w:hideMark/>
          </w:tcPr>
          <w:p w14:paraId="08CBC2C4"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2,157.00 </w:t>
            </w:r>
          </w:p>
        </w:tc>
        <w:tc>
          <w:tcPr>
            <w:tcW w:w="554" w:type="pct"/>
            <w:tcBorders>
              <w:top w:val="nil"/>
              <w:left w:val="nil"/>
              <w:bottom w:val="single" w:sz="4" w:space="0" w:color="auto"/>
              <w:right w:val="single" w:sz="4" w:space="0" w:color="auto"/>
            </w:tcBorders>
            <w:noWrap/>
            <w:vAlign w:val="bottom"/>
            <w:hideMark/>
          </w:tcPr>
          <w:p w14:paraId="0BFB9081"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570.08 </w:t>
            </w:r>
          </w:p>
        </w:tc>
      </w:tr>
      <w:tr w:rsidR="00FF007F" w:rsidRPr="00FF007F" w14:paraId="543FF1C1"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490B8FEA"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Ulmeni</w:t>
            </w:r>
            <w:proofErr w:type="spellEnd"/>
          </w:p>
        </w:tc>
        <w:tc>
          <w:tcPr>
            <w:tcW w:w="988" w:type="pct"/>
            <w:tcBorders>
              <w:top w:val="nil"/>
              <w:left w:val="nil"/>
              <w:bottom w:val="single" w:sz="4" w:space="0" w:color="auto"/>
              <w:right w:val="single" w:sz="4" w:space="0" w:color="auto"/>
            </w:tcBorders>
            <w:noWrap/>
            <w:vAlign w:val="bottom"/>
            <w:hideMark/>
          </w:tcPr>
          <w:p w14:paraId="5B9CE557"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314,446.00 </w:t>
            </w:r>
          </w:p>
        </w:tc>
        <w:tc>
          <w:tcPr>
            <w:tcW w:w="635" w:type="pct"/>
            <w:tcBorders>
              <w:top w:val="nil"/>
              <w:left w:val="nil"/>
              <w:bottom w:val="single" w:sz="4" w:space="0" w:color="auto"/>
              <w:right w:val="single" w:sz="4" w:space="0" w:color="auto"/>
            </w:tcBorders>
            <w:noWrap/>
            <w:vAlign w:val="bottom"/>
            <w:hideMark/>
          </w:tcPr>
          <w:p w14:paraId="2D171293"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10,559.95 </w:t>
            </w:r>
          </w:p>
        </w:tc>
        <w:tc>
          <w:tcPr>
            <w:tcW w:w="635" w:type="pct"/>
            <w:tcBorders>
              <w:top w:val="nil"/>
              <w:left w:val="nil"/>
              <w:bottom w:val="single" w:sz="4" w:space="0" w:color="auto"/>
              <w:right w:val="single" w:sz="4" w:space="0" w:color="auto"/>
            </w:tcBorders>
            <w:noWrap/>
            <w:vAlign w:val="bottom"/>
            <w:hideMark/>
          </w:tcPr>
          <w:p w14:paraId="69304E51"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157,575.00 </w:t>
            </w:r>
          </w:p>
        </w:tc>
        <w:tc>
          <w:tcPr>
            <w:tcW w:w="544" w:type="pct"/>
            <w:tcBorders>
              <w:top w:val="nil"/>
              <w:left w:val="nil"/>
              <w:bottom w:val="single" w:sz="4" w:space="0" w:color="auto"/>
              <w:right w:val="single" w:sz="4" w:space="0" w:color="auto"/>
            </w:tcBorders>
            <w:noWrap/>
            <w:vAlign w:val="bottom"/>
            <w:hideMark/>
          </w:tcPr>
          <w:p w14:paraId="7D396D1D"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2,016.40 </w:t>
            </w:r>
          </w:p>
        </w:tc>
        <w:tc>
          <w:tcPr>
            <w:tcW w:w="635" w:type="pct"/>
            <w:tcBorders>
              <w:top w:val="nil"/>
              <w:left w:val="nil"/>
              <w:bottom w:val="single" w:sz="4" w:space="0" w:color="auto"/>
              <w:right w:val="single" w:sz="4" w:space="0" w:color="auto"/>
            </w:tcBorders>
            <w:noWrap/>
            <w:vAlign w:val="bottom"/>
            <w:hideMark/>
          </w:tcPr>
          <w:p w14:paraId="1F1BDCC3"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111,793.00 </w:t>
            </w:r>
          </w:p>
        </w:tc>
        <w:tc>
          <w:tcPr>
            <w:tcW w:w="554" w:type="pct"/>
            <w:tcBorders>
              <w:top w:val="nil"/>
              <w:left w:val="nil"/>
              <w:bottom w:val="single" w:sz="4" w:space="0" w:color="auto"/>
              <w:right w:val="single" w:sz="4" w:space="0" w:color="auto"/>
            </w:tcBorders>
            <w:noWrap/>
            <w:vAlign w:val="bottom"/>
            <w:hideMark/>
          </w:tcPr>
          <w:p w14:paraId="0AF0D59F"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28,741.70 </w:t>
            </w:r>
          </w:p>
        </w:tc>
      </w:tr>
      <w:tr w:rsidR="00FF007F" w:rsidRPr="00FF007F" w14:paraId="0C7A4B1E"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342A4D69" w14:textId="77777777" w:rsidR="00FF007F" w:rsidRPr="00FF007F" w:rsidRDefault="00FF007F" w:rsidP="00FF007F">
            <w:pPr>
              <w:spacing w:after="0" w:line="240" w:lineRule="auto"/>
              <w:rPr>
                <w:rFonts w:ascii="Arial" w:eastAsia="Times New Roman" w:hAnsi="Arial" w:cs="Arial"/>
                <w:color w:val="000000"/>
                <w:sz w:val="14"/>
                <w:szCs w:val="14"/>
              </w:rPr>
            </w:pPr>
            <w:proofErr w:type="spellStart"/>
            <w:r w:rsidRPr="00FF007F">
              <w:rPr>
                <w:rFonts w:ascii="Arial" w:eastAsia="Times New Roman" w:hAnsi="Arial" w:cs="Arial"/>
                <w:color w:val="000000"/>
                <w:sz w:val="14"/>
                <w:szCs w:val="14"/>
              </w:rPr>
              <w:t>Vasilați</w:t>
            </w:r>
            <w:proofErr w:type="spellEnd"/>
          </w:p>
        </w:tc>
        <w:tc>
          <w:tcPr>
            <w:tcW w:w="988" w:type="pct"/>
            <w:tcBorders>
              <w:top w:val="nil"/>
              <w:left w:val="nil"/>
              <w:bottom w:val="single" w:sz="4" w:space="0" w:color="auto"/>
              <w:right w:val="single" w:sz="4" w:space="0" w:color="auto"/>
            </w:tcBorders>
            <w:noWrap/>
            <w:vAlign w:val="bottom"/>
            <w:hideMark/>
          </w:tcPr>
          <w:p w14:paraId="55E875E2"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159,229.00 </w:t>
            </w:r>
          </w:p>
        </w:tc>
        <w:tc>
          <w:tcPr>
            <w:tcW w:w="635" w:type="pct"/>
            <w:tcBorders>
              <w:top w:val="nil"/>
              <w:left w:val="nil"/>
              <w:bottom w:val="single" w:sz="4" w:space="0" w:color="auto"/>
              <w:right w:val="single" w:sz="4" w:space="0" w:color="auto"/>
            </w:tcBorders>
            <w:noWrap/>
            <w:vAlign w:val="bottom"/>
            <w:hideMark/>
          </w:tcPr>
          <w:p w14:paraId="51FF368B"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5,640.24 </w:t>
            </w:r>
          </w:p>
        </w:tc>
        <w:tc>
          <w:tcPr>
            <w:tcW w:w="635" w:type="pct"/>
            <w:tcBorders>
              <w:top w:val="nil"/>
              <w:left w:val="nil"/>
              <w:bottom w:val="single" w:sz="4" w:space="0" w:color="auto"/>
              <w:right w:val="single" w:sz="4" w:space="0" w:color="auto"/>
            </w:tcBorders>
            <w:noWrap/>
            <w:vAlign w:val="bottom"/>
            <w:hideMark/>
          </w:tcPr>
          <w:p w14:paraId="46DC4B5C"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78,326.00 </w:t>
            </w:r>
          </w:p>
        </w:tc>
        <w:tc>
          <w:tcPr>
            <w:tcW w:w="544" w:type="pct"/>
            <w:tcBorders>
              <w:top w:val="nil"/>
              <w:left w:val="nil"/>
              <w:bottom w:val="single" w:sz="4" w:space="0" w:color="auto"/>
              <w:right w:val="single" w:sz="4" w:space="0" w:color="auto"/>
            </w:tcBorders>
            <w:noWrap/>
            <w:vAlign w:val="bottom"/>
            <w:hideMark/>
          </w:tcPr>
          <w:p w14:paraId="0C43F299"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885.85 </w:t>
            </w:r>
          </w:p>
        </w:tc>
        <w:tc>
          <w:tcPr>
            <w:tcW w:w="635" w:type="pct"/>
            <w:tcBorders>
              <w:top w:val="nil"/>
              <w:left w:val="nil"/>
              <w:bottom w:val="single" w:sz="4" w:space="0" w:color="auto"/>
              <w:right w:val="single" w:sz="4" w:space="0" w:color="auto"/>
            </w:tcBorders>
            <w:noWrap/>
            <w:vAlign w:val="bottom"/>
            <w:hideMark/>
          </w:tcPr>
          <w:p w14:paraId="25BE99D2"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70,578.00 </w:t>
            </w:r>
          </w:p>
        </w:tc>
        <w:tc>
          <w:tcPr>
            <w:tcW w:w="554" w:type="pct"/>
            <w:tcBorders>
              <w:top w:val="nil"/>
              <w:left w:val="nil"/>
              <w:bottom w:val="single" w:sz="4" w:space="0" w:color="auto"/>
              <w:right w:val="single" w:sz="4" w:space="0" w:color="auto"/>
            </w:tcBorders>
            <w:noWrap/>
            <w:vAlign w:val="bottom"/>
            <w:hideMark/>
          </w:tcPr>
          <w:p w14:paraId="1C1FD6A5"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xml:space="preserve">     19,538.10 </w:t>
            </w:r>
          </w:p>
        </w:tc>
      </w:tr>
      <w:tr w:rsidR="00FF007F" w:rsidRPr="00FF007F" w14:paraId="2A350F33" w14:textId="77777777" w:rsidTr="00FF007F">
        <w:trPr>
          <w:trHeight w:val="300"/>
        </w:trPr>
        <w:tc>
          <w:tcPr>
            <w:tcW w:w="1009" w:type="pct"/>
            <w:tcBorders>
              <w:top w:val="nil"/>
              <w:left w:val="single" w:sz="4" w:space="0" w:color="auto"/>
              <w:bottom w:val="single" w:sz="4" w:space="0" w:color="auto"/>
              <w:right w:val="single" w:sz="4" w:space="0" w:color="auto"/>
            </w:tcBorders>
            <w:noWrap/>
            <w:vAlign w:val="bottom"/>
            <w:hideMark/>
          </w:tcPr>
          <w:p w14:paraId="4AA062D6"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Total [tone]</w:t>
            </w:r>
          </w:p>
        </w:tc>
        <w:tc>
          <w:tcPr>
            <w:tcW w:w="988" w:type="pct"/>
            <w:tcBorders>
              <w:top w:val="nil"/>
              <w:left w:val="nil"/>
              <w:bottom w:val="single" w:sz="4" w:space="0" w:color="auto"/>
              <w:right w:val="single" w:sz="4" w:space="0" w:color="auto"/>
            </w:tcBorders>
            <w:noWrap/>
            <w:vAlign w:val="bottom"/>
            <w:hideMark/>
          </w:tcPr>
          <w:p w14:paraId="05FC9AA4"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w:t>
            </w:r>
          </w:p>
        </w:tc>
        <w:tc>
          <w:tcPr>
            <w:tcW w:w="635" w:type="pct"/>
            <w:tcBorders>
              <w:top w:val="nil"/>
              <w:left w:val="nil"/>
              <w:bottom w:val="single" w:sz="4" w:space="0" w:color="auto"/>
              <w:right w:val="single" w:sz="4" w:space="0" w:color="auto"/>
            </w:tcBorders>
            <w:noWrap/>
            <w:vAlign w:val="bottom"/>
            <w:hideMark/>
          </w:tcPr>
          <w:p w14:paraId="46C53276" w14:textId="77777777" w:rsidR="00FF007F" w:rsidRPr="00FF007F" w:rsidRDefault="00FF007F" w:rsidP="00FF007F">
            <w:pPr>
              <w:spacing w:after="0" w:line="240" w:lineRule="auto"/>
              <w:rPr>
                <w:rFonts w:ascii="Arial" w:eastAsia="Times New Roman" w:hAnsi="Arial" w:cs="Arial"/>
                <w:b/>
                <w:bCs/>
                <w:color w:val="000000"/>
                <w:sz w:val="14"/>
                <w:szCs w:val="14"/>
              </w:rPr>
            </w:pPr>
            <w:r w:rsidRPr="00FF007F">
              <w:rPr>
                <w:rFonts w:ascii="Arial" w:eastAsia="Times New Roman" w:hAnsi="Arial" w:cs="Arial"/>
                <w:b/>
                <w:bCs/>
                <w:color w:val="000000"/>
                <w:sz w:val="14"/>
                <w:szCs w:val="14"/>
              </w:rPr>
              <w:t xml:space="preserve">               361.71 </w:t>
            </w:r>
          </w:p>
        </w:tc>
        <w:tc>
          <w:tcPr>
            <w:tcW w:w="635" w:type="pct"/>
            <w:tcBorders>
              <w:top w:val="nil"/>
              <w:left w:val="nil"/>
              <w:bottom w:val="single" w:sz="4" w:space="0" w:color="auto"/>
              <w:right w:val="single" w:sz="4" w:space="0" w:color="auto"/>
            </w:tcBorders>
            <w:noWrap/>
            <w:vAlign w:val="bottom"/>
            <w:hideMark/>
          </w:tcPr>
          <w:p w14:paraId="162DAB24"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w:t>
            </w:r>
          </w:p>
        </w:tc>
        <w:tc>
          <w:tcPr>
            <w:tcW w:w="544" w:type="pct"/>
            <w:tcBorders>
              <w:top w:val="nil"/>
              <w:left w:val="nil"/>
              <w:bottom w:val="single" w:sz="4" w:space="0" w:color="auto"/>
              <w:right w:val="single" w:sz="4" w:space="0" w:color="auto"/>
            </w:tcBorders>
            <w:noWrap/>
            <w:vAlign w:val="bottom"/>
            <w:hideMark/>
          </w:tcPr>
          <w:p w14:paraId="710B487C" w14:textId="77777777" w:rsidR="00FF007F" w:rsidRPr="00FF007F" w:rsidRDefault="00FF007F" w:rsidP="00FF007F">
            <w:pPr>
              <w:spacing w:after="0" w:line="240" w:lineRule="auto"/>
              <w:rPr>
                <w:rFonts w:ascii="Arial" w:eastAsia="Times New Roman" w:hAnsi="Arial" w:cs="Arial"/>
                <w:b/>
                <w:bCs/>
                <w:color w:val="000000"/>
                <w:sz w:val="14"/>
                <w:szCs w:val="14"/>
              </w:rPr>
            </w:pPr>
            <w:r w:rsidRPr="00FF007F">
              <w:rPr>
                <w:rFonts w:ascii="Arial" w:eastAsia="Times New Roman" w:hAnsi="Arial" w:cs="Arial"/>
                <w:b/>
                <w:bCs/>
                <w:color w:val="000000"/>
                <w:sz w:val="14"/>
                <w:szCs w:val="14"/>
              </w:rPr>
              <w:t xml:space="preserve">             65.81 </w:t>
            </w:r>
          </w:p>
        </w:tc>
        <w:tc>
          <w:tcPr>
            <w:tcW w:w="635" w:type="pct"/>
            <w:tcBorders>
              <w:top w:val="nil"/>
              <w:left w:val="nil"/>
              <w:bottom w:val="single" w:sz="4" w:space="0" w:color="auto"/>
              <w:right w:val="single" w:sz="4" w:space="0" w:color="auto"/>
            </w:tcBorders>
            <w:noWrap/>
            <w:vAlign w:val="bottom"/>
            <w:hideMark/>
          </w:tcPr>
          <w:p w14:paraId="58E8B707" w14:textId="77777777" w:rsidR="00FF007F" w:rsidRPr="00FF007F" w:rsidRDefault="00FF007F" w:rsidP="00FF007F">
            <w:pPr>
              <w:spacing w:after="0" w:line="240" w:lineRule="auto"/>
              <w:rPr>
                <w:rFonts w:ascii="Arial" w:eastAsia="Times New Roman" w:hAnsi="Arial" w:cs="Arial"/>
                <w:color w:val="000000"/>
                <w:sz w:val="14"/>
                <w:szCs w:val="14"/>
              </w:rPr>
            </w:pPr>
            <w:r w:rsidRPr="00FF007F">
              <w:rPr>
                <w:rFonts w:ascii="Arial" w:eastAsia="Times New Roman" w:hAnsi="Arial" w:cs="Arial"/>
                <w:color w:val="000000"/>
                <w:sz w:val="14"/>
                <w:szCs w:val="14"/>
              </w:rPr>
              <w:t> </w:t>
            </w:r>
          </w:p>
        </w:tc>
        <w:tc>
          <w:tcPr>
            <w:tcW w:w="554" w:type="pct"/>
            <w:tcBorders>
              <w:top w:val="nil"/>
              <w:left w:val="nil"/>
              <w:bottom w:val="single" w:sz="4" w:space="0" w:color="auto"/>
              <w:right w:val="single" w:sz="4" w:space="0" w:color="auto"/>
            </w:tcBorders>
            <w:noWrap/>
            <w:vAlign w:val="bottom"/>
            <w:hideMark/>
          </w:tcPr>
          <w:p w14:paraId="72C27CA7" w14:textId="77777777" w:rsidR="00FF007F" w:rsidRPr="00FF007F" w:rsidRDefault="00FF007F" w:rsidP="00FF007F">
            <w:pPr>
              <w:keepNext/>
              <w:spacing w:after="0" w:line="240" w:lineRule="auto"/>
              <w:rPr>
                <w:rFonts w:ascii="Arial" w:eastAsia="Times New Roman" w:hAnsi="Arial" w:cs="Arial"/>
                <w:b/>
                <w:bCs/>
                <w:color w:val="000000"/>
                <w:sz w:val="14"/>
                <w:szCs w:val="14"/>
              </w:rPr>
            </w:pPr>
            <w:r w:rsidRPr="00FF007F">
              <w:rPr>
                <w:rFonts w:ascii="Arial" w:eastAsia="Times New Roman" w:hAnsi="Arial" w:cs="Arial"/>
                <w:b/>
                <w:bCs/>
                <w:color w:val="000000"/>
                <w:sz w:val="14"/>
                <w:szCs w:val="14"/>
              </w:rPr>
              <w:t xml:space="preserve">       1,241.01 </w:t>
            </w:r>
          </w:p>
        </w:tc>
      </w:tr>
    </w:tbl>
    <w:p w14:paraId="66B535DD" w14:textId="4F676C04" w:rsidR="00FF007F" w:rsidRDefault="00FF007F" w:rsidP="00FF007F">
      <w:pPr>
        <w:pStyle w:val="Caption"/>
      </w:pPr>
      <w:r>
        <w:t xml:space="preserve">Tabel </w:t>
      </w:r>
      <w:fldSimple w:instr=" STYLEREF 1 \s ">
        <w:r w:rsidR="00F952F5">
          <w:rPr>
            <w:noProof/>
          </w:rPr>
          <w:t>0</w:t>
        </w:r>
      </w:fldSimple>
      <w:r>
        <w:noBreakHyphen/>
      </w:r>
      <w:fldSimple w:instr=" SEQ Tabel \* ARABIC \s 1 ">
        <w:r w:rsidR="00F952F5">
          <w:rPr>
            <w:noProof/>
          </w:rPr>
          <w:t>5</w:t>
        </w:r>
      </w:fldSimple>
      <w:r>
        <w:t xml:space="preserve"> </w:t>
      </w:r>
    </w:p>
    <w:p w14:paraId="13006650" w14:textId="77777777" w:rsidR="00875E80" w:rsidRDefault="00875E80" w:rsidP="00875E80">
      <w:pPr>
        <w:spacing w:after="0" w:line="240" w:lineRule="auto"/>
        <w:rPr>
          <w:rFonts w:ascii="Calibri" w:eastAsia="Times New Roman" w:hAnsi="Calibri" w:cs="Calibri"/>
          <w:color w:val="000000"/>
        </w:rPr>
      </w:pPr>
    </w:p>
    <w:tbl>
      <w:tblPr>
        <w:tblW w:w="8245" w:type="dxa"/>
        <w:tblLook w:val="04A0" w:firstRow="1" w:lastRow="0" w:firstColumn="1" w:lastColumn="0" w:noHBand="0" w:noVBand="1"/>
      </w:tblPr>
      <w:tblGrid>
        <w:gridCol w:w="4960"/>
        <w:gridCol w:w="1460"/>
        <w:gridCol w:w="1825"/>
      </w:tblGrid>
      <w:tr w:rsidR="00AF717E" w:rsidRPr="00AF717E" w14:paraId="46ADC058" w14:textId="77777777" w:rsidTr="00AF717E">
        <w:trPr>
          <w:trHeight w:val="300"/>
        </w:trPr>
        <w:tc>
          <w:tcPr>
            <w:tcW w:w="496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810C6A4" w14:textId="77777777" w:rsidR="00AF717E" w:rsidRPr="00AF717E" w:rsidRDefault="00AF717E" w:rsidP="00AF717E">
            <w:pPr>
              <w:spacing w:after="0" w:line="240" w:lineRule="auto"/>
              <w:rPr>
                <w:rFonts w:ascii="Calibri" w:eastAsia="Times New Roman" w:hAnsi="Calibri" w:cs="Calibri"/>
                <w:b/>
                <w:bCs/>
                <w:color w:val="000000"/>
              </w:rPr>
            </w:pPr>
            <w:proofErr w:type="spellStart"/>
            <w:r w:rsidRPr="00AF717E">
              <w:rPr>
                <w:rFonts w:ascii="Calibri" w:eastAsia="Times New Roman" w:hAnsi="Calibri" w:cs="Calibri"/>
                <w:b/>
                <w:bCs/>
                <w:color w:val="000000"/>
              </w:rPr>
              <w:t>Deșeuri</w:t>
            </w:r>
            <w:proofErr w:type="spellEnd"/>
            <w:r w:rsidRPr="00AF717E">
              <w:rPr>
                <w:rFonts w:ascii="Calibri" w:eastAsia="Times New Roman" w:hAnsi="Calibri" w:cs="Calibri"/>
                <w:b/>
                <w:bCs/>
                <w:color w:val="000000"/>
              </w:rPr>
              <w:t xml:space="preserve"> din </w:t>
            </w:r>
            <w:proofErr w:type="spellStart"/>
            <w:r w:rsidRPr="00AF717E">
              <w:rPr>
                <w:rFonts w:ascii="Calibri" w:eastAsia="Times New Roman" w:hAnsi="Calibri" w:cs="Calibri"/>
                <w:b/>
                <w:bCs/>
                <w:color w:val="000000"/>
              </w:rPr>
              <w:t>construcții</w:t>
            </w:r>
            <w:proofErr w:type="spellEnd"/>
            <w:r w:rsidRPr="00AF717E">
              <w:rPr>
                <w:rFonts w:ascii="Calibri" w:eastAsia="Times New Roman" w:hAnsi="Calibri" w:cs="Calibri"/>
                <w:b/>
                <w:bCs/>
                <w:color w:val="000000"/>
              </w:rPr>
              <w:t xml:space="preserve"> </w:t>
            </w:r>
            <w:proofErr w:type="spellStart"/>
            <w:r w:rsidRPr="00AF717E">
              <w:rPr>
                <w:rFonts w:ascii="Calibri" w:eastAsia="Times New Roman" w:hAnsi="Calibri" w:cs="Calibri"/>
                <w:b/>
                <w:bCs/>
                <w:color w:val="000000"/>
              </w:rPr>
              <w:t>și</w:t>
            </w:r>
            <w:proofErr w:type="spellEnd"/>
            <w:r w:rsidRPr="00AF717E">
              <w:rPr>
                <w:rFonts w:ascii="Calibri" w:eastAsia="Times New Roman" w:hAnsi="Calibri" w:cs="Calibri"/>
                <w:b/>
                <w:bCs/>
                <w:color w:val="000000"/>
              </w:rPr>
              <w:t xml:space="preserve"> </w:t>
            </w:r>
            <w:proofErr w:type="spellStart"/>
            <w:r w:rsidRPr="00AF717E">
              <w:rPr>
                <w:rFonts w:ascii="Calibri" w:eastAsia="Times New Roman" w:hAnsi="Calibri" w:cs="Calibri"/>
                <w:b/>
                <w:bCs/>
                <w:color w:val="000000"/>
              </w:rPr>
              <w:t>desființări</w:t>
            </w:r>
            <w:proofErr w:type="spellEnd"/>
            <w:r w:rsidRPr="00AF717E">
              <w:rPr>
                <w:rFonts w:ascii="Calibri" w:eastAsia="Times New Roman" w:hAnsi="Calibri" w:cs="Calibri"/>
                <w:b/>
                <w:bCs/>
                <w:color w:val="000000"/>
              </w:rPr>
              <w:t xml:space="preserve"> de la </w:t>
            </w:r>
            <w:proofErr w:type="spellStart"/>
            <w:r w:rsidRPr="00AF717E">
              <w:rPr>
                <w:rFonts w:ascii="Calibri" w:eastAsia="Times New Roman" w:hAnsi="Calibri" w:cs="Calibri"/>
                <w:b/>
                <w:bCs/>
                <w:color w:val="000000"/>
              </w:rPr>
              <w:t>populație</w:t>
            </w:r>
            <w:proofErr w:type="spellEnd"/>
          </w:p>
        </w:tc>
        <w:tc>
          <w:tcPr>
            <w:tcW w:w="1460" w:type="dxa"/>
            <w:tcBorders>
              <w:top w:val="single" w:sz="4" w:space="0" w:color="auto"/>
              <w:left w:val="nil"/>
              <w:bottom w:val="single" w:sz="4" w:space="0" w:color="auto"/>
              <w:right w:val="single" w:sz="4" w:space="0" w:color="auto"/>
            </w:tcBorders>
            <w:shd w:val="clear" w:color="000000" w:fill="DDEBF7"/>
            <w:noWrap/>
            <w:vAlign w:val="bottom"/>
            <w:hideMark/>
          </w:tcPr>
          <w:p w14:paraId="26A1447E"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[t/an] </w:t>
            </w:r>
          </w:p>
        </w:tc>
        <w:tc>
          <w:tcPr>
            <w:tcW w:w="1825" w:type="dxa"/>
            <w:tcBorders>
              <w:top w:val="single" w:sz="4" w:space="0" w:color="auto"/>
              <w:left w:val="nil"/>
              <w:bottom w:val="single" w:sz="4" w:space="0" w:color="auto"/>
              <w:right w:val="single" w:sz="4" w:space="0" w:color="auto"/>
            </w:tcBorders>
            <w:shd w:val="clear" w:color="000000" w:fill="DDEBF7"/>
            <w:noWrap/>
            <w:vAlign w:val="center"/>
            <w:hideMark/>
          </w:tcPr>
          <w:p w14:paraId="13CD511F" w14:textId="77777777" w:rsidR="00AF717E" w:rsidRPr="00AF717E" w:rsidRDefault="00AF717E" w:rsidP="00AF717E">
            <w:pPr>
              <w:spacing w:after="0" w:line="240" w:lineRule="auto"/>
              <w:jc w:val="center"/>
              <w:rPr>
                <w:rFonts w:ascii="Calibri" w:eastAsia="Times New Roman" w:hAnsi="Calibri" w:cs="Calibri"/>
                <w:b/>
                <w:bCs/>
                <w:color w:val="000000"/>
              </w:rPr>
            </w:pPr>
            <w:proofErr w:type="spellStart"/>
            <w:r w:rsidRPr="00AF717E">
              <w:rPr>
                <w:rFonts w:ascii="Calibri" w:eastAsia="Times New Roman" w:hAnsi="Calibri" w:cs="Calibri"/>
                <w:b/>
                <w:bCs/>
                <w:color w:val="000000"/>
              </w:rPr>
              <w:t>Prognoza</w:t>
            </w:r>
            <w:proofErr w:type="spellEnd"/>
            <w:r w:rsidRPr="00AF717E">
              <w:rPr>
                <w:rFonts w:ascii="Calibri" w:eastAsia="Times New Roman" w:hAnsi="Calibri" w:cs="Calibri"/>
                <w:b/>
                <w:bCs/>
                <w:color w:val="000000"/>
              </w:rPr>
              <w:t xml:space="preserve"> 2026</w:t>
            </w:r>
          </w:p>
        </w:tc>
      </w:tr>
      <w:tr w:rsidR="00AF717E" w:rsidRPr="00AF717E" w14:paraId="2FA5366F"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12B8BEA6"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Total </w:t>
            </w:r>
          </w:p>
        </w:tc>
        <w:tc>
          <w:tcPr>
            <w:tcW w:w="1460" w:type="dxa"/>
            <w:tcBorders>
              <w:top w:val="nil"/>
              <w:left w:val="nil"/>
              <w:bottom w:val="single" w:sz="4" w:space="0" w:color="auto"/>
              <w:right w:val="single" w:sz="4" w:space="0" w:color="auto"/>
            </w:tcBorders>
            <w:noWrap/>
            <w:vAlign w:val="bottom"/>
            <w:hideMark/>
          </w:tcPr>
          <w:p w14:paraId="54768F24"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25" w:type="dxa"/>
            <w:tcBorders>
              <w:top w:val="nil"/>
              <w:left w:val="nil"/>
              <w:bottom w:val="single" w:sz="4" w:space="0" w:color="auto"/>
              <w:right w:val="single" w:sz="4" w:space="0" w:color="auto"/>
            </w:tcBorders>
            <w:noWrap/>
            <w:vAlign w:val="bottom"/>
            <w:hideMark/>
          </w:tcPr>
          <w:p w14:paraId="635E31B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1,082.00 </w:t>
            </w:r>
          </w:p>
        </w:tc>
      </w:tr>
      <w:tr w:rsidR="00AF717E" w:rsidRPr="00AF717E" w14:paraId="47C2D6CA"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7025FFB6"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Rata de </w:t>
            </w:r>
            <w:proofErr w:type="spellStart"/>
            <w:r w:rsidRPr="00AF717E">
              <w:rPr>
                <w:rFonts w:ascii="Calibri" w:eastAsia="Times New Roman" w:hAnsi="Calibri" w:cs="Calibri"/>
                <w:color w:val="000000"/>
              </w:rPr>
              <w:t>capturare</w:t>
            </w:r>
            <w:proofErr w:type="spellEnd"/>
            <w:r w:rsidRPr="00AF717E">
              <w:rPr>
                <w:rFonts w:ascii="Calibri" w:eastAsia="Times New Roman" w:hAnsi="Calibri" w:cs="Calibri"/>
                <w:color w:val="000000"/>
              </w:rPr>
              <w:t xml:space="preserve"> </w:t>
            </w:r>
          </w:p>
        </w:tc>
        <w:tc>
          <w:tcPr>
            <w:tcW w:w="1460" w:type="dxa"/>
            <w:tcBorders>
              <w:top w:val="nil"/>
              <w:left w:val="nil"/>
              <w:bottom w:val="single" w:sz="4" w:space="0" w:color="auto"/>
              <w:right w:val="single" w:sz="4" w:space="0" w:color="auto"/>
            </w:tcBorders>
            <w:noWrap/>
            <w:vAlign w:val="bottom"/>
            <w:hideMark/>
          </w:tcPr>
          <w:p w14:paraId="7CCFDC94"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 </w:t>
            </w:r>
          </w:p>
        </w:tc>
        <w:tc>
          <w:tcPr>
            <w:tcW w:w="1825" w:type="dxa"/>
            <w:tcBorders>
              <w:top w:val="nil"/>
              <w:left w:val="nil"/>
              <w:bottom w:val="single" w:sz="4" w:space="0" w:color="auto"/>
              <w:right w:val="single" w:sz="4" w:space="0" w:color="auto"/>
            </w:tcBorders>
            <w:noWrap/>
            <w:vAlign w:val="bottom"/>
            <w:hideMark/>
          </w:tcPr>
          <w:p w14:paraId="4D4E1685"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70.00 </w:t>
            </w:r>
          </w:p>
        </w:tc>
      </w:tr>
      <w:tr w:rsidR="00AF717E" w:rsidRPr="00AF717E" w14:paraId="6C8CF145"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18B6E17F"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Cantitate</w:t>
            </w:r>
            <w:proofErr w:type="spellEnd"/>
            <w:r w:rsidRPr="00AF717E">
              <w:rPr>
                <w:rFonts w:ascii="Calibri" w:eastAsia="Times New Roman" w:hAnsi="Calibri" w:cs="Calibri"/>
                <w:color w:val="000000"/>
              </w:rPr>
              <w:t xml:space="preserve"> colectata </w:t>
            </w:r>
            <w:proofErr w:type="spellStart"/>
            <w:r w:rsidRPr="00AF717E">
              <w:rPr>
                <w:rFonts w:ascii="Calibri" w:eastAsia="Times New Roman" w:hAnsi="Calibri" w:cs="Calibri"/>
                <w:color w:val="000000"/>
              </w:rPr>
              <w:t>separat</w:t>
            </w:r>
            <w:proofErr w:type="spellEnd"/>
            <w:r w:rsidRPr="00AF717E">
              <w:rPr>
                <w:rFonts w:ascii="Calibri" w:eastAsia="Times New Roman" w:hAnsi="Calibri" w:cs="Calibri"/>
                <w:color w:val="000000"/>
              </w:rPr>
              <w:t xml:space="preserve"> </w:t>
            </w:r>
          </w:p>
        </w:tc>
        <w:tc>
          <w:tcPr>
            <w:tcW w:w="1460" w:type="dxa"/>
            <w:tcBorders>
              <w:top w:val="nil"/>
              <w:left w:val="nil"/>
              <w:bottom w:val="single" w:sz="4" w:space="0" w:color="auto"/>
              <w:right w:val="single" w:sz="4" w:space="0" w:color="auto"/>
            </w:tcBorders>
            <w:noWrap/>
            <w:vAlign w:val="bottom"/>
            <w:hideMark/>
          </w:tcPr>
          <w:p w14:paraId="3AF57E02"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76EFE764"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757.40 </w:t>
            </w:r>
          </w:p>
        </w:tc>
      </w:tr>
      <w:tr w:rsidR="00AF717E" w:rsidRPr="00AF717E" w14:paraId="34C804BD"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7610CD56" w14:textId="77777777" w:rsidR="00AF717E" w:rsidRPr="00AF717E" w:rsidRDefault="00AF717E" w:rsidP="00AF717E">
            <w:pPr>
              <w:spacing w:after="0" w:line="240" w:lineRule="auto"/>
              <w:rPr>
                <w:rFonts w:ascii="Verdana" w:eastAsia="Times New Roman" w:hAnsi="Verdana" w:cs="Calibri"/>
                <w:color w:val="000000"/>
                <w:sz w:val="18"/>
                <w:szCs w:val="18"/>
              </w:rPr>
            </w:pPr>
            <w:r w:rsidRPr="00AF717E">
              <w:rPr>
                <w:rFonts w:ascii="Verdana" w:eastAsia="Times New Roman" w:hAnsi="Verdana" w:cs="Calibri"/>
                <w:color w:val="000000"/>
                <w:sz w:val="18"/>
                <w:szCs w:val="18"/>
              </w:rPr>
              <w:t xml:space="preserve"> </w:t>
            </w:r>
            <w:proofErr w:type="spellStart"/>
            <w:r w:rsidRPr="00AF717E">
              <w:rPr>
                <w:rFonts w:ascii="Verdana" w:eastAsia="Times New Roman" w:hAnsi="Verdana" w:cs="Calibri"/>
                <w:color w:val="000000"/>
                <w:sz w:val="18"/>
                <w:szCs w:val="18"/>
              </w:rPr>
              <w:t>Tratare</w:t>
            </w:r>
            <w:proofErr w:type="spellEnd"/>
            <w:r w:rsidRPr="00AF717E">
              <w:rPr>
                <w:rFonts w:ascii="Verdana" w:eastAsia="Times New Roman" w:hAnsi="Verdana" w:cs="Calibri"/>
                <w:color w:val="000000"/>
                <w:sz w:val="18"/>
                <w:szCs w:val="18"/>
              </w:rPr>
              <w:t xml:space="preserve"> </w:t>
            </w:r>
            <w:proofErr w:type="spellStart"/>
            <w:r w:rsidRPr="00AF717E">
              <w:rPr>
                <w:rFonts w:ascii="Verdana" w:eastAsia="Times New Roman" w:hAnsi="Verdana" w:cs="Calibri"/>
                <w:color w:val="000000"/>
                <w:sz w:val="18"/>
                <w:szCs w:val="18"/>
              </w:rPr>
              <w:t>în</w:t>
            </w:r>
            <w:proofErr w:type="spellEnd"/>
            <w:r w:rsidRPr="00AF717E">
              <w:rPr>
                <w:rFonts w:ascii="Verdana" w:eastAsia="Times New Roman" w:hAnsi="Verdana" w:cs="Calibri"/>
                <w:color w:val="000000"/>
                <w:sz w:val="18"/>
                <w:szCs w:val="18"/>
              </w:rPr>
              <w:t xml:space="preserve"> </w:t>
            </w:r>
            <w:proofErr w:type="spellStart"/>
            <w:r w:rsidRPr="00AF717E">
              <w:rPr>
                <w:rFonts w:ascii="Verdana" w:eastAsia="Times New Roman" w:hAnsi="Verdana" w:cs="Calibri"/>
                <w:color w:val="000000"/>
                <w:sz w:val="18"/>
                <w:szCs w:val="18"/>
              </w:rPr>
              <w:t>vederea</w:t>
            </w:r>
            <w:proofErr w:type="spellEnd"/>
            <w:r w:rsidRPr="00AF717E">
              <w:rPr>
                <w:rFonts w:ascii="Verdana" w:eastAsia="Times New Roman" w:hAnsi="Verdana" w:cs="Calibri"/>
                <w:color w:val="000000"/>
                <w:sz w:val="18"/>
                <w:szCs w:val="18"/>
              </w:rPr>
              <w:t xml:space="preserve"> </w:t>
            </w:r>
            <w:proofErr w:type="spellStart"/>
            <w:r w:rsidRPr="00AF717E">
              <w:rPr>
                <w:rFonts w:ascii="Verdana" w:eastAsia="Times New Roman" w:hAnsi="Verdana" w:cs="Calibri"/>
                <w:color w:val="000000"/>
                <w:sz w:val="18"/>
                <w:szCs w:val="18"/>
              </w:rPr>
              <w:t>valorificării</w:t>
            </w:r>
            <w:proofErr w:type="spellEnd"/>
            <w:r w:rsidRPr="00AF717E">
              <w:rPr>
                <w:rFonts w:ascii="Verdana" w:eastAsia="Times New Roman" w:hAnsi="Verdana" w:cs="Calibri"/>
                <w:color w:val="000000"/>
                <w:sz w:val="18"/>
                <w:szCs w:val="18"/>
              </w:rPr>
              <w:t xml:space="preserve">  </w:t>
            </w:r>
          </w:p>
        </w:tc>
        <w:tc>
          <w:tcPr>
            <w:tcW w:w="1460" w:type="dxa"/>
            <w:tcBorders>
              <w:top w:val="nil"/>
              <w:left w:val="nil"/>
              <w:bottom w:val="single" w:sz="4" w:space="0" w:color="auto"/>
              <w:right w:val="single" w:sz="4" w:space="0" w:color="auto"/>
            </w:tcBorders>
            <w:noWrap/>
            <w:vAlign w:val="bottom"/>
            <w:hideMark/>
          </w:tcPr>
          <w:p w14:paraId="7DA26462"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 </w:t>
            </w:r>
          </w:p>
        </w:tc>
        <w:tc>
          <w:tcPr>
            <w:tcW w:w="1825" w:type="dxa"/>
            <w:tcBorders>
              <w:top w:val="nil"/>
              <w:left w:val="nil"/>
              <w:bottom w:val="single" w:sz="4" w:space="0" w:color="auto"/>
              <w:right w:val="single" w:sz="4" w:space="0" w:color="auto"/>
            </w:tcBorders>
            <w:noWrap/>
            <w:vAlign w:val="bottom"/>
            <w:hideMark/>
          </w:tcPr>
          <w:p w14:paraId="59F20573"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70.00 </w:t>
            </w:r>
          </w:p>
        </w:tc>
      </w:tr>
      <w:tr w:rsidR="00AF717E" w:rsidRPr="00AF717E" w14:paraId="00A639E7"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786A9914"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Cantitate</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tratata</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pentru</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valorificare</w:t>
            </w:r>
            <w:proofErr w:type="spellEnd"/>
            <w:r w:rsidRPr="00AF717E">
              <w:rPr>
                <w:rFonts w:ascii="Calibri" w:eastAsia="Times New Roman" w:hAnsi="Calibri" w:cs="Calibri"/>
                <w:color w:val="000000"/>
              </w:rPr>
              <w:t xml:space="preserve"> </w:t>
            </w:r>
          </w:p>
        </w:tc>
        <w:tc>
          <w:tcPr>
            <w:tcW w:w="1460" w:type="dxa"/>
            <w:tcBorders>
              <w:top w:val="nil"/>
              <w:left w:val="nil"/>
              <w:bottom w:val="single" w:sz="4" w:space="0" w:color="auto"/>
              <w:right w:val="single" w:sz="4" w:space="0" w:color="auto"/>
            </w:tcBorders>
            <w:noWrap/>
            <w:vAlign w:val="bottom"/>
            <w:hideMark/>
          </w:tcPr>
          <w:p w14:paraId="2C7F8CFA"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25" w:type="dxa"/>
            <w:tcBorders>
              <w:top w:val="nil"/>
              <w:left w:val="nil"/>
              <w:bottom w:val="single" w:sz="4" w:space="0" w:color="auto"/>
              <w:right w:val="single" w:sz="4" w:space="0" w:color="auto"/>
            </w:tcBorders>
            <w:noWrap/>
            <w:vAlign w:val="bottom"/>
            <w:hideMark/>
          </w:tcPr>
          <w:p w14:paraId="34501E46"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530.18 </w:t>
            </w:r>
          </w:p>
        </w:tc>
      </w:tr>
      <w:tr w:rsidR="00AF717E" w:rsidRPr="00AF717E" w14:paraId="2546499B"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0407F790"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Cantitate</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eliminata</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prin</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depozitare</w:t>
            </w:r>
            <w:proofErr w:type="spellEnd"/>
            <w:r w:rsidRPr="00AF717E">
              <w:rPr>
                <w:rFonts w:ascii="Calibri" w:eastAsia="Times New Roman" w:hAnsi="Calibri" w:cs="Calibri"/>
                <w:color w:val="000000"/>
              </w:rPr>
              <w:t xml:space="preserve"> </w:t>
            </w:r>
          </w:p>
        </w:tc>
        <w:tc>
          <w:tcPr>
            <w:tcW w:w="1460" w:type="dxa"/>
            <w:tcBorders>
              <w:top w:val="nil"/>
              <w:left w:val="nil"/>
              <w:bottom w:val="single" w:sz="4" w:space="0" w:color="auto"/>
              <w:right w:val="single" w:sz="4" w:space="0" w:color="auto"/>
            </w:tcBorders>
            <w:noWrap/>
            <w:vAlign w:val="bottom"/>
            <w:hideMark/>
          </w:tcPr>
          <w:p w14:paraId="40B0FBF9"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25" w:type="dxa"/>
            <w:tcBorders>
              <w:top w:val="nil"/>
              <w:left w:val="nil"/>
              <w:bottom w:val="single" w:sz="4" w:space="0" w:color="auto"/>
              <w:right w:val="single" w:sz="4" w:space="0" w:color="auto"/>
            </w:tcBorders>
            <w:noWrap/>
            <w:vAlign w:val="bottom"/>
            <w:hideMark/>
          </w:tcPr>
          <w:p w14:paraId="60BF4852" w14:textId="77777777" w:rsidR="00AF717E" w:rsidRPr="00AF717E" w:rsidRDefault="00AF717E" w:rsidP="00AF717E">
            <w:pPr>
              <w:keepNext/>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227.22 </w:t>
            </w:r>
          </w:p>
        </w:tc>
      </w:tr>
    </w:tbl>
    <w:p w14:paraId="4B6E04A1" w14:textId="40F63375" w:rsidR="00AF717E" w:rsidRDefault="00AF717E" w:rsidP="00AF717E">
      <w:pPr>
        <w:pStyle w:val="Caption"/>
      </w:pPr>
      <w:r>
        <w:t xml:space="preserve">Tabel </w:t>
      </w:r>
      <w:fldSimple w:instr=" STYLEREF 1 \s ">
        <w:r w:rsidR="00F952F5">
          <w:rPr>
            <w:noProof/>
          </w:rPr>
          <w:t>0</w:t>
        </w:r>
      </w:fldSimple>
      <w:r w:rsidR="00FF007F">
        <w:noBreakHyphen/>
      </w:r>
      <w:fldSimple w:instr=" SEQ Tabel \* ARABIC \s 1 ">
        <w:r w:rsidR="00F952F5">
          <w:rPr>
            <w:noProof/>
          </w:rPr>
          <w:t>6</w:t>
        </w:r>
      </w:fldSimple>
    </w:p>
    <w:p w14:paraId="623BA6B9" w14:textId="77777777" w:rsidR="00AF717E" w:rsidRDefault="00AF717E" w:rsidP="00AF717E"/>
    <w:p w14:paraId="037455DD" w14:textId="77777777" w:rsidR="00AF717E" w:rsidRDefault="00AF717E" w:rsidP="00AF717E"/>
    <w:tbl>
      <w:tblPr>
        <w:tblW w:w="8245" w:type="dxa"/>
        <w:tblLook w:val="04A0" w:firstRow="1" w:lastRow="0" w:firstColumn="1" w:lastColumn="0" w:noHBand="0" w:noVBand="1"/>
      </w:tblPr>
      <w:tblGrid>
        <w:gridCol w:w="4960"/>
        <w:gridCol w:w="1460"/>
        <w:gridCol w:w="1825"/>
      </w:tblGrid>
      <w:tr w:rsidR="00AF717E" w:rsidRPr="00AF717E" w14:paraId="63404FF3" w14:textId="77777777" w:rsidTr="00AF717E">
        <w:trPr>
          <w:trHeight w:val="300"/>
        </w:trPr>
        <w:tc>
          <w:tcPr>
            <w:tcW w:w="496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8F217C5"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Textile</w:t>
            </w:r>
          </w:p>
        </w:tc>
        <w:tc>
          <w:tcPr>
            <w:tcW w:w="1460" w:type="dxa"/>
            <w:tcBorders>
              <w:top w:val="single" w:sz="4" w:space="0" w:color="auto"/>
              <w:left w:val="nil"/>
              <w:bottom w:val="single" w:sz="4" w:space="0" w:color="auto"/>
              <w:right w:val="single" w:sz="4" w:space="0" w:color="auto"/>
            </w:tcBorders>
            <w:shd w:val="clear" w:color="000000" w:fill="DDEBF7"/>
            <w:noWrap/>
            <w:vAlign w:val="bottom"/>
            <w:hideMark/>
          </w:tcPr>
          <w:p w14:paraId="5A86B96E"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UM</w:t>
            </w:r>
          </w:p>
        </w:tc>
        <w:tc>
          <w:tcPr>
            <w:tcW w:w="1825" w:type="dxa"/>
            <w:tcBorders>
              <w:top w:val="single" w:sz="4" w:space="0" w:color="auto"/>
              <w:left w:val="nil"/>
              <w:bottom w:val="single" w:sz="4" w:space="0" w:color="auto"/>
              <w:right w:val="single" w:sz="4" w:space="0" w:color="auto"/>
            </w:tcBorders>
            <w:shd w:val="clear" w:color="000000" w:fill="DDEBF7"/>
            <w:noWrap/>
            <w:vAlign w:val="center"/>
            <w:hideMark/>
          </w:tcPr>
          <w:p w14:paraId="7D849B22" w14:textId="77777777" w:rsidR="00AF717E" w:rsidRPr="00AF717E" w:rsidRDefault="00AF717E" w:rsidP="00AF717E">
            <w:pPr>
              <w:spacing w:after="0" w:line="240" w:lineRule="auto"/>
              <w:jc w:val="center"/>
              <w:rPr>
                <w:rFonts w:ascii="Calibri" w:eastAsia="Times New Roman" w:hAnsi="Calibri" w:cs="Calibri"/>
                <w:b/>
                <w:bCs/>
                <w:color w:val="000000"/>
              </w:rPr>
            </w:pPr>
            <w:proofErr w:type="spellStart"/>
            <w:r w:rsidRPr="00AF717E">
              <w:rPr>
                <w:rFonts w:ascii="Calibri" w:eastAsia="Times New Roman" w:hAnsi="Calibri" w:cs="Calibri"/>
                <w:b/>
                <w:bCs/>
                <w:color w:val="000000"/>
              </w:rPr>
              <w:t>Prognoza</w:t>
            </w:r>
            <w:proofErr w:type="spellEnd"/>
            <w:r w:rsidRPr="00AF717E">
              <w:rPr>
                <w:rFonts w:ascii="Calibri" w:eastAsia="Times New Roman" w:hAnsi="Calibri" w:cs="Calibri"/>
                <w:b/>
                <w:bCs/>
                <w:color w:val="000000"/>
              </w:rPr>
              <w:t xml:space="preserve"> 2026</w:t>
            </w:r>
          </w:p>
        </w:tc>
      </w:tr>
      <w:tr w:rsidR="00AF717E" w:rsidRPr="00AF717E" w14:paraId="7269FA64"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35480CFF"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Menajere</w:t>
            </w:r>
            <w:proofErr w:type="spellEnd"/>
          </w:p>
        </w:tc>
        <w:tc>
          <w:tcPr>
            <w:tcW w:w="1460" w:type="dxa"/>
            <w:tcBorders>
              <w:top w:val="nil"/>
              <w:left w:val="nil"/>
              <w:bottom w:val="single" w:sz="4" w:space="0" w:color="auto"/>
              <w:right w:val="single" w:sz="4" w:space="0" w:color="auto"/>
            </w:tcBorders>
            <w:shd w:val="clear" w:color="000000" w:fill="DDEBF7"/>
            <w:noWrap/>
            <w:vAlign w:val="bottom"/>
            <w:hideMark/>
          </w:tcPr>
          <w:p w14:paraId="282765CF"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25" w:type="dxa"/>
            <w:tcBorders>
              <w:top w:val="nil"/>
              <w:left w:val="nil"/>
              <w:bottom w:val="single" w:sz="4" w:space="0" w:color="auto"/>
              <w:right w:val="single" w:sz="4" w:space="0" w:color="auto"/>
            </w:tcBorders>
            <w:noWrap/>
            <w:vAlign w:val="bottom"/>
            <w:hideMark/>
          </w:tcPr>
          <w:p w14:paraId="0A79818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245.28 </w:t>
            </w:r>
          </w:p>
        </w:tc>
      </w:tr>
      <w:tr w:rsidR="00AF717E" w:rsidRPr="00AF717E" w14:paraId="57415C4D"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66B7C7EF"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Similare</w:t>
            </w:r>
            <w:proofErr w:type="spellEnd"/>
          </w:p>
        </w:tc>
        <w:tc>
          <w:tcPr>
            <w:tcW w:w="1460" w:type="dxa"/>
            <w:tcBorders>
              <w:top w:val="nil"/>
              <w:left w:val="nil"/>
              <w:bottom w:val="single" w:sz="4" w:space="0" w:color="auto"/>
              <w:right w:val="single" w:sz="4" w:space="0" w:color="auto"/>
            </w:tcBorders>
            <w:noWrap/>
            <w:vAlign w:val="bottom"/>
            <w:hideMark/>
          </w:tcPr>
          <w:p w14:paraId="337E1489"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06E69727"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14.18 </w:t>
            </w:r>
          </w:p>
        </w:tc>
      </w:tr>
      <w:tr w:rsidR="00AF717E" w:rsidRPr="00AF717E" w14:paraId="39717106"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017EEB77" w14:textId="77777777" w:rsidR="00AF717E" w:rsidRPr="00AF717E" w:rsidRDefault="00AF717E" w:rsidP="00AF717E">
            <w:pPr>
              <w:spacing w:after="0" w:line="240" w:lineRule="auto"/>
              <w:rPr>
                <w:rFonts w:ascii="Verdana" w:eastAsia="Times New Roman" w:hAnsi="Verdana" w:cs="Calibri"/>
                <w:b/>
                <w:bCs/>
                <w:color w:val="000000"/>
                <w:sz w:val="18"/>
                <w:szCs w:val="18"/>
              </w:rPr>
            </w:pPr>
            <w:r w:rsidRPr="00AF717E">
              <w:rPr>
                <w:rFonts w:ascii="Verdana" w:eastAsia="Times New Roman" w:hAnsi="Verdana" w:cs="Calibri"/>
                <w:b/>
                <w:bCs/>
                <w:color w:val="000000"/>
                <w:sz w:val="18"/>
                <w:szCs w:val="18"/>
              </w:rPr>
              <w:t xml:space="preserve">Total </w:t>
            </w:r>
            <w:proofErr w:type="spellStart"/>
            <w:r w:rsidRPr="00AF717E">
              <w:rPr>
                <w:rFonts w:ascii="Verdana" w:eastAsia="Times New Roman" w:hAnsi="Verdana" w:cs="Calibri"/>
                <w:b/>
                <w:bCs/>
                <w:color w:val="000000"/>
                <w:sz w:val="18"/>
                <w:szCs w:val="18"/>
              </w:rPr>
              <w:t>generat</w:t>
            </w:r>
            <w:proofErr w:type="spellEnd"/>
          </w:p>
        </w:tc>
        <w:tc>
          <w:tcPr>
            <w:tcW w:w="1460" w:type="dxa"/>
            <w:tcBorders>
              <w:top w:val="nil"/>
              <w:left w:val="nil"/>
              <w:bottom w:val="single" w:sz="4" w:space="0" w:color="auto"/>
              <w:right w:val="single" w:sz="4" w:space="0" w:color="auto"/>
            </w:tcBorders>
            <w:noWrap/>
            <w:vAlign w:val="bottom"/>
            <w:hideMark/>
          </w:tcPr>
          <w:p w14:paraId="7D1BE082"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3180E8D8"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259.46 </w:t>
            </w:r>
          </w:p>
        </w:tc>
      </w:tr>
      <w:tr w:rsidR="00AF717E" w:rsidRPr="00AF717E" w14:paraId="01D238EC"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5009C2C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Rata de </w:t>
            </w:r>
            <w:proofErr w:type="spellStart"/>
            <w:r w:rsidRPr="00AF717E">
              <w:rPr>
                <w:rFonts w:ascii="Calibri" w:eastAsia="Times New Roman" w:hAnsi="Calibri" w:cs="Calibri"/>
                <w:color w:val="000000"/>
              </w:rPr>
              <w:t>capturare</w:t>
            </w:r>
            <w:proofErr w:type="spellEnd"/>
          </w:p>
        </w:tc>
        <w:tc>
          <w:tcPr>
            <w:tcW w:w="1460" w:type="dxa"/>
            <w:tcBorders>
              <w:top w:val="nil"/>
              <w:left w:val="nil"/>
              <w:bottom w:val="single" w:sz="4" w:space="0" w:color="auto"/>
              <w:right w:val="single" w:sz="4" w:space="0" w:color="auto"/>
            </w:tcBorders>
            <w:noWrap/>
            <w:vAlign w:val="bottom"/>
            <w:hideMark/>
          </w:tcPr>
          <w:p w14:paraId="21813C35"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w:t>
            </w:r>
          </w:p>
        </w:tc>
        <w:tc>
          <w:tcPr>
            <w:tcW w:w="1825" w:type="dxa"/>
            <w:tcBorders>
              <w:top w:val="nil"/>
              <w:left w:val="nil"/>
              <w:bottom w:val="single" w:sz="4" w:space="0" w:color="auto"/>
              <w:right w:val="single" w:sz="4" w:space="0" w:color="auto"/>
            </w:tcBorders>
            <w:noWrap/>
            <w:vAlign w:val="bottom"/>
            <w:hideMark/>
          </w:tcPr>
          <w:p w14:paraId="75EF8BC7"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30</w:t>
            </w:r>
          </w:p>
        </w:tc>
      </w:tr>
      <w:tr w:rsidR="00AF717E" w:rsidRPr="00AF717E" w14:paraId="1BE0A7B9"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78DE714D" w14:textId="77777777" w:rsidR="00AF717E" w:rsidRPr="00AF717E" w:rsidRDefault="00AF717E" w:rsidP="00AF717E">
            <w:pPr>
              <w:spacing w:after="0" w:line="240" w:lineRule="auto"/>
              <w:rPr>
                <w:rFonts w:ascii="Calibri" w:eastAsia="Times New Roman" w:hAnsi="Calibri" w:cs="Calibri"/>
                <w:color w:val="000000"/>
              </w:rPr>
            </w:pPr>
            <w:proofErr w:type="spellStart"/>
            <w:r w:rsidRPr="00AF717E">
              <w:rPr>
                <w:rFonts w:ascii="Calibri" w:eastAsia="Times New Roman" w:hAnsi="Calibri" w:cs="Calibri"/>
                <w:color w:val="000000"/>
              </w:rPr>
              <w:t>Cantitate</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colectata</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separat</w:t>
            </w:r>
            <w:proofErr w:type="spellEnd"/>
          </w:p>
        </w:tc>
        <w:tc>
          <w:tcPr>
            <w:tcW w:w="1460" w:type="dxa"/>
            <w:tcBorders>
              <w:top w:val="nil"/>
              <w:left w:val="nil"/>
              <w:bottom w:val="single" w:sz="4" w:space="0" w:color="auto"/>
              <w:right w:val="single" w:sz="4" w:space="0" w:color="auto"/>
            </w:tcBorders>
            <w:noWrap/>
            <w:vAlign w:val="bottom"/>
            <w:hideMark/>
          </w:tcPr>
          <w:p w14:paraId="08AD8054"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0320C98C"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2BBCE826"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148F2FF7"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Textile </w:t>
            </w:r>
            <w:proofErr w:type="spellStart"/>
            <w:r w:rsidRPr="00AF717E">
              <w:rPr>
                <w:rFonts w:ascii="Calibri" w:eastAsia="Times New Roman" w:hAnsi="Calibri" w:cs="Calibri"/>
                <w:color w:val="000000"/>
              </w:rPr>
              <w:t>colectate</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separat</w:t>
            </w:r>
            <w:proofErr w:type="spellEnd"/>
          </w:p>
        </w:tc>
        <w:tc>
          <w:tcPr>
            <w:tcW w:w="1460" w:type="dxa"/>
            <w:tcBorders>
              <w:top w:val="nil"/>
              <w:left w:val="nil"/>
              <w:bottom w:val="single" w:sz="4" w:space="0" w:color="auto"/>
              <w:right w:val="single" w:sz="4" w:space="0" w:color="auto"/>
            </w:tcBorders>
            <w:noWrap/>
            <w:vAlign w:val="bottom"/>
            <w:hideMark/>
          </w:tcPr>
          <w:p w14:paraId="542FD359"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49CBD526"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2A356A44"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0922CF60"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Menajere</w:t>
            </w:r>
            <w:proofErr w:type="spellEnd"/>
          </w:p>
        </w:tc>
        <w:tc>
          <w:tcPr>
            <w:tcW w:w="1460" w:type="dxa"/>
            <w:tcBorders>
              <w:top w:val="nil"/>
              <w:left w:val="nil"/>
              <w:bottom w:val="single" w:sz="4" w:space="0" w:color="auto"/>
              <w:right w:val="single" w:sz="4" w:space="0" w:color="auto"/>
            </w:tcBorders>
            <w:noWrap/>
            <w:vAlign w:val="bottom"/>
            <w:hideMark/>
          </w:tcPr>
          <w:p w14:paraId="177A59FD"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4BDAF6A8"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73.58 </w:t>
            </w:r>
          </w:p>
        </w:tc>
      </w:tr>
      <w:tr w:rsidR="00AF717E" w:rsidRPr="00AF717E" w14:paraId="621DF453"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5E3A875F"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Similare</w:t>
            </w:r>
            <w:proofErr w:type="spellEnd"/>
          </w:p>
        </w:tc>
        <w:tc>
          <w:tcPr>
            <w:tcW w:w="1460" w:type="dxa"/>
            <w:tcBorders>
              <w:top w:val="nil"/>
              <w:left w:val="nil"/>
              <w:bottom w:val="single" w:sz="4" w:space="0" w:color="auto"/>
              <w:right w:val="single" w:sz="4" w:space="0" w:color="auto"/>
            </w:tcBorders>
            <w:noWrap/>
            <w:vAlign w:val="bottom"/>
            <w:hideMark/>
          </w:tcPr>
          <w:p w14:paraId="06682B18"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6549FA8E"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4.25 </w:t>
            </w:r>
          </w:p>
        </w:tc>
      </w:tr>
      <w:tr w:rsidR="00AF717E" w:rsidRPr="00AF717E" w14:paraId="7362FE1C"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3232ECB8"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 xml:space="preserve">Total </w:t>
            </w:r>
            <w:proofErr w:type="spellStart"/>
            <w:r w:rsidRPr="00AF717E">
              <w:rPr>
                <w:rFonts w:ascii="Calibri" w:eastAsia="Times New Roman" w:hAnsi="Calibri" w:cs="Calibri"/>
                <w:color w:val="000000"/>
              </w:rPr>
              <w:t>colectat</w:t>
            </w:r>
            <w:proofErr w:type="spellEnd"/>
          </w:p>
        </w:tc>
        <w:tc>
          <w:tcPr>
            <w:tcW w:w="1460" w:type="dxa"/>
            <w:tcBorders>
              <w:top w:val="nil"/>
              <w:left w:val="nil"/>
              <w:bottom w:val="single" w:sz="4" w:space="0" w:color="auto"/>
              <w:right w:val="single" w:sz="4" w:space="0" w:color="auto"/>
            </w:tcBorders>
            <w:noWrap/>
            <w:vAlign w:val="bottom"/>
            <w:hideMark/>
          </w:tcPr>
          <w:p w14:paraId="66B01D24"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0D5AE72A" w14:textId="77777777" w:rsidR="00AF717E" w:rsidRPr="00AF717E" w:rsidRDefault="00AF717E" w:rsidP="00AF717E">
            <w:pPr>
              <w:keepNext/>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77.84 </w:t>
            </w:r>
          </w:p>
        </w:tc>
      </w:tr>
    </w:tbl>
    <w:p w14:paraId="1C6EED69" w14:textId="4E42E773" w:rsidR="00AF717E" w:rsidRDefault="00AF717E" w:rsidP="00AF717E">
      <w:pPr>
        <w:pStyle w:val="Caption"/>
      </w:pPr>
      <w:r>
        <w:t xml:space="preserve">Tabel </w:t>
      </w:r>
      <w:fldSimple w:instr=" STYLEREF 1 \s ">
        <w:r w:rsidR="00F952F5">
          <w:rPr>
            <w:noProof/>
          </w:rPr>
          <w:t>0</w:t>
        </w:r>
      </w:fldSimple>
      <w:r w:rsidR="00FF007F">
        <w:noBreakHyphen/>
      </w:r>
      <w:fldSimple w:instr=" SEQ Tabel \* ARABIC \s 1 ">
        <w:r w:rsidR="00F952F5">
          <w:rPr>
            <w:noProof/>
          </w:rPr>
          <w:t>7</w:t>
        </w:r>
      </w:fldSimple>
    </w:p>
    <w:p w14:paraId="01E553D8" w14:textId="77777777" w:rsidR="00AF717E" w:rsidRDefault="00AF717E" w:rsidP="00AF717E"/>
    <w:tbl>
      <w:tblPr>
        <w:tblW w:w="8200" w:type="dxa"/>
        <w:tblLook w:val="04A0" w:firstRow="1" w:lastRow="0" w:firstColumn="1" w:lastColumn="0" w:noHBand="0" w:noVBand="1"/>
      </w:tblPr>
      <w:tblGrid>
        <w:gridCol w:w="4895"/>
        <w:gridCol w:w="1460"/>
        <w:gridCol w:w="1845"/>
      </w:tblGrid>
      <w:tr w:rsidR="00AF717E" w:rsidRPr="00AF717E" w14:paraId="77AA9414" w14:textId="77777777" w:rsidTr="00AF717E">
        <w:trPr>
          <w:trHeight w:val="300"/>
        </w:trPr>
        <w:tc>
          <w:tcPr>
            <w:tcW w:w="4895" w:type="dxa"/>
            <w:tcBorders>
              <w:top w:val="single" w:sz="4" w:space="0" w:color="auto"/>
              <w:left w:val="single" w:sz="4" w:space="0" w:color="auto"/>
              <w:bottom w:val="single" w:sz="4" w:space="0" w:color="auto"/>
              <w:right w:val="single" w:sz="4" w:space="0" w:color="auto"/>
            </w:tcBorders>
            <w:vAlign w:val="center"/>
            <w:hideMark/>
          </w:tcPr>
          <w:p w14:paraId="342F01E9" w14:textId="77777777" w:rsidR="00AF717E" w:rsidRPr="00AF717E" w:rsidRDefault="00AF717E" w:rsidP="00AF717E">
            <w:pPr>
              <w:spacing w:after="0" w:line="240" w:lineRule="auto"/>
              <w:rPr>
                <w:rFonts w:ascii="Verdana" w:eastAsia="Times New Roman" w:hAnsi="Verdana" w:cs="Calibri"/>
                <w:b/>
                <w:bCs/>
                <w:color w:val="000000"/>
                <w:sz w:val="18"/>
                <w:szCs w:val="18"/>
              </w:rPr>
            </w:pPr>
            <w:proofErr w:type="spellStart"/>
            <w:r w:rsidRPr="00AF717E">
              <w:rPr>
                <w:rFonts w:ascii="Verdana" w:eastAsia="Times New Roman" w:hAnsi="Verdana" w:cs="Calibri"/>
                <w:b/>
                <w:bCs/>
                <w:color w:val="000000"/>
                <w:sz w:val="18"/>
                <w:szCs w:val="18"/>
              </w:rPr>
              <w:t>Periculoase</w:t>
            </w:r>
            <w:proofErr w:type="spellEnd"/>
            <w:r w:rsidRPr="00AF717E">
              <w:rPr>
                <w:rFonts w:ascii="Verdana" w:eastAsia="Times New Roman" w:hAnsi="Verdana" w:cs="Calibri"/>
                <w:b/>
                <w:bCs/>
                <w:color w:val="000000"/>
                <w:sz w:val="18"/>
                <w:szCs w:val="18"/>
              </w:rPr>
              <w:t xml:space="preserve"> din </w:t>
            </w:r>
            <w:proofErr w:type="spellStart"/>
            <w:r w:rsidRPr="00AF717E">
              <w:rPr>
                <w:rFonts w:ascii="Verdana" w:eastAsia="Times New Roman" w:hAnsi="Verdana" w:cs="Calibri"/>
                <w:b/>
                <w:bCs/>
                <w:color w:val="000000"/>
                <w:sz w:val="18"/>
                <w:szCs w:val="18"/>
              </w:rPr>
              <w:t>municipale</w:t>
            </w:r>
            <w:proofErr w:type="spellEnd"/>
          </w:p>
        </w:tc>
        <w:tc>
          <w:tcPr>
            <w:tcW w:w="1460" w:type="dxa"/>
            <w:tcBorders>
              <w:top w:val="single" w:sz="4" w:space="0" w:color="auto"/>
              <w:left w:val="nil"/>
              <w:bottom w:val="single" w:sz="4" w:space="0" w:color="auto"/>
              <w:right w:val="single" w:sz="4" w:space="0" w:color="auto"/>
            </w:tcBorders>
            <w:shd w:val="clear" w:color="000000" w:fill="DDEBF7"/>
            <w:noWrap/>
            <w:vAlign w:val="bottom"/>
            <w:hideMark/>
          </w:tcPr>
          <w:p w14:paraId="0A69292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UM</w:t>
            </w:r>
          </w:p>
        </w:tc>
        <w:tc>
          <w:tcPr>
            <w:tcW w:w="1845" w:type="dxa"/>
            <w:tcBorders>
              <w:top w:val="single" w:sz="4" w:space="0" w:color="auto"/>
              <w:left w:val="nil"/>
              <w:bottom w:val="single" w:sz="4" w:space="0" w:color="auto"/>
              <w:right w:val="single" w:sz="4" w:space="0" w:color="auto"/>
            </w:tcBorders>
            <w:shd w:val="clear" w:color="000000" w:fill="DDEBF7"/>
            <w:noWrap/>
            <w:vAlign w:val="center"/>
            <w:hideMark/>
          </w:tcPr>
          <w:p w14:paraId="7F5B9686" w14:textId="77777777" w:rsidR="00AF717E" w:rsidRPr="00AF717E" w:rsidRDefault="00AF717E" w:rsidP="00AF717E">
            <w:pPr>
              <w:spacing w:after="0" w:line="240" w:lineRule="auto"/>
              <w:jc w:val="center"/>
              <w:rPr>
                <w:rFonts w:ascii="Calibri" w:eastAsia="Times New Roman" w:hAnsi="Calibri" w:cs="Calibri"/>
                <w:b/>
                <w:bCs/>
                <w:color w:val="000000"/>
              </w:rPr>
            </w:pPr>
            <w:proofErr w:type="spellStart"/>
            <w:r w:rsidRPr="00AF717E">
              <w:rPr>
                <w:rFonts w:ascii="Calibri" w:eastAsia="Times New Roman" w:hAnsi="Calibri" w:cs="Calibri"/>
                <w:b/>
                <w:bCs/>
                <w:color w:val="000000"/>
              </w:rPr>
              <w:t>Prognoza</w:t>
            </w:r>
            <w:proofErr w:type="spellEnd"/>
            <w:r w:rsidRPr="00AF717E">
              <w:rPr>
                <w:rFonts w:ascii="Calibri" w:eastAsia="Times New Roman" w:hAnsi="Calibri" w:cs="Calibri"/>
                <w:b/>
                <w:bCs/>
                <w:color w:val="000000"/>
              </w:rPr>
              <w:t xml:space="preserve"> 2026</w:t>
            </w:r>
          </w:p>
        </w:tc>
      </w:tr>
      <w:tr w:rsidR="00AF717E" w:rsidRPr="00AF717E" w14:paraId="4C8F5734" w14:textId="77777777" w:rsidTr="00AF717E">
        <w:trPr>
          <w:trHeight w:val="300"/>
        </w:trPr>
        <w:tc>
          <w:tcPr>
            <w:tcW w:w="4895" w:type="dxa"/>
            <w:tcBorders>
              <w:top w:val="nil"/>
              <w:left w:val="single" w:sz="4" w:space="0" w:color="auto"/>
              <w:bottom w:val="single" w:sz="4" w:space="0" w:color="auto"/>
              <w:right w:val="single" w:sz="4" w:space="0" w:color="auto"/>
            </w:tcBorders>
            <w:vAlign w:val="center"/>
            <w:hideMark/>
          </w:tcPr>
          <w:p w14:paraId="65FFB7C7"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Menajere</w:t>
            </w:r>
            <w:proofErr w:type="spellEnd"/>
          </w:p>
        </w:tc>
        <w:tc>
          <w:tcPr>
            <w:tcW w:w="1460" w:type="dxa"/>
            <w:tcBorders>
              <w:top w:val="nil"/>
              <w:left w:val="nil"/>
              <w:bottom w:val="single" w:sz="4" w:space="0" w:color="auto"/>
              <w:right w:val="single" w:sz="4" w:space="0" w:color="auto"/>
            </w:tcBorders>
            <w:shd w:val="clear" w:color="000000" w:fill="DDEBF7"/>
            <w:noWrap/>
            <w:vAlign w:val="bottom"/>
            <w:hideMark/>
          </w:tcPr>
          <w:p w14:paraId="1E3A3885"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45" w:type="dxa"/>
            <w:tcBorders>
              <w:top w:val="nil"/>
              <w:left w:val="nil"/>
              <w:bottom w:val="single" w:sz="4" w:space="0" w:color="auto"/>
              <w:right w:val="single" w:sz="4" w:space="0" w:color="auto"/>
            </w:tcBorders>
            <w:noWrap/>
            <w:vAlign w:val="bottom"/>
            <w:hideMark/>
          </w:tcPr>
          <w:p w14:paraId="3A96F705"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33.28 </w:t>
            </w:r>
          </w:p>
        </w:tc>
      </w:tr>
      <w:tr w:rsidR="00AF717E" w:rsidRPr="00AF717E" w14:paraId="56C49E66" w14:textId="77777777" w:rsidTr="00AF717E">
        <w:trPr>
          <w:trHeight w:val="300"/>
        </w:trPr>
        <w:tc>
          <w:tcPr>
            <w:tcW w:w="4895" w:type="dxa"/>
            <w:tcBorders>
              <w:top w:val="nil"/>
              <w:left w:val="single" w:sz="4" w:space="0" w:color="auto"/>
              <w:bottom w:val="single" w:sz="4" w:space="0" w:color="auto"/>
              <w:right w:val="single" w:sz="4" w:space="0" w:color="auto"/>
            </w:tcBorders>
            <w:vAlign w:val="center"/>
            <w:hideMark/>
          </w:tcPr>
          <w:p w14:paraId="32113E4F"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Similare</w:t>
            </w:r>
            <w:proofErr w:type="spellEnd"/>
          </w:p>
        </w:tc>
        <w:tc>
          <w:tcPr>
            <w:tcW w:w="1460" w:type="dxa"/>
            <w:tcBorders>
              <w:top w:val="nil"/>
              <w:left w:val="nil"/>
              <w:bottom w:val="single" w:sz="4" w:space="0" w:color="auto"/>
              <w:right w:val="single" w:sz="4" w:space="0" w:color="auto"/>
            </w:tcBorders>
            <w:noWrap/>
            <w:vAlign w:val="bottom"/>
            <w:hideMark/>
          </w:tcPr>
          <w:p w14:paraId="5A901D10"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45" w:type="dxa"/>
            <w:tcBorders>
              <w:top w:val="nil"/>
              <w:left w:val="nil"/>
              <w:bottom w:val="single" w:sz="4" w:space="0" w:color="auto"/>
              <w:right w:val="single" w:sz="4" w:space="0" w:color="auto"/>
            </w:tcBorders>
            <w:noWrap/>
            <w:vAlign w:val="bottom"/>
            <w:hideMark/>
          </w:tcPr>
          <w:p w14:paraId="65B7C9C6"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3.05 </w:t>
            </w:r>
          </w:p>
        </w:tc>
      </w:tr>
      <w:tr w:rsidR="00AF717E" w:rsidRPr="00AF717E" w14:paraId="065B4736" w14:textId="77777777" w:rsidTr="00AF717E">
        <w:trPr>
          <w:trHeight w:val="300"/>
        </w:trPr>
        <w:tc>
          <w:tcPr>
            <w:tcW w:w="4895" w:type="dxa"/>
            <w:tcBorders>
              <w:top w:val="nil"/>
              <w:left w:val="single" w:sz="4" w:space="0" w:color="auto"/>
              <w:bottom w:val="single" w:sz="4" w:space="0" w:color="auto"/>
              <w:right w:val="single" w:sz="4" w:space="0" w:color="auto"/>
            </w:tcBorders>
            <w:vAlign w:val="center"/>
            <w:hideMark/>
          </w:tcPr>
          <w:p w14:paraId="4FFD975B" w14:textId="77777777" w:rsidR="00AF717E" w:rsidRPr="00AF717E" w:rsidRDefault="00AF717E" w:rsidP="00AF717E">
            <w:pPr>
              <w:spacing w:after="0" w:line="240" w:lineRule="auto"/>
              <w:rPr>
                <w:rFonts w:ascii="Verdana" w:eastAsia="Times New Roman" w:hAnsi="Verdana" w:cs="Calibri"/>
                <w:b/>
                <w:bCs/>
                <w:color w:val="000000"/>
                <w:sz w:val="18"/>
                <w:szCs w:val="18"/>
              </w:rPr>
            </w:pPr>
            <w:r w:rsidRPr="00AF717E">
              <w:rPr>
                <w:rFonts w:ascii="Verdana" w:eastAsia="Times New Roman" w:hAnsi="Verdana" w:cs="Calibri"/>
                <w:b/>
                <w:bCs/>
                <w:color w:val="000000"/>
                <w:sz w:val="18"/>
                <w:szCs w:val="18"/>
              </w:rPr>
              <w:t xml:space="preserve">Total </w:t>
            </w:r>
            <w:proofErr w:type="spellStart"/>
            <w:r w:rsidRPr="00AF717E">
              <w:rPr>
                <w:rFonts w:ascii="Verdana" w:eastAsia="Times New Roman" w:hAnsi="Verdana" w:cs="Calibri"/>
                <w:b/>
                <w:bCs/>
                <w:color w:val="000000"/>
                <w:sz w:val="18"/>
                <w:szCs w:val="18"/>
              </w:rPr>
              <w:t>generat</w:t>
            </w:r>
            <w:proofErr w:type="spellEnd"/>
          </w:p>
        </w:tc>
        <w:tc>
          <w:tcPr>
            <w:tcW w:w="1460" w:type="dxa"/>
            <w:tcBorders>
              <w:top w:val="nil"/>
              <w:left w:val="nil"/>
              <w:bottom w:val="single" w:sz="4" w:space="0" w:color="auto"/>
              <w:right w:val="single" w:sz="4" w:space="0" w:color="auto"/>
            </w:tcBorders>
            <w:noWrap/>
            <w:vAlign w:val="bottom"/>
            <w:hideMark/>
          </w:tcPr>
          <w:p w14:paraId="4EA451E7"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45" w:type="dxa"/>
            <w:tcBorders>
              <w:top w:val="nil"/>
              <w:left w:val="nil"/>
              <w:bottom w:val="single" w:sz="4" w:space="0" w:color="auto"/>
              <w:right w:val="single" w:sz="4" w:space="0" w:color="auto"/>
            </w:tcBorders>
            <w:noWrap/>
            <w:vAlign w:val="bottom"/>
            <w:hideMark/>
          </w:tcPr>
          <w:p w14:paraId="10E6EE93"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36.33 </w:t>
            </w:r>
          </w:p>
        </w:tc>
      </w:tr>
      <w:tr w:rsidR="00AF717E" w:rsidRPr="00AF717E" w14:paraId="5D4F5138" w14:textId="77777777" w:rsidTr="00AF717E">
        <w:trPr>
          <w:trHeight w:val="300"/>
        </w:trPr>
        <w:tc>
          <w:tcPr>
            <w:tcW w:w="4895" w:type="dxa"/>
            <w:tcBorders>
              <w:top w:val="nil"/>
              <w:left w:val="single" w:sz="4" w:space="0" w:color="auto"/>
              <w:bottom w:val="single" w:sz="4" w:space="0" w:color="auto"/>
              <w:right w:val="single" w:sz="4" w:space="0" w:color="auto"/>
            </w:tcBorders>
            <w:noWrap/>
            <w:vAlign w:val="bottom"/>
            <w:hideMark/>
          </w:tcPr>
          <w:p w14:paraId="76C792DE"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Rata de </w:t>
            </w:r>
            <w:proofErr w:type="spellStart"/>
            <w:r w:rsidRPr="00AF717E">
              <w:rPr>
                <w:rFonts w:ascii="Calibri" w:eastAsia="Times New Roman" w:hAnsi="Calibri" w:cs="Calibri"/>
                <w:color w:val="000000"/>
              </w:rPr>
              <w:t>capturare</w:t>
            </w:r>
            <w:proofErr w:type="spellEnd"/>
          </w:p>
        </w:tc>
        <w:tc>
          <w:tcPr>
            <w:tcW w:w="1460" w:type="dxa"/>
            <w:tcBorders>
              <w:top w:val="nil"/>
              <w:left w:val="nil"/>
              <w:bottom w:val="single" w:sz="4" w:space="0" w:color="auto"/>
              <w:right w:val="single" w:sz="4" w:space="0" w:color="auto"/>
            </w:tcBorders>
            <w:noWrap/>
            <w:vAlign w:val="bottom"/>
            <w:hideMark/>
          </w:tcPr>
          <w:p w14:paraId="615A4DF3"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45" w:type="dxa"/>
            <w:tcBorders>
              <w:top w:val="nil"/>
              <w:left w:val="nil"/>
              <w:bottom w:val="single" w:sz="4" w:space="0" w:color="auto"/>
              <w:right w:val="single" w:sz="4" w:space="0" w:color="auto"/>
            </w:tcBorders>
            <w:noWrap/>
            <w:vAlign w:val="bottom"/>
            <w:hideMark/>
          </w:tcPr>
          <w:p w14:paraId="606D547E"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50 </w:t>
            </w:r>
          </w:p>
        </w:tc>
      </w:tr>
      <w:tr w:rsidR="00AF717E" w:rsidRPr="00AF717E" w14:paraId="40651C96" w14:textId="77777777" w:rsidTr="00AF717E">
        <w:trPr>
          <w:trHeight w:val="300"/>
        </w:trPr>
        <w:tc>
          <w:tcPr>
            <w:tcW w:w="4895" w:type="dxa"/>
            <w:tcBorders>
              <w:top w:val="nil"/>
              <w:left w:val="single" w:sz="4" w:space="0" w:color="auto"/>
              <w:bottom w:val="single" w:sz="4" w:space="0" w:color="auto"/>
              <w:right w:val="single" w:sz="4" w:space="0" w:color="auto"/>
            </w:tcBorders>
            <w:noWrap/>
            <w:vAlign w:val="bottom"/>
            <w:hideMark/>
          </w:tcPr>
          <w:p w14:paraId="46EBBD51" w14:textId="77777777" w:rsidR="00AF717E" w:rsidRPr="00AF717E" w:rsidRDefault="00AF717E" w:rsidP="00AF717E">
            <w:pPr>
              <w:spacing w:after="0" w:line="240" w:lineRule="auto"/>
              <w:rPr>
                <w:rFonts w:ascii="Calibri" w:eastAsia="Times New Roman" w:hAnsi="Calibri" w:cs="Calibri"/>
                <w:color w:val="000000"/>
              </w:rPr>
            </w:pPr>
            <w:proofErr w:type="spellStart"/>
            <w:r w:rsidRPr="00AF717E">
              <w:rPr>
                <w:rFonts w:ascii="Calibri" w:eastAsia="Times New Roman" w:hAnsi="Calibri" w:cs="Calibri"/>
                <w:color w:val="000000"/>
              </w:rPr>
              <w:t>Cantitate</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colectata</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separat</w:t>
            </w:r>
            <w:proofErr w:type="spellEnd"/>
          </w:p>
        </w:tc>
        <w:tc>
          <w:tcPr>
            <w:tcW w:w="1460" w:type="dxa"/>
            <w:tcBorders>
              <w:top w:val="nil"/>
              <w:left w:val="nil"/>
              <w:bottom w:val="single" w:sz="4" w:space="0" w:color="auto"/>
              <w:right w:val="single" w:sz="4" w:space="0" w:color="auto"/>
            </w:tcBorders>
            <w:noWrap/>
            <w:vAlign w:val="bottom"/>
            <w:hideMark/>
          </w:tcPr>
          <w:p w14:paraId="5CCA9C73"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45" w:type="dxa"/>
            <w:tcBorders>
              <w:top w:val="nil"/>
              <w:left w:val="nil"/>
              <w:bottom w:val="single" w:sz="4" w:space="0" w:color="auto"/>
              <w:right w:val="single" w:sz="4" w:space="0" w:color="auto"/>
            </w:tcBorders>
            <w:noWrap/>
            <w:vAlign w:val="bottom"/>
            <w:hideMark/>
          </w:tcPr>
          <w:p w14:paraId="63E0C15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786A47A7" w14:textId="77777777" w:rsidTr="00AF717E">
        <w:trPr>
          <w:trHeight w:val="300"/>
        </w:trPr>
        <w:tc>
          <w:tcPr>
            <w:tcW w:w="4895" w:type="dxa"/>
            <w:tcBorders>
              <w:top w:val="nil"/>
              <w:left w:val="single" w:sz="4" w:space="0" w:color="auto"/>
              <w:bottom w:val="single" w:sz="4" w:space="0" w:color="auto"/>
              <w:right w:val="single" w:sz="4" w:space="0" w:color="auto"/>
            </w:tcBorders>
            <w:vAlign w:val="center"/>
            <w:hideMark/>
          </w:tcPr>
          <w:p w14:paraId="0206905F"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Menajere</w:t>
            </w:r>
            <w:proofErr w:type="spellEnd"/>
          </w:p>
        </w:tc>
        <w:tc>
          <w:tcPr>
            <w:tcW w:w="1460" w:type="dxa"/>
            <w:tcBorders>
              <w:top w:val="nil"/>
              <w:left w:val="nil"/>
              <w:bottom w:val="single" w:sz="4" w:space="0" w:color="auto"/>
              <w:right w:val="single" w:sz="4" w:space="0" w:color="auto"/>
            </w:tcBorders>
            <w:noWrap/>
            <w:vAlign w:val="bottom"/>
            <w:hideMark/>
          </w:tcPr>
          <w:p w14:paraId="50DD32E0"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45" w:type="dxa"/>
            <w:tcBorders>
              <w:top w:val="nil"/>
              <w:left w:val="nil"/>
              <w:bottom w:val="single" w:sz="4" w:space="0" w:color="auto"/>
              <w:right w:val="single" w:sz="4" w:space="0" w:color="auto"/>
            </w:tcBorders>
            <w:noWrap/>
            <w:vAlign w:val="bottom"/>
            <w:hideMark/>
          </w:tcPr>
          <w:p w14:paraId="50F59537"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16.64 </w:t>
            </w:r>
          </w:p>
        </w:tc>
      </w:tr>
      <w:tr w:rsidR="00AF717E" w:rsidRPr="00AF717E" w14:paraId="7F8FC333" w14:textId="77777777" w:rsidTr="00AF717E">
        <w:trPr>
          <w:trHeight w:val="300"/>
        </w:trPr>
        <w:tc>
          <w:tcPr>
            <w:tcW w:w="4895" w:type="dxa"/>
            <w:tcBorders>
              <w:top w:val="nil"/>
              <w:left w:val="single" w:sz="4" w:space="0" w:color="auto"/>
              <w:bottom w:val="single" w:sz="4" w:space="0" w:color="auto"/>
              <w:right w:val="single" w:sz="4" w:space="0" w:color="auto"/>
            </w:tcBorders>
            <w:vAlign w:val="center"/>
            <w:hideMark/>
          </w:tcPr>
          <w:p w14:paraId="204BC85B"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Similare</w:t>
            </w:r>
            <w:proofErr w:type="spellEnd"/>
          </w:p>
        </w:tc>
        <w:tc>
          <w:tcPr>
            <w:tcW w:w="1460" w:type="dxa"/>
            <w:tcBorders>
              <w:top w:val="nil"/>
              <w:left w:val="nil"/>
              <w:bottom w:val="single" w:sz="4" w:space="0" w:color="auto"/>
              <w:right w:val="single" w:sz="4" w:space="0" w:color="auto"/>
            </w:tcBorders>
            <w:noWrap/>
            <w:vAlign w:val="bottom"/>
            <w:hideMark/>
          </w:tcPr>
          <w:p w14:paraId="16521A1C"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45" w:type="dxa"/>
            <w:tcBorders>
              <w:top w:val="nil"/>
              <w:left w:val="nil"/>
              <w:bottom w:val="single" w:sz="4" w:space="0" w:color="auto"/>
              <w:right w:val="single" w:sz="4" w:space="0" w:color="auto"/>
            </w:tcBorders>
            <w:noWrap/>
            <w:vAlign w:val="bottom"/>
            <w:hideMark/>
          </w:tcPr>
          <w:p w14:paraId="66C06FD9"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4FA56C77" w14:textId="77777777" w:rsidTr="00AF717E">
        <w:trPr>
          <w:trHeight w:val="300"/>
        </w:trPr>
        <w:tc>
          <w:tcPr>
            <w:tcW w:w="4895" w:type="dxa"/>
            <w:tcBorders>
              <w:top w:val="nil"/>
              <w:left w:val="single" w:sz="4" w:space="0" w:color="auto"/>
              <w:bottom w:val="single" w:sz="4" w:space="0" w:color="auto"/>
              <w:right w:val="single" w:sz="4" w:space="0" w:color="auto"/>
            </w:tcBorders>
            <w:noWrap/>
            <w:vAlign w:val="bottom"/>
            <w:hideMark/>
          </w:tcPr>
          <w:p w14:paraId="494086E5"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 xml:space="preserve">Total </w:t>
            </w:r>
            <w:proofErr w:type="spellStart"/>
            <w:r w:rsidRPr="00AF717E">
              <w:rPr>
                <w:rFonts w:ascii="Calibri" w:eastAsia="Times New Roman" w:hAnsi="Calibri" w:cs="Calibri"/>
                <w:color w:val="000000"/>
              </w:rPr>
              <w:t>colectat</w:t>
            </w:r>
            <w:proofErr w:type="spellEnd"/>
          </w:p>
        </w:tc>
        <w:tc>
          <w:tcPr>
            <w:tcW w:w="1460" w:type="dxa"/>
            <w:tcBorders>
              <w:top w:val="nil"/>
              <w:left w:val="nil"/>
              <w:bottom w:val="single" w:sz="4" w:space="0" w:color="auto"/>
              <w:right w:val="single" w:sz="4" w:space="0" w:color="auto"/>
            </w:tcBorders>
            <w:noWrap/>
            <w:vAlign w:val="bottom"/>
            <w:hideMark/>
          </w:tcPr>
          <w:p w14:paraId="4B83D356"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45" w:type="dxa"/>
            <w:tcBorders>
              <w:top w:val="nil"/>
              <w:left w:val="nil"/>
              <w:bottom w:val="single" w:sz="4" w:space="0" w:color="auto"/>
              <w:right w:val="single" w:sz="4" w:space="0" w:color="auto"/>
            </w:tcBorders>
            <w:noWrap/>
            <w:vAlign w:val="bottom"/>
            <w:hideMark/>
          </w:tcPr>
          <w:p w14:paraId="1B4F6369" w14:textId="77777777" w:rsidR="00AF717E" w:rsidRPr="00AF717E" w:rsidRDefault="00AF717E" w:rsidP="00AF717E">
            <w:pPr>
              <w:keepNext/>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18.17 </w:t>
            </w:r>
          </w:p>
        </w:tc>
      </w:tr>
    </w:tbl>
    <w:p w14:paraId="627438B5" w14:textId="778B51DC" w:rsidR="00AF717E" w:rsidRDefault="00AF717E" w:rsidP="00AF717E">
      <w:pPr>
        <w:pStyle w:val="Caption"/>
      </w:pPr>
      <w:r>
        <w:t xml:space="preserve">Tabel </w:t>
      </w:r>
      <w:fldSimple w:instr=" STYLEREF 1 \s ">
        <w:r w:rsidR="00F952F5">
          <w:rPr>
            <w:noProof/>
          </w:rPr>
          <w:t>0</w:t>
        </w:r>
      </w:fldSimple>
      <w:r w:rsidR="00FF007F">
        <w:noBreakHyphen/>
      </w:r>
      <w:fldSimple w:instr=" SEQ Tabel \* ARABIC \s 1 ">
        <w:r w:rsidR="00F952F5">
          <w:rPr>
            <w:noProof/>
          </w:rPr>
          <w:t>8</w:t>
        </w:r>
      </w:fldSimple>
    </w:p>
    <w:p w14:paraId="758BC6D8" w14:textId="77777777" w:rsidR="00AF717E" w:rsidRDefault="00AF717E" w:rsidP="00AF717E"/>
    <w:tbl>
      <w:tblPr>
        <w:tblW w:w="8200" w:type="dxa"/>
        <w:tblLook w:val="04A0" w:firstRow="1" w:lastRow="0" w:firstColumn="1" w:lastColumn="0" w:noHBand="0" w:noVBand="1"/>
      </w:tblPr>
      <w:tblGrid>
        <w:gridCol w:w="4895"/>
        <w:gridCol w:w="1460"/>
        <w:gridCol w:w="1845"/>
      </w:tblGrid>
      <w:tr w:rsidR="00AF717E" w:rsidRPr="00AF717E" w14:paraId="6BD83523" w14:textId="77777777" w:rsidTr="00AF717E">
        <w:trPr>
          <w:trHeight w:val="300"/>
        </w:trPr>
        <w:tc>
          <w:tcPr>
            <w:tcW w:w="4895" w:type="dxa"/>
            <w:tcBorders>
              <w:top w:val="single" w:sz="4" w:space="0" w:color="auto"/>
              <w:left w:val="single" w:sz="4" w:space="0" w:color="auto"/>
              <w:bottom w:val="single" w:sz="4" w:space="0" w:color="auto"/>
              <w:right w:val="single" w:sz="4" w:space="0" w:color="auto"/>
            </w:tcBorders>
            <w:vAlign w:val="center"/>
            <w:hideMark/>
          </w:tcPr>
          <w:p w14:paraId="7AB90B19" w14:textId="77777777" w:rsidR="00AF717E" w:rsidRPr="00AF717E" w:rsidRDefault="00AF717E" w:rsidP="00AF717E">
            <w:pPr>
              <w:spacing w:after="0" w:line="240" w:lineRule="auto"/>
              <w:rPr>
                <w:rFonts w:ascii="Verdana" w:eastAsia="Times New Roman" w:hAnsi="Verdana" w:cs="Calibri"/>
                <w:b/>
                <w:bCs/>
                <w:color w:val="000000"/>
                <w:sz w:val="18"/>
                <w:szCs w:val="18"/>
              </w:rPr>
            </w:pPr>
            <w:proofErr w:type="spellStart"/>
            <w:r w:rsidRPr="00AF717E">
              <w:rPr>
                <w:rFonts w:ascii="Verdana" w:eastAsia="Times New Roman" w:hAnsi="Verdana" w:cs="Calibri"/>
                <w:b/>
                <w:bCs/>
                <w:color w:val="000000"/>
                <w:sz w:val="18"/>
                <w:szCs w:val="18"/>
              </w:rPr>
              <w:t>Deseuri</w:t>
            </w:r>
            <w:proofErr w:type="spellEnd"/>
            <w:r w:rsidRPr="00AF717E">
              <w:rPr>
                <w:rFonts w:ascii="Verdana" w:eastAsia="Times New Roman" w:hAnsi="Verdana" w:cs="Calibri"/>
                <w:b/>
                <w:bCs/>
                <w:color w:val="000000"/>
                <w:sz w:val="18"/>
                <w:szCs w:val="18"/>
              </w:rPr>
              <w:t xml:space="preserve"> </w:t>
            </w:r>
            <w:proofErr w:type="spellStart"/>
            <w:r w:rsidRPr="00AF717E">
              <w:rPr>
                <w:rFonts w:ascii="Verdana" w:eastAsia="Times New Roman" w:hAnsi="Verdana" w:cs="Calibri"/>
                <w:b/>
                <w:bCs/>
                <w:color w:val="000000"/>
                <w:sz w:val="18"/>
                <w:szCs w:val="18"/>
              </w:rPr>
              <w:t>voluminoase</w:t>
            </w:r>
            <w:proofErr w:type="spellEnd"/>
          </w:p>
        </w:tc>
        <w:tc>
          <w:tcPr>
            <w:tcW w:w="1460" w:type="dxa"/>
            <w:tcBorders>
              <w:top w:val="single" w:sz="4" w:space="0" w:color="auto"/>
              <w:left w:val="nil"/>
              <w:bottom w:val="single" w:sz="4" w:space="0" w:color="auto"/>
              <w:right w:val="single" w:sz="4" w:space="0" w:color="auto"/>
            </w:tcBorders>
            <w:shd w:val="clear" w:color="000000" w:fill="DDEBF7"/>
            <w:noWrap/>
            <w:vAlign w:val="bottom"/>
            <w:hideMark/>
          </w:tcPr>
          <w:p w14:paraId="27EBB778"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UM</w:t>
            </w:r>
          </w:p>
        </w:tc>
        <w:tc>
          <w:tcPr>
            <w:tcW w:w="1845" w:type="dxa"/>
            <w:tcBorders>
              <w:top w:val="single" w:sz="4" w:space="0" w:color="auto"/>
              <w:left w:val="nil"/>
              <w:bottom w:val="single" w:sz="4" w:space="0" w:color="auto"/>
              <w:right w:val="single" w:sz="4" w:space="0" w:color="auto"/>
            </w:tcBorders>
            <w:shd w:val="clear" w:color="000000" w:fill="DDEBF7"/>
            <w:noWrap/>
            <w:vAlign w:val="center"/>
            <w:hideMark/>
          </w:tcPr>
          <w:p w14:paraId="18EA33F6" w14:textId="77777777" w:rsidR="00AF717E" w:rsidRPr="00AF717E" w:rsidRDefault="00AF717E" w:rsidP="00AF717E">
            <w:pPr>
              <w:spacing w:after="0" w:line="240" w:lineRule="auto"/>
              <w:jc w:val="center"/>
              <w:rPr>
                <w:rFonts w:ascii="Calibri" w:eastAsia="Times New Roman" w:hAnsi="Calibri" w:cs="Calibri"/>
                <w:b/>
                <w:bCs/>
                <w:color w:val="000000"/>
              </w:rPr>
            </w:pPr>
            <w:proofErr w:type="spellStart"/>
            <w:r w:rsidRPr="00AF717E">
              <w:rPr>
                <w:rFonts w:ascii="Calibri" w:eastAsia="Times New Roman" w:hAnsi="Calibri" w:cs="Calibri"/>
                <w:b/>
                <w:bCs/>
                <w:color w:val="000000"/>
              </w:rPr>
              <w:t>Prognoza</w:t>
            </w:r>
            <w:proofErr w:type="spellEnd"/>
            <w:r w:rsidRPr="00AF717E">
              <w:rPr>
                <w:rFonts w:ascii="Calibri" w:eastAsia="Times New Roman" w:hAnsi="Calibri" w:cs="Calibri"/>
                <w:b/>
                <w:bCs/>
                <w:color w:val="000000"/>
              </w:rPr>
              <w:t xml:space="preserve"> 2026</w:t>
            </w:r>
          </w:p>
        </w:tc>
      </w:tr>
      <w:tr w:rsidR="00AF717E" w:rsidRPr="00AF717E" w14:paraId="52470935" w14:textId="77777777" w:rsidTr="00AF717E">
        <w:trPr>
          <w:trHeight w:val="300"/>
        </w:trPr>
        <w:tc>
          <w:tcPr>
            <w:tcW w:w="4895" w:type="dxa"/>
            <w:tcBorders>
              <w:top w:val="nil"/>
              <w:left w:val="single" w:sz="4" w:space="0" w:color="auto"/>
              <w:bottom w:val="single" w:sz="4" w:space="0" w:color="auto"/>
              <w:right w:val="single" w:sz="4" w:space="0" w:color="auto"/>
            </w:tcBorders>
            <w:vAlign w:val="center"/>
            <w:hideMark/>
          </w:tcPr>
          <w:p w14:paraId="607B7893"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Menajere</w:t>
            </w:r>
            <w:proofErr w:type="spellEnd"/>
          </w:p>
        </w:tc>
        <w:tc>
          <w:tcPr>
            <w:tcW w:w="1460" w:type="dxa"/>
            <w:tcBorders>
              <w:top w:val="nil"/>
              <w:left w:val="nil"/>
              <w:bottom w:val="single" w:sz="4" w:space="0" w:color="auto"/>
              <w:right w:val="single" w:sz="4" w:space="0" w:color="auto"/>
            </w:tcBorders>
            <w:noWrap/>
            <w:vAlign w:val="bottom"/>
            <w:hideMark/>
          </w:tcPr>
          <w:p w14:paraId="7BCD78CA"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45" w:type="dxa"/>
            <w:tcBorders>
              <w:top w:val="nil"/>
              <w:left w:val="nil"/>
              <w:bottom w:val="single" w:sz="4" w:space="0" w:color="auto"/>
              <w:right w:val="single" w:sz="4" w:space="0" w:color="auto"/>
            </w:tcBorders>
            <w:noWrap/>
            <w:vAlign w:val="bottom"/>
            <w:hideMark/>
          </w:tcPr>
          <w:p w14:paraId="149FD1F9"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86.06 </w:t>
            </w:r>
          </w:p>
        </w:tc>
      </w:tr>
      <w:tr w:rsidR="00AF717E" w:rsidRPr="00AF717E" w14:paraId="381FBE60" w14:textId="77777777" w:rsidTr="00AF717E">
        <w:trPr>
          <w:trHeight w:val="300"/>
        </w:trPr>
        <w:tc>
          <w:tcPr>
            <w:tcW w:w="4895" w:type="dxa"/>
            <w:tcBorders>
              <w:top w:val="nil"/>
              <w:left w:val="single" w:sz="4" w:space="0" w:color="auto"/>
              <w:bottom w:val="single" w:sz="4" w:space="0" w:color="auto"/>
              <w:right w:val="single" w:sz="4" w:space="0" w:color="auto"/>
            </w:tcBorders>
            <w:vAlign w:val="center"/>
            <w:hideMark/>
          </w:tcPr>
          <w:p w14:paraId="0A392899"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Similare</w:t>
            </w:r>
            <w:proofErr w:type="spellEnd"/>
          </w:p>
        </w:tc>
        <w:tc>
          <w:tcPr>
            <w:tcW w:w="1460" w:type="dxa"/>
            <w:tcBorders>
              <w:top w:val="nil"/>
              <w:left w:val="nil"/>
              <w:bottom w:val="single" w:sz="4" w:space="0" w:color="auto"/>
              <w:right w:val="single" w:sz="4" w:space="0" w:color="auto"/>
            </w:tcBorders>
            <w:noWrap/>
            <w:vAlign w:val="bottom"/>
            <w:hideMark/>
          </w:tcPr>
          <w:p w14:paraId="4DD7301A"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45" w:type="dxa"/>
            <w:tcBorders>
              <w:top w:val="nil"/>
              <w:left w:val="nil"/>
              <w:bottom w:val="single" w:sz="4" w:space="0" w:color="auto"/>
              <w:right w:val="single" w:sz="4" w:space="0" w:color="auto"/>
            </w:tcBorders>
            <w:noWrap/>
            <w:vAlign w:val="bottom"/>
            <w:hideMark/>
          </w:tcPr>
          <w:p w14:paraId="535D29F7"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9.59 </w:t>
            </w:r>
          </w:p>
        </w:tc>
      </w:tr>
      <w:tr w:rsidR="00AF717E" w:rsidRPr="00AF717E" w14:paraId="119BC93C" w14:textId="77777777" w:rsidTr="00AF717E">
        <w:trPr>
          <w:trHeight w:val="300"/>
        </w:trPr>
        <w:tc>
          <w:tcPr>
            <w:tcW w:w="4895" w:type="dxa"/>
            <w:tcBorders>
              <w:top w:val="nil"/>
              <w:left w:val="single" w:sz="4" w:space="0" w:color="auto"/>
              <w:bottom w:val="single" w:sz="4" w:space="0" w:color="auto"/>
              <w:right w:val="single" w:sz="4" w:space="0" w:color="auto"/>
            </w:tcBorders>
            <w:vAlign w:val="center"/>
            <w:hideMark/>
          </w:tcPr>
          <w:p w14:paraId="34D733F4" w14:textId="77777777" w:rsidR="00AF717E" w:rsidRPr="00AF717E" w:rsidRDefault="00AF717E" w:rsidP="00AF717E">
            <w:pPr>
              <w:spacing w:after="0" w:line="240" w:lineRule="auto"/>
              <w:rPr>
                <w:rFonts w:ascii="Verdana" w:eastAsia="Times New Roman" w:hAnsi="Verdana" w:cs="Calibri"/>
                <w:b/>
                <w:bCs/>
                <w:color w:val="000000"/>
                <w:sz w:val="18"/>
                <w:szCs w:val="18"/>
              </w:rPr>
            </w:pPr>
            <w:r w:rsidRPr="00AF717E">
              <w:rPr>
                <w:rFonts w:ascii="Verdana" w:eastAsia="Times New Roman" w:hAnsi="Verdana" w:cs="Calibri"/>
                <w:b/>
                <w:bCs/>
                <w:color w:val="000000"/>
                <w:sz w:val="18"/>
                <w:szCs w:val="18"/>
              </w:rPr>
              <w:t xml:space="preserve">Total </w:t>
            </w:r>
            <w:proofErr w:type="spellStart"/>
            <w:r w:rsidRPr="00AF717E">
              <w:rPr>
                <w:rFonts w:ascii="Verdana" w:eastAsia="Times New Roman" w:hAnsi="Verdana" w:cs="Calibri"/>
                <w:b/>
                <w:bCs/>
                <w:color w:val="000000"/>
                <w:sz w:val="18"/>
                <w:szCs w:val="18"/>
              </w:rPr>
              <w:t>generat</w:t>
            </w:r>
            <w:proofErr w:type="spellEnd"/>
          </w:p>
        </w:tc>
        <w:tc>
          <w:tcPr>
            <w:tcW w:w="1460" w:type="dxa"/>
            <w:tcBorders>
              <w:top w:val="nil"/>
              <w:left w:val="nil"/>
              <w:bottom w:val="single" w:sz="4" w:space="0" w:color="auto"/>
              <w:right w:val="single" w:sz="4" w:space="0" w:color="auto"/>
            </w:tcBorders>
            <w:noWrap/>
            <w:vAlign w:val="bottom"/>
            <w:hideMark/>
          </w:tcPr>
          <w:p w14:paraId="3EF0F1A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45" w:type="dxa"/>
            <w:tcBorders>
              <w:top w:val="nil"/>
              <w:left w:val="nil"/>
              <w:bottom w:val="single" w:sz="4" w:space="0" w:color="auto"/>
              <w:right w:val="single" w:sz="4" w:space="0" w:color="auto"/>
            </w:tcBorders>
            <w:noWrap/>
            <w:vAlign w:val="bottom"/>
            <w:hideMark/>
          </w:tcPr>
          <w:p w14:paraId="3C728D19"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95.65 </w:t>
            </w:r>
          </w:p>
        </w:tc>
      </w:tr>
      <w:tr w:rsidR="00AF717E" w:rsidRPr="00AF717E" w14:paraId="049F0D92" w14:textId="77777777" w:rsidTr="00AF717E">
        <w:trPr>
          <w:trHeight w:val="300"/>
        </w:trPr>
        <w:tc>
          <w:tcPr>
            <w:tcW w:w="4895" w:type="dxa"/>
            <w:tcBorders>
              <w:top w:val="nil"/>
              <w:left w:val="single" w:sz="4" w:space="0" w:color="auto"/>
              <w:bottom w:val="single" w:sz="4" w:space="0" w:color="auto"/>
              <w:right w:val="single" w:sz="4" w:space="0" w:color="auto"/>
            </w:tcBorders>
            <w:noWrap/>
            <w:vAlign w:val="bottom"/>
            <w:hideMark/>
          </w:tcPr>
          <w:p w14:paraId="2083AB69"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Rata de </w:t>
            </w:r>
            <w:proofErr w:type="spellStart"/>
            <w:r w:rsidRPr="00AF717E">
              <w:rPr>
                <w:rFonts w:ascii="Calibri" w:eastAsia="Times New Roman" w:hAnsi="Calibri" w:cs="Calibri"/>
                <w:color w:val="000000"/>
              </w:rPr>
              <w:t>capturare</w:t>
            </w:r>
            <w:proofErr w:type="spellEnd"/>
          </w:p>
        </w:tc>
        <w:tc>
          <w:tcPr>
            <w:tcW w:w="1460" w:type="dxa"/>
            <w:tcBorders>
              <w:top w:val="nil"/>
              <w:left w:val="nil"/>
              <w:bottom w:val="single" w:sz="4" w:space="0" w:color="auto"/>
              <w:right w:val="single" w:sz="4" w:space="0" w:color="auto"/>
            </w:tcBorders>
            <w:noWrap/>
            <w:vAlign w:val="bottom"/>
            <w:hideMark/>
          </w:tcPr>
          <w:p w14:paraId="76539FDA"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w:t>
            </w:r>
          </w:p>
        </w:tc>
        <w:tc>
          <w:tcPr>
            <w:tcW w:w="1845" w:type="dxa"/>
            <w:tcBorders>
              <w:top w:val="nil"/>
              <w:left w:val="nil"/>
              <w:bottom w:val="single" w:sz="4" w:space="0" w:color="auto"/>
              <w:right w:val="single" w:sz="4" w:space="0" w:color="auto"/>
            </w:tcBorders>
            <w:noWrap/>
            <w:vAlign w:val="bottom"/>
            <w:hideMark/>
          </w:tcPr>
          <w:p w14:paraId="01285DB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50 </w:t>
            </w:r>
          </w:p>
        </w:tc>
      </w:tr>
      <w:tr w:rsidR="00AF717E" w:rsidRPr="00AF717E" w14:paraId="1771C6DC" w14:textId="77777777" w:rsidTr="00AF717E">
        <w:trPr>
          <w:trHeight w:val="300"/>
        </w:trPr>
        <w:tc>
          <w:tcPr>
            <w:tcW w:w="4895" w:type="dxa"/>
            <w:tcBorders>
              <w:top w:val="nil"/>
              <w:left w:val="single" w:sz="4" w:space="0" w:color="auto"/>
              <w:bottom w:val="single" w:sz="4" w:space="0" w:color="auto"/>
              <w:right w:val="single" w:sz="4" w:space="0" w:color="auto"/>
            </w:tcBorders>
            <w:noWrap/>
            <w:vAlign w:val="bottom"/>
            <w:hideMark/>
          </w:tcPr>
          <w:p w14:paraId="64D84B57" w14:textId="77777777" w:rsidR="00AF717E" w:rsidRPr="00AF717E" w:rsidRDefault="00AF717E" w:rsidP="00AF717E">
            <w:pPr>
              <w:spacing w:after="0" w:line="240" w:lineRule="auto"/>
              <w:rPr>
                <w:rFonts w:ascii="Calibri" w:eastAsia="Times New Roman" w:hAnsi="Calibri" w:cs="Calibri"/>
                <w:color w:val="000000"/>
              </w:rPr>
            </w:pPr>
            <w:proofErr w:type="spellStart"/>
            <w:r w:rsidRPr="00AF717E">
              <w:rPr>
                <w:rFonts w:ascii="Calibri" w:eastAsia="Times New Roman" w:hAnsi="Calibri" w:cs="Calibri"/>
                <w:color w:val="000000"/>
              </w:rPr>
              <w:t>Cantitate</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colectata</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separat</w:t>
            </w:r>
            <w:proofErr w:type="spellEnd"/>
          </w:p>
        </w:tc>
        <w:tc>
          <w:tcPr>
            <w:tcW w:w="1460" w:type="dxa"/>
            <w:tcBorders>
              <w:top w:val="nil"/>
              <w:left w:val="nil"/>
              <w:bottom w:val="single" w:sz="4" w:space="0" w:color="auto"/>
              <w:right w:val="single" w:sz="4" w:space="0" w:color="auto"/>
            </w:tcBorders>
            <w:noWrap/>
            <w:vAlign w:val="bottom"/>
            <w:hideMark/>
          </w:tcPr>
          <w:p w14:paraId="58CF41DF"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45" w:type="dxa"/>
            <w:tcBorders>
              <w:top w:val="nil"/>
              <w:left w:val="nil"/>
              <w:bottom w:val="single" w:sz="4" w:space="0" w:color="auto"/>
              <w:right w:val="single" w:sz="4" w:space="0" w:color="auto"/>
            </w:tcBorders>
            <w:noWrap/>
            <w:vAlign w:val="bottom"/>
            <w:hideMark/>
          </w:tcPr>
          <w:p w14:paraId="221EECDE"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10B3A614" w14:textId="77777777" w:rsidTr="00AF717E">
        <w:trPr>
          <w:trHeight w:val="300"/>
        </w:trPr>
        <w:tc>
          <w:tcPr>
            <w:tcW w:w="4895" w:type="dxa"/>
            <w:tcBorders>
              <w:top w:val="nil"/>
              <w:left w:val="single" w:sz="4" w:space="0" w:color="auto"/>
              <w:bottom w:val="single" w:sz="4" w:space="0" w:color="auto"/>
              <w:right w:val="single" w:sz="4" w:space="0" w:color="auto"/>
            </w:tcBorders>
            <w:vAlign w:val="center"/>
            <w:hideMark/>
          </w:tcPr>
          <w:p w14:paraId="02E6A0F8"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Menajere</w:t>
            </w:r>
            <w:proofErr w:type="spellEnd"/>
          </w:p>
        </w:tc>
        <w:tc>
          <w:tcPr>
            <w:tcW w:w="1460" w:type="dxa"/>
            <w:tcBorders>
              <w:top w:val="nil"/>
              <w:left w:val="nil"/>
              <w:bottom w:val="single" w:sz="4" w:space="0" w:color="auto"/>
              <w:right w:val="single" w:sz="4" w:space="0" w:color="auto"/>
            </w:tcBorders>
            <w:noWrap/>
            <w:vAlign w:val="bottom"/>
            <w:hideMark/>
          </w:tcPr>
          <w:p w14:paraId="64BA02AA"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45" w:type="dxa"/>
            <w:tcBorders>
              <w:top w:val="nil"/>
              <w:left w:val="nil"/>
              <w:bottom w:val="single" w:sz="4" w:space="0" w:color="auto"/>
              <w:right w:val="single" w:sz="4" w:space="0" w:color="auto"/>
            </w:tcBorders>
            <w:noWrap/>
            <w:vAlign w:val="bottom"/>
            <w:hideMark/>
          </w:tcPr>
          <w:p w14:paraId="4F0512EB"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43.03 </w:t>
            </w:r>
          </w:p>
        </w:tc>
      </w:tr>
      <w:tr w:rsidR="00AF717E" w:rsidRPr="00AF717E" w14:paraId="5942BC49" w14:textId="77777777" w:rsidTr="00AF717E">
        <w:trPr>
          <w:trHeight w:val="300"/>
        </w:trPr>
        <w:tc>
          <w:tcPr>
            <w:tcW w:w="4895" w:type="dxa"/>
            <w:tcBorders>
              <w:top w:val="nil"/>
              <w:left w:val="single" w:sz="4" w:space="0" w:color="auto"/>
              <w:bottom w:val="single" w:sz="4" w:space="0" w:color="auto"/>
              <w:right w:val="single" w:sz="4" w:space="0" w:color="auto"/>
            </w:tcBorders>
            <w:vAlign w:val="center"/>
            <w:hideMark/>
          </w:tcPr>
          <w:p w14:paraId="56F70589"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lastRenderedPageBreak/>
              <w:t>Similare</w:t>
            </w:r>
            <w:proofErr w:type="spellEnd"/>
          </w:p>
        </w:tc>
        <w:tc>
          <w:tcPr>
            <w:tcW w:w="1460" w:type="dxa"/>
            <w:tcBorders>
              <w:top w:val="nil"/>
              <w:left w:val="nil"/>
              <w:bottom w:val="single" w:sz="4" w:space="0" w:color="auto"/>
              <w:right w:val="single" w:sz="4" w:space="0" w:color="auto"/>
            </w:tcBorders>
            <w:noWrap/>
            <w:vAlign w:val="bottom"/>
            <w:hideMark/>
          </w:tcPr>
          <w:p w14:paraId="5D9C426B"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45" w:type="dxa"/>
            <w:tcBorders>
              <w:top w:val="nil"/>
              <w:left w:val="nil"/>
              <w:bottom w:val="single" w:sz="4" w:space="0" w:color="auto"/>
              <w:right w:val="single" w:sz="4" w:space="0" w:color="auto"/>
            </w:tcBorders>
            <w:noWrap/>
            <w:vAlign w:val="bottom"/>
            <w:hideMark/>
          </w:tcPr>
          <w:p w14:paraId="4EACE10E"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465ED9D0" w14:textId="77777777" w:rsidTr="00AF717E">
        <w:trPr>
          <w:trHeight w:val="300"/>
        </w:trPr>
        <w:tc>
          <w:tcPr>
            <w:tcW w:w="4895" w:type="dxa"/>
            <w:tcBorders>
              <w:top w:val="nil"/>
              <w:left w:val="single" w:sz="4" w:space="0" w:color="auto"/>
              <w:bottom w:val="single" w:sz="4" w:space="0" w:color="auto"/>
              <w:right w:val="single" w:sz="4" w:space="0" w:color="auto"/>
            </w:tcBorders>
            <w:noWrap/>
            <w:vAlign w:val="bottom"/>
            <w:hideMark/>
          </w:tcPr>
          <w:p w14:paraId="703E336E"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 xml:space="preserve">Total </w:t>
            </w:r>
            <w:proofErr w:type="spellStart"/>
            <w:r w:rsidRPr="00AF717E">
              <w:rPr>
                <w:rFonts w:ascii="Calibri" w:eastAsia="Times New Roman" w:hAnsi="Calibri" w:cs="Calibri"/>
                <w:color w:val="000000"/>
              </w:rPr>
              <w:t>colectat</w:t>
            </w:r>
            <w:proofErr w:type="spellEnd"/>
          </w:p>
        </w:tc>
        <w:tc>
          <w:tcPr>
            <w:tcW w:w="1460" w:type="dxa"/>
            <w:tcBorders>
              <w:top w:val="nil"/>
              <w:left w:val="nil"/>
              <w:bottom w:val="single" w:sz="4" w:space="0" w:color="auto"/>
              <w:right w:val="single" w:sz="4" w:space="0" w:color="auto"/>
            </w:tcBorders>
            <w:noWrap/>
            <w:vAlign w:val="bottom"/>
            <w:hideMark/>
          </w:tcPr>
          <w:p w14:paraId="1D47E6EB"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45" w:type="dxa"/>
            <w:tcBorders>
              <w:top w:val="nil"/>
              <w:left w:val="nil"/>
              <w:bottom w:val="single" w:sz="4" w:space="0" w:color="auto"/>
              <w:right w:val="single" w:sz="4" w:space="0" w:color="auto"/>
            </w:tcBorders>
            <w:noWrap/>
            <w:vAlign w:val="bottom"/>
            <w:hideMark/>
          </w:tcPr>
          <w:p w14:paraId="6A7284D5" w14:textId="77777777" w:rsidR="00AF717E" w:rsidRPr="00AF717E" w:rsidRDefault="00AF717E" w:rsidP="00AF717E">
            <w:pPr>
              <w:keepNext/>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47.82 </w:t>
            </w:r>
          </w:p>
        </w:tc>
      </w:tr>
    </w:tbl>
    <w:p w14:paraId="6BB2E187" w14:textId="1A6CB3DB" w:rsidR="00AF717E" w:rsidRDefault="00AF717E" w:rsidP="00AF717E">
      <w:pPr>
        <w:pStyle w:val="Caption"/>
      </w:pPr>
      <w:r>
        <w:t xml:space="preserve">Tabel </w:t>
      </w:r>
      <w:fldSimple w:instr=" STYLEREF 1 \s ">
        <w:r w:rsidR="00F952F5">
          <w:rPr>
            <w:noProof/>
          </w:rPr>
          <w:t>0</w:t>
        </w:r>
      </w:fldSimple>
      <w:r w:rsidR="00FF007F">
        <w:noBreakHyphen/>
      </w:r>
      <w:fldSimple w:instr=" SEQ Tabel \* ARABIC \s 1 ">
        <w:r w:rsidR="00F952F5">
          <w:rPr>
            <w:noProof/>
          </w:rPr>
          <w:t>9</w:t>
        </w:r>
      </w:fldSimple>
    </w:p>
    <w:p w14:paraId="579C5A2D" w14:textId="77777777" w:rsidR="00AF717E" w:rsidRDefault="00AF717E" w:rsidP="00AF717E"/>
    <w:tbl>
      <w:tblPr>
        <w:tblW w:w="8233" w:type="dxa"/>
        <w:tblLook w:val="04A0" w:firstRow="1" w:lastRow="0" w:firstColumn="1" w:lastColumn="0" w:noHBand="0" w:noVBand="1"/>
      </w:tblPr>
      <w:tblGrid>
        <w:gridCol w:w="4960"/>
        <w:gridCol w:w="1460"/>
        <w:gridCol w:w="1813"/>
      </w:tblGrid>
      <w:tr w:rsidR="00AF717E" w:rsidRPr="00AF717E" w14:paraId="5530908C" w14:textId="77777777" w:rsidTr="00AF717E">
        <w:trPr>
          <w:trHeight w:val="300"/>
        </w:trPr>
        <w:tc>
          <w:tcPr>
            <w:tcW w:w="4960" w:type="dxa"/>
            <w:tcBorders>
              <w:top w:val="single" w:sz="4" w:space="0" w:color="auto"/>
              <w:left w:val="single" w:sz="4" w:space="0" w:color="auto"/>
              <w:bottom w:val="single" w:sz="4" w:space="0" w:color="auto"/>
              <w:right w:val="single" w:sz="4" w:space="0" w:color="auto"/>
            </w:tcBorders>
            <w:noWrap/>
            <w:vAlign w:val="bottom"/>
            <w:hideMark/>
          </w:tcPr>
          <w:p w14:paraId="2ACDFAE0" w14:textId="77777777" w:rsidR="00AF717E" w:rsidRPr="00AF717E" w:rsidRDefault="00AF717E" w:rsidP="00AF717E">
            <w:pPr>
              <w:spacing w:after="0" w:line="240" w:lineRule="auto"/>
              <w:rPr>
                <w:rFonts w:ascii="Calibri" w:eastAsia="Times New Roman" w:hAnsi="Calibri" w:cs="Calibri"/>
                <w:color w:val="000000"/>
              </w:rPr>
            </w:pPr>
            <w:proofErr w:type="spellStart"/>
            <w:r w:rsidRPr="00AF717E">
              <w:rPr>
                <w:rFonts w:ascii="Calibri" w:eastAsia="Times New Roman" w:hAnsi="Calibri" w:cs="Calibri"/>
                <w:color w:val="000000"/>
              </w:rPr>
              <w:t>Biodeseuri</w:t>
            </w:r>
            <w:proofErr w:type="spellEnd"/>
            <w:r w:rsidRPr="00AF717E">
              <w:rPr>
                <w:rFonts w:ascii="Calibri" w:eastAsia="Times New Roman" w:hAnsi="Calibri" w:cs="Calibri"/>
                <w:color w:val="000000"/>
              </w:rPr>
              <w:t xml:space="preserve"> generate</w:t>
            </w:r>
          </w:p>
        </w:tc>
        <w:tc>
          <w:tcPr>
            <w:tcW w:w="1460" w:type="dxa"/>
            <w:tcBorders>
              <w:top w:val="single" w:sz="4" w:space="0" w:color="auto"/>
              <w:left w:val="nil"/>
              <w:bottom w:val="single" w:sz="4" w:space="0" w:color="auto"/>
              <w:right w:val="single" w:sz="4" w:space="0" w:color="auto"/>
            </w:tcBorders>
            <w:shd w:val="clear" w:color="000000" w:fill="DDEBF7"/>
            <w:noWrap/>
            <w:vAlign w:val="bottom"/>
            <w:hideMark/>
          </w:tcPr>
          <w:p w14:paraId="3B1E2C6E"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UM</w:t>
            </w:r>
          </w:p>
        </w:tc>
        <w:tc>
          <w:tcPr>
            <w:tcW w:w="1813" w:type="dxa"/>
            <w:tcBorders>
              <w:top w:val="single" w:sz="4" w:space="0" w:color="auto"/>
              <w:left w:val="nil"/>
              <w:bottom w:val="single" w:sz="4" w:space="0" w:color="auto"/>
              <w:right w:val="single" w:sz="4" w:space="0" w:color="auto"/>
            </w:tcBorders>
            <w:shd w:val="clear" w:color="000000" w:fill="DDEBF7"/>
            <w:noWrap/>
            <w:vAlign w:val="center"/>
            <w:hideMark/>
          </w:tcPr>
          <w:p w14:paraId="0F9B55A0" w14:textId="77777777" w:rsidR="00AF717E" w:rsidRPr="00AF717E" w:rsidRDefault="00AF717E" w:rsidP="00AF717E">
            <w:pPr>
              <w:spacing w:after="0" w:line="240" w:lineRule="auto"/>
              <w:jc w:val="center"/>
              <w:rPr>
                <w:rFonts w:ascii="Calibri" w:eastAsia="Times New Roman" w:hAnsi="Calibri" w:cs="Calibri"/>
                <w:b/>
                <w:bCs/>
                <w:color w:val="000000"/>
              </w:rPr>
            </w:pPr>
            <w:proofErr w:type="spellStart"/>
            <w:r w:rsidRPr="00AF717E">
              <w:rPr>
                <w:rFonts w:ascii="Calibri" w:eastAsia="Times New Roman" w:hAnsi="Calibri" w:cs="Calibri"/>
                <w:b/>
                <w:bCs/>
                <w:color w:val="000000"/>
              </w:rPr>
              <w:t>Prognoza</w:t>
            </w:r>
            <w:proofErr w:type="spellEnd"/>
            <w:r w:rsidRPr="00AF717E">
              <w:rPr>
                <w:rFonts w:ascii="Calibri" w:eastAsia="Times New Roman" w:hAnsi="Calibri" w:cs="Calibri"/>
                <w:b/>
                <w:bCs/>
                <w:color w:val="000000"/>
              </w:rPr>
              <w:t xml:space="preserve"> 2026</w:t>
            </w:r>
          </w:p>
        </w:tc>
      </w:tr>
      <w:tr w:rsidR="00AF717E" w:rsidRPr="00AF717E" w14:paraId="72EE9004"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4326384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Rata de </w:t>
            </w:r>
            <w:proofErr w:type="spellStart"/>
            <w:r w:rsidRPr="00AF717E">
              <w:rPr>
                <w:rFonts w:ascii="Calibri" w:eastAsia="Times New Roman" w:hAnsi="Calibri" w:cs="Calibri"/>
                <w:color w:val="000000"/>
              </w:rPr>
              <w:t>captura</w:t>
            </w:r>
            <w:proofErr w:type="spellEnd"/>
          </w:p>
        </w:tc>
        <w:tc>
          <w:tcPr>
            <w:tcW w:w="1460" w:type="dxa"/>
            <w:tcBorders>
              <w:top w:val="nil"/>
              <w:left w:val="nil"/>
              <w:bottom w:val="single" w:sz="4" w:space="0" w:color="auto"/>
              <w:right w:val="single" w:sz="4" w:space="0" w:color="auto"/>
            </w:tcBorders>
            <w:noWrap/>
            <w:vAlign w:val="bottom"/>
            <w:hideMark/>
          </w:tcPr>
          <w:p w14:paraId="2C48F6F2"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w:t>
            </w:r>
          </w:p>
        </w:tc>
        <w:tc>
          <w:tcPr>
            <w:tcW w:w="1813" w:type="dxa"/>
            <w:tcBorders>
              <w:top w:val="nil"/>
              <w:left w:val="nil"/>
              <w:bottom w:val="single" w:sz="4" w:space="0" w:color="auto"/>
              <w:right w:val="single" w:sz="4" w:space="0" w:color="auto"/>
            </w:tcBorders>
            <w:noWrap/>
            <w:vAlign w:val="bottom"/>
            <w:hideMark/>
          </w:tcPr>
          <w:p w14:paraId="063679E2"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50</w:t>
            </w:r>
          </w:p>
        </w:tc>
      </w:tr>
      <w:tr w:rsidR="00AF717E" w:rsidRPr="00AF717E" w14:paraId="2CDFBA05"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4517DD24"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Menajere</w:t>
            </w:r>
            <w:proofErr w:type="spellEnd"/>
          </w:p>
        </w:tc>
        <w:tc>
          <w:tcPr>
            <w:tcW w:w="1460" w:type="dxa"/>
            <w:tcBorders>
              <w:top w:val="nil"/>
              <w:left w:val="nil"/>
              <w:bottom w:val="single" w:sz="4" w:space="0" w:color="auto"/>
              <w:right w:val="single" w:sz="4" w:space="0" w:color="auto"/>
            </w:tcBorders>
            <w:noWrap/>
            <w:vAlign w:val="bottom"/>
            <w:hideMark/>
          </w:tcPr>
          <w:p w14:paraId="3F8B994D"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13" w:type="dxa"/>
            <w:tcBorders>
              <w:top w:val="nil"/>
              <w:left w:val="nil"/>
              <w:bottom w:val="single" w:sz="4" w:space="0" w:color="auto"/>
              <w:right w:val="single" w:sz="4" w:space="0" w:color="auto"/>
            </w:tcBorders>
            <w:noWrap/>
            <w:vAlign w:val="bottom"/>
            <w:hideMark/>
          </w:tcPr>
          <w:p w14:paraId="6984F60A"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2AC76208"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1DF02A3C" w14:textId="77777777" w:rsidR="00AF717E" w:rsidRPr="00AF717E" w:rsidRDefault="00AF717E" w:rsidP="00AF717E">
            <w:pPr>
              <w:spacing w:after="0" w:line="240" w:lineRule="auto"/>
              <w:jc w:val="right"/>
              <w:rPr>
                <w:rFonts w:ascii="Verdana" w:eastAsia="Times New Roman" w:hAnsi="Verdana" w:cs="Calibri"/>
                <w:i/>
                <w:iCs/>
                <w:color w:val="000000"/>
                <w:sz w:val="18"/>
                <w:szCs w:val="18"/>
              </w:rPr>
            </w:pPr>
            <w:r w:rsidRPr="00AF717E">
              <w:rPr>
                <w:rFonts w:ascii="Verdana" w:eastAsia="Times New Roman" w:hAnsi="Verdana" w:cs="Calibri"/>
                <w:i/>
                <w:iCs/>
                <w:color w:val="000000"/>
                <w:sz w:val="18"/>
                <w:szCs w:val="18"/>
              </w:rPr>
              <w:t>Urban</w:t>
            </w:r>
          </w:p>
        </w:tc>
        <w:tc>
          <w:tcPr>
            <w:tcW w:w="1460" w:type="dxa"/>
            <w:tcBorders>
              <w:top w:val="nil"/>
              <w:left w:val="nil"/>
              <w:bottom w:val="single" w:sz="4" w:space="0" w:color="auto"/>
              <w:right w:val="single" w:sz="4" w:space="0" w:color="auto"/>
            </w:tcBorders>
            <w:noWrap/>
            <w:vAlign w:val="bottom"/>
            <w:hideMark/>
          </w:tcPr>
          <w:p w14:paraId="2191002A"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13" w:type="dxa"/>
            <w:tcBorders>
              <w:top w:val="nil"/>
              <w:left w:val="nil"/>
              <w:bottom w:val="single" w:sz="4" w:space="0" w:color="auto"/>
              <w:right w:val="single" w:sz="4" w:space="0" w:color="auto"/>
            </w:tcBorders>
            <w:noWrap/>
            <w:vAlign w:val="bottom"/>
            <w:hideMark/>
          </w:tcPr>
          <w:p w14:paraId="52BFFFDB"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2,674.49 </w:t>
            </w:r>
          </w:p>
        </w:tc>
      </w:tr>
      <w:tr w:rsidR="00AF717E" w:rsidRPr="00AF717E" w14:paraId="15F2C4A7"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3E088ED8"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Similare</w:t>
            </w:r>
            <w:proofErr w:type="spellEnd"/>
          </w:p>
        </w:tc>
        <w:tc>
          <w:tcPr>
            <w:tcW w:w="1460" w:type="dxa"/>
            <w:tcBorders>
              <w:top w:val="nil"/>
              <w:left w:val="nil"/>
              <w:bottom w:val="single" w:sz="4" w:space="0" w:color="auto"/>
              <w:right w:val="single" w:sz="4" w:space="0" w:color="auto"/>
            </w:tcBorders>
            <w:noWrap/>
            <w:vAlign w:val="bottom"/>
            <w:hideMark/>
          </w:tcPr>
          <w:p w14:paraId="695CC850"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13" w:type="dxa"/>
            <w:tcBorders>
              <w:top w:val="nil"/>
              <w:left w:val="nil"/>
              <w:bottom w:val="single" w:sz="4" w:space="0" w:color="auto"/>
              <w:right w:val="single" w:sz="4" w:space="0" w:color="auto"/>
            </w:tcBorders>
            <w:noWrap/>
            <w:vAlign w:val="bottom"/>
            <w:hideMark/>
          </w:tcPr>
          <w:p w14:paraId="277D88B8"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0A12519C"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1D6EEAED" w14:textId="77777777" w:rsidR="00AF717E" w:rsidRPr="00AF717E" w:rsidRDefault="00AF717E" w:rsidP="00AF717E">
            <w:pPr>
              <w:spacing w:after="0" w:line="240" w:lineRule="auto"/>
              <w:jc w:val="right"/>
              <w:rPr>
                <w:rFonts w:ascii="Verdana" w:eastAsia="Times New Roman" w:hAnsi="Verdana" w:cs="Calibri"/>
                <w:i/>
                <w:iCs/>
                <w:color w:val="000000"/>
                <w:sz w:val="18"/>
                <w:szCs w:val="18"/>
              </w:rPr>
            </w:pPr>
            <w:r w:rsidRPr="00AF717E">
              <w:rPr>
                <w:rFonts w:ascii="Verdana" w:eastAsia="Times New Roman" w:hAnsi="Verdana" w:cs="Calibri"/>
                <w:i/>
                <w:iCs/>
                <w:color w:val="000000"/>
                <w:sz w:val="18"/>
                <w:szCs w:val="18"/>
              </w:rPr>
              <w:t>Urban</w:t>
            </w:r>
          </w:p>
        </w:tc>
        <w:tc>
          <w:tcPr>
            <w:tcW w:w="1460" w:type="dxa"/>
            <w:tcBorders>
              <w:top w:val="nil"/>
              <w:left w:val="nil"/>
              <w:bottom w:val="single" w:sz="4" w:space="0" w:color="auto"/>
              <w:right w:val="single" w:sz="4" w:space="0" w:color="auto"/>
            </w:tcBorders>
            <w:noWrap/>
            <w:vAlign w:val="bottom"/>
            <w:hideMark/>
          </w:tcPr>
          <w:p w14:paraId="433738AD"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13" w:type="dxa"/>
            <w:tcBorders>
              <w:top w:val="nil"/>
              <w:left w:val="nil"/>
              <w:bottom w:val="single" w:sz="4" w:space="0" w:color="auto"/>
              <w:right w:val="single" w:sz="4" w:space="0" w:color="auto"/>
            </w:tcBorders>
            <w:noWrap/>
            <w:vAlign w:val="bottom"/>
            <w:hideMark/>
          </w:tcPr>
          <w:p w14:paraId="38860FA0"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519.23 </w:t>
            </w:r>
          </w:p>
        </w:tc>
      </w:tr>
      <w:tr w:rsidR="00AF717E" w:rsidRPr="00AF717E" w14:paraId="6367F59E"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7BD17109"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Piețe</w:t>
            </w:r>
            <w:proofErr w:type="spellEnd"/>
          </w:p>
        </w:tc>
        <w:tc>
          <w:tcPr>
            <w:tcW w:w="1460" w:type="dxa"/>
            <w:tcBorders>
              <w:top w:val="nil"/>
              <w:left w:val="nil"/>
              <w:bottom w:val="single" w:sz="4" w:space="0" w:color="auto"/>
              <w:right w:val="single" w:sz="4" w:space="0" w:color="auto"/>
            </w:tcBorders>
            <w:noWrap/>
            <w:vAlign w:val="bottom"/>
            <w:hideMark/>
          </w:tcPr>
          <w:p w14:paraId="2CEA5C48"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13" w:type="dxa"/>
            <w:tcBorders>
              <w:top w:val="nil"/>
              <w:left w:val="nil"/>
              <w:bottom w:val="single" w:sz="4" w:space="0" w:color="auto"/>
              <w:right w:val="single" w:sz="4" w:space="0" w:color="auto"/>
            </w:tcBorders>
            <w:noWrap/>
            <w:vAlign w:val="bottom"/>
            <w:hideMark/>
          </w:tcPr>
          <w:p w14:paraId="35E3134B"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1036880A"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26469248"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460" w:type="dxa"/>
            <w:tcBorders>
              <w:top w:val="nil"/>
              <w:left w:val="nil"/>
              <w:bottom w:val="single" w:sz="4" w:space="0" w:color="auto"/>
              <w:right w:val="single" w:sz="4" w:space="0" w:color="auto"/>
            </w:tcBorders>
            <w:noWrap/>
            <w:vAlign w:val="bottom"/>
            <w:hideMark/>
          </w:tcPr>
          <w:p w14:paraId="7C668C80"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13" w:type="dxa"/>
            <w:tcBorders>
              <w:top w:val="nil"/>
              <w:left w:val="nil"/>
              <w:bottom w:val="single" w:sz="4" w:space="0" w:color="auto"/>
              <w:right w:val="single" w:sz="4" w:space="0" w:color="auto"/>
            </w:tcBorders>
            <w:noWrap/>
            <w:vAlign w:val="bottom"/>
            <w:hideMark/>
          </w:tcPr>
          <w:p w14:paraId="0528FB1F"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7.76 </w:t>
            </w:r>
          </w:p>
        </w:tc>
      </w:tr>
      <w:tr w:rsidR="00AF717E" w:rsidRPr="00AF717E" w14:paraId="76198879"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170DAED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Total</w:t>
            </w:r>
          </w:p>
        </w:tc>
        <w:tc>
          <w:tcPr>
            <w:tcW w:w="1460" w:type="dxa"/>
            <w:tcBorders>
              <w:top w:val="nil"/>
              <w:left w:val="nil"/>
              <w:bottom w:val="single" w:sz="4" w:space="0" w:color="auto"/>
              <w:right w:val="single" w:sz="4" w:space="0" w:color="auto"/>
            </w:tcBorders>
            <w:noWrap/>
            <w:vAlign w:val="bottom"/>
            <w:hideMark/>
          </w:tcPr>
          <w:p w14:paraId="02F850D6"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[t/an]</w:t>
            </w:r>
          </w:p>
        </w:tc>
        <w:tc>
          <w:tcPr>
            <w:tcW w:w="1813" w:type="dxa"/>
            <w:tcBorders>
              <w:top w:val="nil"/>
              <w:left w:val="nil"/>
              <w:bottom w:val="single" w:sz="4" w:space="0" w:color="auto"/>
              <w:right w:val="single" w:sz="4" w:space="0" w:color="auto"/>
            </w:tcBorders>
            <w:noWrap/>
            <w:vAlign w:val="bottom"/>
            <w:hideMark/>
          </w:tcPr>
          <w:p w14:paraId="0B41CB1B" w14:textId="77777777" w:rsidR="00AF717E" w:rsidRPr="00AF717E" w:rsidRDefault="00AF717E" w:rsidP="00AF717E">
            <w:pPr>
              <w:keepNext/>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3,201.49 </w:t>
            </w:r>
          </w:p>
        </w:tc>
      </w:tr>
    </w:tbl>
    <w:p w14:paraId="38DFBAA2" w14:textId="6430137F" w:rsidR="00AF717E" w:rsidRDefault="00AF717E" w:rsidP="00AF717E">
      <w:pPr>
        <w:pStyle w:val="Caption"/>
      </w:pPr>
      <w:r>
        <w:t xml:space="preserve">Tabel </w:t>
      </w:r>
      <w:fldSimple w:instr=" STYLEREF 1 \s ">
        <w:r w:rsidR="00F952F5">
          <w:rPr>
            <w:noProof/>
          </w:rPr>
          <w:t>0</w:t>
        </w:r>
      </w:fldSimple>
      <w:r w:rsidR="00FF007F">
        <w:noBreakHyphen/>
      </w:r>
      <w:fldSimple w:instr=" SEQ Tabel \* ARABIC \s 1 ">
        <w:r w:rsidR="00F952F5">
          <w:rPr>
            <w:noProof/>
          </w:rPr>
          <w:t>10</w:t>
        </w:r>
      </w:fldSimple>
    </w:p>
    <w:p w14:paraId="2CAB8322" w14:textId="77777777" w:rsidR="00AF717E" w:rsidRDefault="00AF717E" w:rsidP="00AF717E"/>
    <w:tbl>
      <w:tblPr>
        <w:tblW w:w="8245" w:type="dxa"/>
        <w:tblLook w:val="04A0" w:firstRow="1" w:lastRow="0" w:firstColumn="1" w:lastColumn="0" w:noHBand="0" w:noVBand="1"/>
      </w:tblPr>
      <w:tblGrid>
        <w:gridCol w:w="4960"/>
        <w:gridCol w:w="1460"/>
        <w:gridCol w:w="1825"/>
      </w:tblGrid>
      <w:tr w:rsidR="00AF717E" w:rsidRPr="00AF717E" w14:paraId="6EEAEF7F" w14:textId="77777777" w:rsidTr="00AF717E">
        <w:trPr>
          <w:trHeight w:val="300"/>
        </w:trPr>
        <w:tc>
          <w:tcPr>
            <w:tcW w:w="4960" w:type="dxa"/>
            <w:tcBorders>
              <w:top w:val="single" w:sz="4" w:space="0" w:color="auto"/>
              <w:left w:val="single" w:sz="4" w:space="0" w:color="auto"/>
              <w:bottom w:val="single" w:sz="4" w:space="0" w:color="auto"/>
              <w:right w:val="single" w:sz="4" w:space="0" w:color="auto"/>
            </w:tcBorders>
            <w:noWrap/>
            <w:vAlign w:val="bottom"/>
            <w:hideMark/>
          </w:tcPr>
          <w:p w14:paraId="109453BA" w14:textId="77777777" w:rsidR="00AF717E" w:rsidRPr="00AF717E" w:rsidRDefault="00AF717E" w:rsidP="00AF717E">
            <w:pPr>
              <w:spacing w:after="0" w:line="240" w:lineRule="auto"/>
              <w:rPr>
                <w:rFonts w:ascii="Calibri" w:eastAsia="Times New Roman" w:hAnsi="Calibri" w:cs="Calibri"/>
                <w:color w:val="000000"/>
              </w:rPr>
            </w:pPr>
            <w:proofErr w:type="spellStart"/>
            <w:r w:rsidRPr="00AF717E">
              <w:rPr>
                <w:rFonts w:ascii="Calibri" w:eastAsia="Times New Roman" w:hAnsi="Calibri" w:cs="Calibri"/>
                <w:color w:val="000000"/>
              </w:rPr>
              <w:t>Deseuri</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municipale</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abandonate</w:t>
            </w:r>
            <w:proofErr w:type="spellEnd"/>
          </w:p>
        </w:tc>
        <w:tc>
          <w:tcPr>
            <w:tcW w:w="1460" w:type="dxa"/>
            <w:tcBorders>
              <w:top w:val="single" w:sz="4" w:space="0" w:color="auto"/>
              <w:left w:val="nil"/>
              <w:bottom w:val="single" w:sz="4" w:space="0" w:color="auto"/>
              <w:right w:val="single" w:sz="4" w:space="0" w:color="auto"/>
            </w:tcBorders>
            <w:shd w:val="clear" w:color="000000" w:fill="DDEBF7"/>
            <w:noWrap/>
            <w:vAlign w:val="bottom"/>
            <w:hideMark/>
          </w:tcPr>
          <w:p w14:paraId="255CB939"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UM</w:t>
            </w:r>
          </w:p>
        </w:tc>
        <w:tc>
          <w:tcPr>
            <w:tcW w:w="1825" w:type="dxa"/>
            <w:tcBorders>
              <w:top w:val="single" w:sz="4" w:space="0" w:color="auto"/>
              <w:left w:val="nil"/>
              <w:bottom w:val="single" w:sz="4" w:space="0" w:color="auto"/>
              <w:right w:val="single" w:sz="4" w:space="0" w:color="auto"/>
            </w:tcBorders>
            <w:shd w:val="clear" w:color="000000" w:fill="DDEBF7"/>
            <w:noWrap/>
            <w:vAlign w:val="center"/>
            <w:hideMark/>
          </w:tcPr>
          <w:p w14:paraId="713A9173" w14:textId="77777777" w:rsidR="00AF717E" w:rsidRPr="00AF717E" w:rsidRDefault="00AF717E" w:rsidP="00AF717E">
            <w:pPr>
              <w:spacing w:after="0" w:line="240" w:lineRule="auto"/>
              <w:jc w:val="center"/>
              <w:rPr>
                <w:rFonts w:ascii="Calibri" w:eastAsia="Times New Roman" w:hAnsi="Calibri" w:cs="Calibri"/>
                <w:b/>
                <w:bCs/>
                <w:color w:val="000000"/>
              </w:rPr>
            </w:pPr>
            <w:proofErr w:type="spellStart"/>
            <w:r w:rsidRPr="00AF717E">
              <w:rPr>
                <w:rFonts w:ascii="Calibri" w:eastAsia="Times New Roman" w:hAnsi="Calibri" w:cs="Calibri"/>
                <w:b/>
                <w:bCs/>
                <w:color w:val="000000"/>
              </w:rPr>
              <w:t>Prognoza</w:t>
            </w:r>
            <w:proofErr w:type="spellEnd"/>
            <w:r w:rsidRPr="00AF717E">
              <w:rPr>
                <w:rFonts w:ascii="Calibri" w:eastAsia="Times New Roman" w:hAnsi="Calibri" w:cs="Calibri"/>
                <w:b/>
                <w:bCs/>
                <w:color w:val="000000"/>
              </w:rPr>
              <w:t xml:space="preserve"> 2026</w:t>
            </w:r>
          </w:p>
        </w:tc>
      </w:tr>
      <w:tr w:rsidR="00AF717E" w:rsidRPr="00AF717E" w14:paraId="0C41BC05"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45F2CBC1" w14:textId="77777777" w:rsidR="00AF717E" w:rsidRPr="00AF717E" w:rsidRDefault="00AF717E" w:rsidP="00AF717E">
            <w:pPr>
              <w:spacing w:after="0" w:line="240" w:lineRule="auto"/>
              <w:rPr>
                <w:rFonts w:ascii="Calibri" w:eastAsia="Times New Roman" w:hAnsi="Calibri" w:cs="Calibri"/>
                <w:color w:val="000000"/>
              </w:rPr>
            </w:pPr>
            <w:proofErr w:type="spellStart"/>
            <w:r w:rsidRPr="00AF717E">
              <w:rPr>
                <w:rFonts w:ascii="Calibri" w:eastAsia="Times New Roman" w:hAnsi="Calibri" w:cs="Calibri"/>
                <w:color w:val="000000"/>
              </w:rPr>
              <w:t>Deseuri</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reziduale</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menajere</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abandonate</w:t>
            </w:r>
            <w:proofErr w:type="spellEnd"/>
          </w:p>
        </w:tc>
        <w:tc>
          <w:tcPr>
            <w:tcW w:w="1460" w:type="dxa"/>
            <w:tcBorders>
              <w:top w:val="nil"/>
              <w:left w:val="nil"/>
              <w:bottom w:val="single" w:sz="4" w:space="0" w:color="auto"/>
              <w:right w:val="single" w:sz="4" w:space="0" w:color="auto"/>
            </w:tcBorders>
            <w:noWrap/>
            <w:vAlign w:val="bottom"/>
            <w:hideMark/>
          </w:tcPr>
          <w:p w14:paraId="0E7F854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4D27D5CB"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918.77 </w:t>
            </w:r>
          </w:p>
        </w:tc>
      </w:tr>
      <w:tr w:rsidR="00AF717E" w:rsidRPr="00AF717E" w14:paraId="216444B2"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50D6B52D" w14:textId="77777777" w:rsidR="00AF717E" w:rsidRPr="00AF717E" w:rsidRDefault="00AF717E" w:rsidP="00AF717E">
            <w:pPr>
              <w:spacing w:after="0" w:line="240" w:lineRule="auto"/>
              <w:rPr>
                <w:rFonts w:ascii="Calibri" w:eastAsia="Times New Roman" w:hAnsi="Calibri" w:cs="Calibri"/>
                <w:color w:val="000000"/>
              </w:rPr>
            </w:pPr>
            <w:proofErr w:type="spellStart"/>
            <w:r w:rsidRPr="00AF717E">
              <w:rPr>
                <w:rFonts w:ascii="Calibri" w:eastAsia="Times New Roman" w:hAnsi="Calibri" w:cs="Calibri"/>
                <w:color w:val="000000"/>
              </w:rPr>
              <w:t>Deseuri</w:t>
            </w:r>
            <w:proofErr w:type="spellEnd"/>
            <w:r w:rsidRPr="00AF717E">
              <w:rPr>
                <w:rFonts w:ascii="Calibri" w:eastAsia="Times New Roman" w:hAnsi="Calibri" w:cs="Calibri"/>
                <w:color w:val="000000"/>
              </w:rPr>
              <w:t xml:space="preserve"> reziduale similare </w:t>
            </w:r>
            <w:proofErr w:type="spellStart"/>
            <w:r w:rsidRPr="00AF717E">
              <w:rPr>
                <w:rFonts w:ascii="Calibri" w:eastAsia="Times New Roman" w:hAnsi="Calibri" w:cs="Calibri"/>
                <w:color w:val="000000"/>
              </w:rPr>
              <w:t>abandonate</w:t>
            </w:r>
            <w:proofErr w:type="spellEnd"/>
          </w:p>
        </w:tc>
        <w:tc>
          <w:tcPr>
            <w:tcW w:w="1460" w:type="dxa"/>
            <w:tcBorders>
              <w:top w:val="nil"/>
              <w:left w:val="nil"/>
              <w:bottom w:val="single" w:sz="4" w:space="0" w:color="auto"/>
              <w:right w:val="single" w:sz="4" w:space="0" w:color="auto"/>
            </w:tcBorders>
            <w:noWrap/>
            <w:vAlign w:val="bottom"/>
            <w:hideMark/>
          </w:tcPr>
          <w:p w14:paraId="57F16360"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627E4685"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46.88 </w:t>
            </w:r>
          </w:p>
        </w:tc>
      </w:tr>
      <w:tr w:rsidR="00AF717E" w:rsidRPr="00AF717E" w14:paraId="53D1D2F0"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1EAC151E"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Total</w:t>
            </w:r>
          </w:p>
        </w:tc>
        <w:tc>
          <w:tcPr>
            <w:tcW w:w="1460" w:type="dxa"/>
            <w:tcBorders>
              <w:top w:val="nil"/>
              <w:left w:val="nil"/>
              <w:bottom w:val="single" w:sz="4" w:space="0" w:color="auto"/>
              <w:right w:val="single" w:sz="4" w:space="0" w:color="auto"/>
            </w:tcBorders>
            <w:noWrap/>
            <w:vAlign w:val="bottom"/>
            <w:hideMark/>
          </w:tcPr>
          <w:p w14:paraId="4AB2D912"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4A3E51B8" w14:textId="77777777" w:rsidR="00AF717E" w:rsidRPr="00AF717E" w:rsidRDefault="00AF717E" w:rsidP="00AF717E">
            <w:pPr>
              <w:keepNext/>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965.66 </w:t>
            </w:r>
          </w:p>
        </w:tc>
      </w:tr>
    </w:tbl>
    <w:p w14:paraId="0764EB51" w14:textId="4185ED22" w:rsidR="00AF717E" w:rsidRDefault="00AF717E" w:rsidP="00AF717E">
      <w:pPr>
        <w:pStyle w:val="Caption"/>
      </w:pPr>
      <w:r>
        <w:t xml:space="preserve">Tabel </w:t>
      </w:r>
      <w:fldSimple w:instr=" STYLEREF 1 \s ">
        <w:r w:rsidR="00F952F5">
          <w:rPr>
            <w:noProof/>
          </w:rPr>
          <w:t>0</w:t>
        </w:r>
      </w:fldSimple>
      <w:r w:rsidR="00FF007F">
        <w:noBreakHyphen/>
      </w:r>
      <w:fldSimple w:instr=" SEQ Tabel \* ARABIC \s 1 ">
        <w:r w:rsidR="00F952F5">
          <w:rPr>
            <w:noProof/>
          </w:rPr>
          <w:t>11</w:t>
        </w:r>
      </w:fldSimple>
    </w:p>
    <w:p w14:paraId="1BFF94A0" w14:textId="77777777" w:rsidR="00AF717E" w:rsidRDefault="00AF717E" w:rsidP="00AF717E"/>
    <w:tbl>
      <w:tblPr>
        <w:tblW w:w="8233" w:type="dxa"/>
        <w:tblLook w:val="04A0" w:firstRow="1" w:lastRow="0" w:firstColumn="1" w:lastColumn="0" w:noHBand="0" w:noVBand="1"/>
      </w:tblPr>
      <w:tblGrid>
        <w:gridCol w:w="4960"/>
        <w:gridCol w:w="1460"/>
        <w:gridCol w:w="1813"/>
      </w:tblGrid>
      <w:tr w:rsidR="00AF717E" w:rsidRPr="00AF717E" w14:paraId="55356B03" w14:textId="77777777" w:rsidTr="00AF717E">
        <w:trPr>
          <w:trHeight w:val="300"/>
        </w:trPr>
        <w:tc>
          <w:tcPr>
            <w:tcW w:w="4960" w:type="dxa"/>
            <w:tcBorders>
              <w:top w:val="single" w:sz="4" w:space="0" w:color="auto"/>
              <w:left w:val="single" w:sz="4" w:space="0" w:color="auto"/>
              <w:bottom w:val="single" w:sz="4" w:space="0" w:color="auto"/>
              <w:right w:val="single" w:sz="4" w:space="0" w:color="auto"/>
            </w:tcBorders>
            <w:noWrap/>
            <w:vAlign w:val="bottom"/>
            <w:hideMark/>
          </w:tcPr>
          <w:p w14:paraId="6C0C3605" w14:textId="77777777" w:rsidR="00AF717E" w:rsidRPr="00AF717E" w:rsidRDefault="00AF717E" w:rsidP="00AF717E">
            <w:pPr>
              <w:spacing w:after="0" w:line="240" w:lineRule="auto"/>
              <w:rPr>
                <w:rFonts w:ascii="Calibri" w:eastAsia="Times New Roman" w:hAnsi="Calibri" w:cs="Calibri"/>
                <w:color w:val="000000"/>
              </w:rPr>
            </w:pPr>
            <w:proofErr w:type="spellStart"/>
            <w:r w:rsidRPr="00AF717E">
              <w:rPr>
                <w:rFonts w:ascii="Calibri" w:eastAsia="Times New Roman" w:hAnsi="Calibri" w:cs="Calibri"/>
                <w:color w:val="000000"/>
              </w:rPr>
              <w:t>Deseuri</w:t>
            </w:r>
            <w:proofErr w:type="spellEnd"/>
            <w:r w:rsidRPr="00AF717E">
              <w:rPr>
                <w:rFonts w:ascii="Calibri" w:eastAsia="Times New Roman" w:hAnsi="Calibri" w:cs="Calibri"/>
                <w:color w:val="000000"/>
              </w:rPr>
              <w:t xml:space="preserve"> </w:t>
            </w:r>
            <w:proofErr w:type="spellStart"/>
            <w:r w:rsidRPr="00AF717E">
              <w:rPr>
                <w:rFonts w:ascii="Calibri" w:eastAsia="Times New Roman" w:hAnsi="Calibri" w:cs="Calibri"/>
                <w:color w:val="000000"/>
              </w:rPr>
              <w:t>voluminoase</w:t>
            </w:r>
            <w:proofErr w:type="spellEnd"/>
            <w:r w:rsidRPr="00AF717E">
              <w:rPr>
                <w:rFonts w:ascii="Calibri" w:eastAsia="Times New Roman" w:hAnsi="Calibri" w:cs="Calibri"/>
                <w:color w:val="000000"/>
              </w:rPr>
              <w:t xml:space="preserve"> "la </w:t>
            </w:r>
            <w:proofErr w:type="spellStart"/>
            <w:r w:rsidRPr="00AF717E">
              <w:rPr>
                <w:rFonts w:ascii="Calibri" w:eastAsia="Times New Roman" w:hAnsi="Calibri" w:cs="Calibri"/>
                <w:color w:val="000000"/>
              </w:rPr>
              <w:t>cerere</w:t>
            </w:r>
            <w:proofErr w:type="spellEnd"/>
            <w:r w:rsidRPr="00AF717E">
              <w:rPr>
                <w:rFonts w:ascii="Calibri" w:eastAsia="Times New Roman" w:hAnsi="Calibri" w:cs="Calibri"/>
                <w:color w:val="000000"/>
              </w:rPr>
              <w:t>"</w:t>
            </w:r>
          </w:p>
        </w:tc>
        <w:tc>
          <w:tcPr>
            <w:tcW w:w="1460" w:type="dxa"/>
            <w:tcBorders>
              <w:top w:val="single" w:sz="4" w:space="0" w:color="auto"/>
              <w:left w:val="nil"/>
              <w:bottom w:val="single" w:sz="4" w:space="0" w:color="auto"/>
              <w:right w:val="single" w:sz="4" w:space="0" w:color="auto"/>
            </w:tcBorders>
            <w:shd w:val="clear" w:color="000000" w:fill="DDEBF7"/>
            <w:noWrap/>
            <w:vAlign w:val="bottom"/>
            <w:hideMark/>
          </w:tcPr>
          <w:p w14:paraId="2B815E78"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UM</w:t>
            </w:r>
          </w:p>
        </w:tc>
        <w:tc>
          <w:tcPr>
            <w:tcW w:w="1813" w:type="dxa"/>
            <w:tcBorders>
              <w:top w:val="single" w:sz="4" w:space="0" w:color="auto"/>
              <w:left w:val="nil"/>
              <w:bottom w:val="single" w:sz="4" w:space="0" w:color="auto"/>
              <w:right w:val="single" w:sz="4" w:space="0" w:color="auto"/>
            </w:tcBorders>
            <w:shd w:val="clear" w:color="000000" w:fill="DDEBF7"/>
            <w:noWrap/>
            <w:vAlign w:val="center"/>
            <w:hideMark/>
          </w:tcPr>
          <w:p w14:paraId="1D11F6CA" w14:textId="77777777" w:rsidR="00AF717E" w:rsidRPr="00AF717E" w:rsidRDefault="00AF717E" w:rsidP="00AF717E">
            <w:pPr>
              <w:spacing w:after="0" w:line="240" w:lineRule="auto"/>
              <w:jc w:val="center"/>
              <w:rPr>
                <w:rFonts w:ascii="Calibri" w:eastAsia="Times New Roman" w:hAnsi="Calibri" w:cs="Calibri"/>
                <w:b/>
                <w:bCs/>
                <w:color w:val="000000"/>
              </w:rPr>
            </w:pPr>
            <w:proofErr w:type="spellStart"/>
            <w:r w:rsidRPr="00AF717E">
              <w:rPr>
                <w:rFonts w:ascii="Calibri" w:eastAsia="Times New Roman" w:hAnsi="Calibri" w:cs="Calibri"/>
                <w:b/>
                <w:bCs/>
                <w:color w:val="000000"/>
              </w:rPr>
              <w:t>Prognoza</w:t>
            </w:r>
            <w:proofErr w:type="spellEnd"/>
            <w:r w:rsidRPr="00AF717E">
              <w:rPr>
                <w:rFonts w:ascii="Calibri" w:eastAsia="Times New Roman" w:hAnsi="Calibri" w:cs="Calibri"/>
                <w:b/>
                <w:bCs/>
                <w:color w:val="000000"/>
              </w:rPr>
              <w:t xml:space="preserve"> 2026</w:t>
            </w:r>
          </w:p>
        </w:tc>
      </w:tr>
      <w:tr w:rsidR="00AF717E" w:rsidRPr="00AF717E" w14:paraId="075ACA50"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7D5744CD"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Menajere</w:t>
            </w:r>
            <w:proofErr w:type="spellEnd"/>
          </w:p>
        </w:tc>
        <w:tc>
          <w:tcPr>
            <w:tcW w:w="1460" w:type="dxa"/>
            <w:tcBorders>
              <w:top w:val="nil"/>
              <w:left w:val="nil"/>
              <w:bottom w:val="single" w:sz="4" w:space="0" w:color="auto"/>
              <w:right w:val="single" w:sz="4" w:space="0" w:color="auto"/>
            </w:tcBorders>
            <w:noWrap/>
            <w:vAlign w:val="bottom"/>
            <w:hideMark/>
          </w:tcPr>
          <w:p w14:paraId="17F77033"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13" w:type="dxa"/>
            <w:tcBorders>
              <w:top w:val="nil"/>
              <w:left w:val="nil"/>
              <w:bottom w:val="single" w:sz="4" w:space="0" w:color="auto"/>
              <w:right w:val="single" w:sz="4" w:space="0" w:color="auto"/>
            </w:tcBorders>
            <w:noWrap/>
            <w:vAlign w:val="bottom"/>
            <w:hideMark/>
          </w:tcPr>
          <w:p w14:paraId="0A981498"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06C60237"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4110104A"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Urban</w:t>
            </w:r>
          </w:p>
        </w:tc>
        <w:tc>
          <w:tcPr>
            <w:tcW w:w="1460" w:type="dxa"/>
            <w:tcBorders>
              <w:top w:val="nil"/>
              <w:left w:val="nil"/>
              <w:bottom w:val="single" w:sz="4" w:space="0" w:color="auto"/>
              <w:right w:val="single" w:sz="4" w:space="0" w:color="auto"/>
            </w:tcBorders>
            <w:noWrap/>
            <w:vAlign w:val="bottom"/>
            <w:hideMark/>
          </w:tcPr>
          <w:p w14:paraId="204DCDB0"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13" w:type="dxa"/>
            <w:tcBorders>
              <w:top w:val="nil"/>
              <w:left w:val="nil"/>
              <w:bottom w:val="single" w:sz="4" w:space="0" w:color="auto"/>
              <w:right w:val="single" w:sz="4" w:space="0" w:color="auto"/>
            </w:tcBorders>
            <w:noWrap/>
            <w:vAlign w:val="bottom"/>
            <w:hideMark/>
          </w:tcPr>
          <w:p w14:paraId="63D8948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3.04 </w:t>
            </w:r>
          </w:p>
        </w:tc>
      </w:tr>
      <w:tr w:rsidR="00AF717E" w:rsidRPr="00AF717E" w14:paraId="39240509"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754FBA4A"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Rural</w:t>
            </w:r>
          </w:p>
        </w:tc>
        <w:tc>
          <w:tcPr>
            <w:tcW w:w="1460" w:type="dxa"/>
            <w:tcBorders>
              <w:top w:val="nil"/>
              <w:left w:val="nil"/>
              <w:bottom w:val="single" w:sz="4" w:space="0" w:color="auto"/>
              <w:right w:val="single" w:sz="4" w:space="0" w:color="auto"/>
            </w:tcBorders>
            <w:noWrap/>
            <w:vAlign w:val="bottom"/>
            <w:hideMark/>
          </w:tcPr>
          <w:p w14:paraId="0EAA9F93"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13" w:type="dxa"/>
            <w:tcBorders>
              <w:top w:val="nil"/>
              <w:left w:val="nil"/>
              <w:bottom w:val="single" w:sz="4" w:space="0" w:color="auto"/>
              <w:right w:val="single" w:sz="4" w:space="0" w:color="auto"/>
            </w:tcBorders>
            <w:noWrap/>
            <w:vAlign w:val="bottom"/>
            <w:hideMark/>
          </w:tcPr>
          <w:p w14:paraId="42B87317"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4.17 </w:t>
            </w:r>
          </w:p>
        </w:tc>
      </w:tr>
      <w:tr w:rsidR="00AF717E" w:rsidRPr="00AF717E" w14:paraId="150217C8"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35E1EF48"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Similare</w:t>
            </w:r>
            <w:proofErr w:type="spellEnd"/>
          </w:p>
        </w:tc>
        <w:tc>
          <w:tcPr>
            <w:tcW w:w="1460" w:type="dxa"/>
            <w:tcBorders>
              <w:top w:val="nil"/>
              <w:left w:val="nil"/>
              <w:bottom w:val="single" w:sz="4" w:space="0" w:color="auto"/>
              <w:right w:val="single" w:sz="4" w:space="0" w:color="auto"/>
            </w:tcBorders>
            <w:noWrap/>
            <w:vAlign w:val="bottom"/>
            <w:hideMark/>
          </w:tcPr>
          <w:p w14:paraId="37A55BCC"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13" w:type="dxa"/>
            <w:tcBorders>
              <w:top w:val="nil"/>
              <w:left w:val="nil"/>
              <w:bottom w:val="single" w:sz="4" w:space="0" w:color="auto"/>
              <w:right w:val="single" w:sz="4" w:space="0" w:color="auto"/>
            </w:tcBorders>
            <w:noWrap/>
            <w:vAlign w:val="bottom"/>
            <w:hideMark/>
          </w:tcPr>
          <w:p w14:paraId="5DBF754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0BB95F16"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0C570CFB"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Urban</w:t>
            </w:r>
          </w:p>
        </w:tc>
        <w:tc>
          <w:tcPr>
            <w:tcW w:w="1460" w:type="dxa"/>
            <w:tcBorders>
              <w:top w:val="nil"/>
              <w:left w:val="nil"/>
              <w:bottom w:val="single" w:sz="4" w:space="0" w:color="auto"/>
              <w:right w:val="single" w:sz="4" w:space="0" w:color="auto"/>
            </w:tcBorders>
            <w:noWrap/>
            <w:vAlign w:val="bottom"/>
            <w:hideMark/>
          </w:tcPr>
          <w:p w14:paraId="0299AAF1"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13" w:type="dxa"/>
            <w:tcBorders>
              <w:top w:val="nil"/>
              <w:left w:val="nil"/>
              <w:bottom w:val="single" w:sz="4" w:space="0" w:color="auto"/>
              <w:right w:val="single" w:sz="4" w:space="0" w:color="auto"/>
            </w:tcBorders>
            <w:noWrap/>
            <w:vAlign w:val="bottom"/>
            <w:hideMark/>
          </w:tcPr>
          <w:p w14:paraId="5C3F840A"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0.59 </w:t>
            </w:r>
          </w:p>
        </w:tc>
      </w:tr>
      <w:tr w:rsidR="00AF717E" w:rsidRPr="00AF717E" w14:paraId="0E921F73"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6181853D"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Rural</w:t>
            </w:r>
          </w:p>
        </w:tc>
        <w:tc>
          <w:tcPr>
            <w:tcW w:w="1460" w:type="dxa"/>
            <w:tcBorders>
              <w:top w:val="nil"/>
              <w:left w:val="nil"/>
              <w:bottom w:val="single" w:sz="4" w:space="0" w:color="auto"/>
              <w:right w:val="single" w:sz="4" w:space="0" w:color="auto"/>
            </w:tcBorders>
            <w:noWrap/>
            <w:vAlign w:val="bottom"/>
            <w:hideMark/>
          </w:tcPr>
          <w:p w14:paraId="40E1627B"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13" w:type="dxa"/>
            <w:tcBorders>
              <w:top w:val="nil"/>
              <w:left w:val="nil"/>
              <w:bottom w:val="single" w:sz="4" w:space="0" w:color="auto"/>
              <w:right w:val="single" w:sz="4" w:space="0" w:color="auto"/>
            </w:tcBorders>
            <w:noWrap/>
            <w:vAlign w:val="bottom"/>
            <w:hideMark/>
          </w:tcPr>
          <w:p w14:paraId="218BE30D"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0.28 </w:t>
            </w:r>
          </w:p>
        </w:tc>
      </w:tr>
      <w:tr w:rsidR="00AF717E" w:rsidRPr="00AF717E" w14:paraId="1E16E768"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16CD3B52"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 xml:space="preserve">Total </w:t>
            </w:r>
            <w:proofErr w:type="spellStart"/>
            <w:r w:rsidRPr="00AF717E">
              <w:rPr>
                <w:rFonts w:ascii="Calibri" w:eastAsia="Times New Roman" w:hAnsi="Calibri" w:cs="Calibri"/>
                <w:color w:val="000000"/>
              </w:rPr>
              <w:t>colectat</w:t>
            </w:r>
            <w:proofErr w:type="spellEnd"/>
          </w:p>
        </w:tc>
        <w:tc>
          <w:tcPr>
            <w:tcW w:w="1460" w:type="dxa"/>
            <w:tcBorders>
              <w:top w:val="nil"/>
              <w:left w:val="nil"/>
              <w:bottom w:val="single" w:sz="4" w:space="0" w:color="auto"/>
              <w:right w:val="single" w:sz="4" w:space="0" w:color="auto"/>
            </w:tcBorders>
            <w:noWrap/>
            <w:vAlign w:val="bottom"/>
            <w:hideMark/>
          </w:tcPr>
          <w:p w14:paraId="5A6989A3"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13" w:type="dxa"/>
            <w:tcBorders>
              <w:top w:val="nil"/>
              <w:left w:val="nil"/>
              <w:bottom w:val="single" w:sz="4" w:space="0" w:color="auto"/>
              <w:right w:val="single" w:sz="4" w:space="0" w:color="auto"/>
            </w:tcBorders>
            <w:noWrap/>
            <w:vAlign w:val="bottom"/>
            <w:hideMark/>
          </w:tcPr>
          <w:p w14:paraId="1DD20BAE" w14:textId="77777777" w:rsidR="00AF717E" w:rsidRPr="00AF717E" w:rsidRDefault="00AF717E" w:rsidP="00AF717E">
            <w:pPr>
              <w:keepNext/>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8.08 </w:t>
            </w:r>
          </w:p>
        </w:tc>
      </w:tr>
    </w:tbl>
    <w:p w14:paraId="00B23705" w14:textId="1E888E21" w:rsidR="00AF717E" w:rsidRDefault="00AF717E" w:rsidP="00AF717E">
      <w:pPr>
        <w:pStyle w:val="Caption"/>
      </w:pPr>
      <w:r>
        <w:t xml:space="preserve">Tabel </w:t>
      </w:r>
      <w:fldSimple w:instr=" STYLEREF 1 \s ">
        <w:r w:rsidR="00F952F5">
          <w:rPr>
            <w:noProof/>
          </w:rPr>
          <w:t>0</w:t>
        </w:r>
      </w:fldSimple>
      <w:r w:rsidR="00FF007F">
        <w:noBreakHyphen/>
      </w:r>
      <w:fldSimple w:instr=" SEQ Tabel \* ARABIC \s 1 ">
        <w:r w:rsidR="00F952F5">
          <w:rPr>
            <w:noProof/>
          </w:rPr>
          <w:t>12</w:t>
        </w:r>
      </w:fldSimple>
    </w:p>
    <w:p w14:paraId="0FE6E0AC" w14:textId="77777777" w:rsidR="00AF717E" w:rsidRDefault="00AF717E" w:rsidP="00AF717E"/>
    <w:tbl>
      <w:tblPr>
        <w:tblW w:w="8245" w:type="dxa"/>
        <w:tblLook w:val="04A0" w:firstRow="1" w:lastRow="0" w:firstColumn="1" w:lastColumn="0" w:noHBand="0" w:noVBand="1"/>
      </w:tblPr>
      <w:tblGrid>
        <w:gridCol w:w="4960"/>
        <w:gridCol w:w="1460"/>
        <w:gridCol w:w="1825"/>
      </w:tblGrid>
      <w:tr w:rsidR="00AF717E" w:rsidRPr="00AF717E" w14:paraId="4CD05455" w14:textId="77777777" w:rsidTr="00AF717E">
        <w:trPr>
          <w:trHeight w:val="300"/>
        </w:trPr>
        <w:tc>
          <w:tcPr>
            <w:tcW w:w="4960" w:type="dxa"/>
            <w:tcBorders>
              <w:top w:val="single" w:sz="4" w:space="0" w:color="auto"/>
              <w:left w:val="single" w:sz="4" w:space="0" w:color="auto"/>
              <w:bottom w:val="single" w:sz="4" w:space="0" w:color="auto"/>
              <w:right w:val="single" w:sz="4" w:space="0" w:color="auto"/>
            </w:tcBorders>
            <w:noWrap/>
            <w:vAlign w:val="bottom"/>
            <w:hideMark/>
          </w:tcPr>
          <w:p w14:paraId="7AA37C8A"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DCD "la </w:t>
            </w:r>
            <w:proofErr w:type="spellStart"/>
            <w:r w:rsidRPr="00AF717E">
              <w:rPr>
                <w:rFonts w:ascii="Calibri" w:eastAsia="Times New Roman" w:hAnsi="Calibri" w:cs="Calibri"/>
                <w:color w:val="000000"/>
              </w:rPr>
              <w:t>cerere</w:t>
            </w:r>
            <w:proofErr w:type="spellEnd"/>
            <w:r w:rsidRPr="00AF717E">
              <w:rPr>
                <w:rFonts w:ascii="Calibri" w:eastAsia="Times New Roman" w:hAnsi="Calibri" w:cs="Calibri"/>
                <w:color w:val="000000"/>
              </w:rPr>
              <w:t>"</w:t>
            </w:r>
          </w:p>
        </w:tc>
        <w:tc>
          <w:tcPr>
            <w:tcW w:w="1460" w:type="dxa"/>
            <w:tcBorders>
              <w:top w:val="single" w:sz="4" w:space="0" w:color="auto"/>
              <w:left w:val="nil"/>
              <w:bottom w:val="single" w:sz="4" w:space="0" w:color="auto"/>
              <w:right w:val="single" w:sz="4" w:space="0" w:color="auto"/>
            </w:tcBorders>
            <w:shd w:val="clear" w:color="000000" w:fill="DDEBF7"/>
            <w:noWrap/>
            <w:vAlign w:val="bottom"/>
            <w:hideMark/>
          </w:tcPr>
          <w:p w14:paraId="6CEDA727"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UM</w:t>
            </w:r>
          </w:p>
        </w:tc>
        <w:tc>
          <w:tcPr>
            <w:tcW w:w="1825" w:type="dxa"/>
            <w:tcBorders>
              <w:top w:val="single" w:sz="4" w:space="0" w:color="auto"/>
              <w:left w:val="nil"/>
              <w:bottom w:val="single" w:sz="4" w:space="0" w:color="auto"/>
              <w:right w:val="single" w:sz="4" w:space="0" w:color="auto"/>
            </w:tcBorders>
            <w:shd w:val="clear" w:color="000000" w:fill="DDEBF7"/>
            <w:noWrap/>
            <w:vAlign w:val="center"/>
            <w:hideMark/>
          </w:tcPr>
          <w:p w14:paraId="74326818" w14:textId="77777777" w:rsidR="00AF717E" w:rsidRPr="00AF717E" w:rsidRDefault="00AF717E" w:rsidP="00AF717E">
            <w:pPr>
              <w:spacing w:after="0" w:line="240" w:lineRule="auto"/>
              <w:jc w:val="center"/>
              <w:rPr>
                <w:rFonts w:ascii="Calibri" w:eastAsia="Times New Roman" w:hAnsi="Calibri" w:cs="Calibri"/>
                <w:b/>
                <w:bCs/>
                <w:color w:val="000000"/>
              </w:rPr>
            </w:pPr>
            <w:proofErr w:type="spellStart"/>
            <w:r w:rsidRPr="00AF717E">
              <w:rPr>
                <w:rFonts w:ascii="Calibri" w:eastAsia="Times New Roman" w:hAnsi="Calibri" w:cs="Calibri"/>
                <w:b/>
                <w:bCs/>
                <w:color w:val="000000"/>
              </w:rPr>
              <w:t>Prognoza</w:t>
            </w:r>
            <w:proofErr w:type="spellEnd"/>
            <w:r w:rsidRPr="00AF717E">
              <w:rPr>
                <w:rFonts w:ascii="Calibri" w:eastAsia="Times New Roman" w:hAnsi="Calibri" w:cs="Calibri"/>
                <w:b/>
                <w:bCs/>
                <w:color w:val="000000"/>
              </w:rPr>
              <w:t xml:space="preserve"> 2026</w:t>
            </w:r>
          </w:p>
        </w:tc>
      </w:tr>
      <w:tr w:rsidR="00AF717E" w:rsidRPr="00AF717E" w14:paraId="0AB71D53"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6F402535"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lastRenderedPageBreak/>
              <w:t>Menajere</w:t>
            </w:r>
            <w:proofErr w:type="spellEnd"/>
          </w:p>
        </w:tc>
        <w:tc>
          <w:tcPr>
            <w:tcW w:w="1460" w:type="dxa"/>
            <w:tcBorders>
              <w:top w:val="nil"/>
              <w:left w:val="nil"/>
              <w:bottom w:val="single" w:sz="4" w:space="0" w:color="auto"/>
              <w:right w:val="single" w:sz="4" w:space="0" w:color="auto"/>
            </w:tcBorders>
            <w:noWrap/>
            <w:vAlign w:val="bottom"/>
            <w:hideMark/>
          </w:tcPr>
          <w:p w14:paraId="0AE0446A"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58AD482F"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33D03D9F"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2DECC25C"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Urban</w:t>
            </w:r>
          </w:p>
        </w:tc>
        <w:tc>
          <w:tcPr>
            <w:tcW w:w="1460" w:type="dxa"/>
            <w:tcBorders>
              <w:top w:val="nil"/>
              <w:left w:val="nil"/>
              <w:bottom w:val="single" w:sz="4" w:space="0" w:color="auto"/>
              <w:right w:val="single" w:sz="4" w:space="0" w:color="auto"/>
            </w:tcBorders>
            <w:noWrap/>
            <w:vAlign w:val="bottom"/>
            <w:hideMark/>
          </w:tcPr>
          <w:p w14:paraId="6EE908A7"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7CFDE893"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60.20 </w:t>
            </w:r>
          </w:p>
        </w:tc>
      </w:tr>
      <w:tr w:rsidR="00AF717E" w:rsidRPr="00AF717E" w14:paraId="52CF10E2"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56D8DE18"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Rural</w:t>
            </w:r>
          </w:p>
        </w:tc>
        <w:tc>
          <w:tcPr>
            <w:tcW w:w="1460" w:type="dxa"/>
            <w:tcBorders>
              <w:top w:val="nil"/>
              <w:left w:val="nil"/>
              <w:bottom w:val="single" w:sz="4" w:space="0" w:color="auto"/>
              <w:right w:val="single" w:sz="4" w:space="0" w:color="auto"/>
            </w:tcBorders>
            <w:noWrap/>
            <w:vAlign w:val="bottom"/>
            <w:hideMark/>
          </w:tcPr>
          <w:p w14:paraId="58CD16AF"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4EEC1ADB"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68.46 </w:t>
            </w:r>
          </w:p>
        </w:tc>
      </w:tr>
      <w:tr w:rsidR="00AF717E" w:rsidRPr="00AF717E" w14:paraId="2D189A18"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6CC79952"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Total</w:t>
            </w:r>
          </w:p>
        </w:tc>
        <w:tc>
          <w:tcPr>
            <w:tcW w:w="1460" w:type="dxa"/>
            <w:tcBorders>
              <w:top w:val="nil"/>
              <w:left w:val="nil"/>
              <w:bottom w:val="single" w:sz="4" w:space="0" w:color="auto"/>
              <w:right w:val="single" w:sz="4" w:space="0" w:color="auto"/>
            </w:tcBorders>
            <w:noWrap/>
            <w:vAlign w:val="bottom"/>
            <w:hideMark/>
          </w:tcPr>
          <w:p w14:paraId="4051DC38"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1F7A2CE2" w14:textId="77777777" w:rsidR="00AF717E" w:rsidRPr="00AF717E" w:rsidRDefault="00AF717E" w:rsidP="00AF717E">
            <w:pPr>
              <w:keepNext/>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128.66 </w:t>
            </w:r>
          </w:p>
        </w:tc>
      </w:tr>
    </w:tbl>
    <w:p w14:paraId="3FDE2BFC" w14:textId="78290BD6" w:rsidR="00AF717E" w:rsidRDefault="00AF717E" w:rsidP="00AF717E">
      <w:pPr>
        <w:pStyle w:val="Caption"/>
      </w:pPr>
      <w:r>
        <w:t xml:space="preserve">Tabel </w:t>
      </w:r>
      <w:fldSimple w:instr=" STYLEREF 1 \s ">
        <w:r w:rsidR="00F952F5">
          <w:rPr>
            <w:noProof/>
          </w:rPr>
          <w:t>0</w:t>
        </w:r>
      </w:fldSimple>
      <w:r w:rsidR="00FF007F">
        <w:noBreakHyphen/>
      </w:r>
      <w:fldSimple w:instr=" SEQ Tabel \* ARABIC \s 1 ">
        <w:r w:rsidR="00F952F5">
          <w:rPr>
            <w:noProof/>
          </w:rPr>
          <w:t>13</w:t>
        </w:r>
      </w:fldSimple>
    </w:p>
    <w:p w14:paraId="5FBB100E" w14:textId="77777777" w:rsidR="00AF717E" w:rsidRDefault="00AF717E" w:rsidP="00AF717E"/>
    <w:tbl>
      <w:tblPr>
        <w:tblW w:w="8245" w:type="dxa"/>
        <w:tblLook w:val="04A0" w:firstRow="1" w:lastRow="0" w:firstColumn="1" w:lastColumn="0" w:noHBand="0" w:noVBand="1"/>
      </w:tblPr>
      <w:tblGrid>
        <w:gridCol w:w="4960"/>
        <w:gridCol w:w="1460"/>
        <w:gridCol w:w="1825"/>
      </w:tblGrid>
      <w:tr w:rsidR="00AF717E" w:rsidRPr="00AF717E" w14:paraId="24572FC9" w14:textId="77777777" w:rsidTr="00AF717E">
        <w:trPr>
          <w:trHeight w:val="300"/>
        </w:trPr>
        <w:tc>
          <w:tcPr>
            <w:tcW w:w="4960" w:type="dxa"/>
            <w:tcBorders>
              <w:top w:val="single" w:sz="4" w:space="0" w:color="auto"/>
              <w:left w:val="single" w:sz="4" w:space="0" w:color="auto"/>
              <w:bottom w:val="single" w:sz="4" w:space="0" w:color="auto"/>
              <w:right w:val="single" w:sz="4" w:space="0" w:color="auto"/>
            </w:tcBorders>
            <w:noWrap/>
            <w:vAlign w:val="bottom"/>
            <w:hideMark/>
          </w:tcPr>
          <w:p w14:paraId="7A59AF4A"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DCD </w:t>
            </w:r>
            <w:proofErr w:type="spellStart"/>
            <w:r w:rsidRPr="00AF717E">
              <w:rPr>
                <w:rFonts w:ascii="Calibri" w:eastAsia="Times New Roman" w:hAnsi="Calibri" w:cs="Calibri"/>
                <w:color w:val="000000"/>
              </w:rPr>
              <w:t>abandonate</w:t>
            </w:r>
            <w:proofErr w:type="spellEnd"/>
          </w:p>
        </w:tc>
        <w:tc>
          <w:tcPr>
            <w:tcW w:w="1460" w:type="dxa"/>
            <w:tcBorders>
              <w:top w:val="single" w:sz="4" w:space="0" w:color="auto"/>
              <w:left w:val="nil"/>
              <w:bottom w:val="single" w:sz="4" w:space="0" w:color="auto"/>
              <w:right w:val="single" w:sz="4" w:space="0" w:color="auto"/>
            </w:tcBorders>
            <w:shd w:val="clear" w:color="000000" w:fill="DDEBF7"/>
            <w:noWrap/>
            <w:vAlign w:val="bottom"/>
            <w:hideMark/>
          </w:tcPr>
          <w:p w14:paraId="5DA69F5E"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UM</w:t>
            </w:r>
          </w:p>
        </w:tc>
        <w:tc>
          <w:tcPr>
            <w:tcW w:w="1825" w:type="dxa"/>
            <w:tcBorders>
              <w:top w:val="single" w:sz="4" w:space="0" w:color="auto"/>
              <w:left w:val="nil"/>
              <w:bottom w:val="single" w:sz="4" w:space="0" w:color="auto"/>
              <w:right w:val="single" w:sz="4" w:space="0" w:color="auto"/>
            </w:tcBorders>
            <w:shd w:val="clear" w:color="000000" w:fill="DDEBF7"/>
            <w:noWrap/>
            <w:vAlign w:val="center"/>
            <w:hideMark/>
          </w:tcPr>
          <w:p w14:paraId="5C3CD228" w14:textId="77777777" w:rsidR="00AF717E" w:rsidRPr="00AF717E" w:rsidRDefault="00AF717E" w:rsidP="00AF717E">
            <w:pPr>
              <w:spacing w:after="0" w:line="240" w:lineRule="auto"/>
              <w:jc w:val="center"/>
              <w:rPr>
                <w:rFonts w:ascii="Calibri" w:eastAsia="Times New Roman" w:hAnsi="Calibri" w:cs="Calibri"/>
                <w:b/>
                <w:bCs/>
                <w:color w:val="000000"/>
              </w:rPr>
            </w:pPr>
            <w:proofErr w:type="spellStart"/>
            <w:r w:rsidRPr="00AF717E">
              <w:rPr>
                <w:rFonts w:ascii="Calibri" w:eastAsia="Times New Roman" w:hAnsi="Calibri" w:cs="Calibri"/>
                <w:b/>
                <w:bCs/>
                <w:color w:val="000000"/>
              </w:rPr>
              <w:t>Prognoza</w:t>
            </w:r>
            <w:proofErr w:type="spellEnd"/>
            <w:r w:rsidRPr="00AF717E">
              <w:rPr>
                <w:rFonts w:ascii="Calibri" w:eastAsia="Times New Roman" w:hAnsi="Calibri" w:cs="Calibri"/>
                <w:b/>
                <w:bCs/>
                <w:color w:val="000000"/>
              </w:rPr>
              <w:t xml:space="preserve"> 2026</w:t>
            </w:r>
          </w:p>
        </w:tc>
      </w:tr>
      <w:tr w:rsidR="00AF717E" w:rsidRPr="00AF717E" w14:paraId="60222E4E" w14:textId="77777777" w:rsidTr="00AF717E">
        <w:trPr>
          <w:trHeight w:val="300"/>
        </w:trPr>
        <w:tc>
          <w:tcPr>
            <w:tcW w:w="4960" w:type="dxa"/>
            <w:tcBorders>
              <w:top w:val="nil"/>
              <w:left w:val="single" w:sz="4" w:space="0" w:color="auto"/>
              <w:bottom w:val="single" w:sz="4" w:space="0" w:color="auto"/>
              <w:right w:val="single" w:sz="4" w:space="0" w:color="auto"/>
            </w:tcBorders>
            <w:vAlign w:val="center"/>
            <w:hideMark/>
          </w:tcPr>
          <w:p w14:paraId="3FD0F109" w14:textId="77777777" w:rsidR="00AF717E" w:rsidRPr="00AF717E" w:rsidRDefault="00AF717E" w:rsidP="00AF717E">
            <w:pPr>
              <w:spacing w:after="0" w:line="240" w:lineRule="auto"/>
              <w:jc w:val="center"/>
              <w:rPr>
                <w:rFonts w:ascii="Verdana" w:eastAsia="Times New Roman" w:hAnsi="Verdana" w:cs="Calibri"/>
                <w:b/>
                <w:bCs/>
                <w:i/>
                <w:iCs/>
                <w:color w:val="000000"/>
                <w:sz w:val="18"/>
                <w:szCs w:val="18"/>
              </w:rPr>
            </w:pPr>
            <w:proofErr w:type="spellStart"/>
            <w:r w:rsidRPr="00AF717E">
              <w:rPr>
                <w:rFonts w:ascii="Verdana" w:eastAsia="Times New Roman" w:hAnsi="Verdana" w:cs="Calibri"/>
                <w:b/>
                <w:bCs/>
                <w:i/>
                <w:iCs/>
                <w:color w:val="000000"/>
                <w:sz w:val="18"/>
                <w:szCs w:val="18"/>
              </w:rPr>
              <w:t>Menajere</w:t>
            </w:r>
            <w:proofErr w:type="spellEnd"/>
          </w:p>
        </w:tc>
        <w:tc>
          <w:tcPr>
            <w:tcW w:w="1460" w:type="dxa"/>
            <w:tcBorders>
              <w:top w:val="nil"/>
              <w:left w:val="nil"/>
              <w:bottom w:val="single" w:sz="4" w:space="0" w:color="auto"/>
              <w:right w:val="single" w:sz="4" w:space="0" w:color="auto"/>
            </w:tcBorders>
            <w:noWrap/>
            <w:vAlign w:val="bottom"/>
            <w:hideMark/>
          </w:tcPr>
          <w:p w14:paraId="4DBBB6E4"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356433C0"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r>
      <w:tr w:rsidR="00AF717E" w:rsidRPr="00AF717E" w14:paraId="4AD337FB"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1A575336"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Urban</w:t>
            </w:r>
          </w:p>
        </w:tc>
        <w:tc>
          <w:tcPr>
            <w:tcW w:w="1460" w:type="dxa"/>
            <w:tcBorders>
              <w:top w:val="nil"/>
              <w:left w:val="nil"/>
              <w:bottom w:val="single" w:sz="4" w:space="0" w:color="auto"/>
              <w:right w:val="single" w:sz="4" w:space="0" w:color="auto"/>
            </w:tcBorders>
            <w:noWrap/>
            <w:vAlign w:val="bottom"/>
            <w:hideMark/>
          </w:tcPr>
          <w:p w14:paraId="231FEF2C"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1B273970"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30.10 </w:t>
            </w:r>
          </w:p>
        </w:tc>
      </w:tr>
      <w:tr w:rsidR="00AF717E" w:rsidRPr="00AF717E" w14:paraId="34F3E691"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24177E2A" w14:textId="77777777" w:rsidR="00AF717E" w:rsidRPr="00AF717E" w:rsidRDefault="00AF717E" w:rsidP="00AF717E">
            <w:pPr>
              <w:spacing w:after="0" w:line="240" w:lineRule="auto"/>
              <w:jc w:val="right"/>
              <w:rPr>
                <w:rFonts w:ascii="Calibri" w:eastAsia="Times New Roman" w:hAnsi="Calibri" w:cs="Calibri"/>
                <w:color w:val="000000"/>
              </w:rPr>
            </w:pPr>
            <w:r w:rsidRPr="00AF717E">
              <w:rPr>
                <w:rFonts w:ascii="Calibri" w:eastAsia="Times New Roman" w:hAnsi="Calibri" w:cs="Calibri"/>
                <w:color w:val="000000"/>
              </w:rPr>
              <w:t>Rural</w:t>
            </w:r>
          </w:p>
        </w:tc>
        <w:tc>
          <w:tcPr>
            <w:tcW w:w="1460" w:type="dxa"/>
            <w:tcBorders>
              <w:top w:val="nil"/>
              <w:left w:val="nil"/>
              <w:bottom w:val="single" w:sz="4" w:space="0" w:color="auto"/>
              <w:right w:val="single" w:sz="4" w:space="0" w:color="auto"/>
            </w:tcBorders>
            <w:noWrap/>
            <w:vAlign w:val="bottom"/>
            <w:hideMark/>
          </w:tcPr>
          <w:p w14:paraId="344FCCE7"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747483DF"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91.28 </w:t>
            </w:r>
          </w:p>
        </w:tc>
      </w:tr>
      <w:tr w:rsidR="00AF717E" w:rsidRPr="00AF717E" w14:paraId="0B906FDA" w14:textId="77777777" w:rsidTr="00AF717E">
        <w:trPr>
          <w:trHeight w:val="300"/>
        </w:trPr>
        <w:tc>
          <w:tcPr>
            <w:tcW w:w="4960" w:type="dxa"/>
            <w:tcBorders>
              <w:top w:val="nil"/>
              <w:left w:val="single" w:sz="4" w:space="0" w:color="auto"/>
              <w:bottom w:val="single" w:sz="4" w:space="0" w:color="auto"/>
              <w:right w:val="single" w:sz="4" w:space="0" w:color="auto"/>
            </w:tcBorders>
            <w:noWrap/>
            <w:vAlign w:val="bottom"/>
            <w:hideMark/>
          </w:tcPr>
          <w:p w14:paraId="0BE11987"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Total</w:t>
            </w:r>
          </w:p>
        </w:tc>
        <w:tc>
          <w:tcPr>
            <w:tcW w:w="1460" w:type="dxa"/>
            <w:tcBorders>
              <w:top w:val="nil"/>
              <w:left w:val="nil"/>
              <w:bottom w:val="single" w:sz="4" w:space="0" w:color="auto"/>
              <w:right w:val="single" w:sz="4" w:space="0" w:color="auto"/>
            </w:tcBorders>
            <w:noWrap/>
            <w:vAlign w:val="bottom"/>
            <w:hideMark/>
          </w:tcPr>
          <w:p w14:paraId="559D0325" w14:textId="77777777" w:rsidR="00AF717E" w:rsidRPr="00AF717E" w:rsidRDefault="00AF717E" w:rsidP="00AF717E">
            <w:pPr>
              <w:spacing w:after="0" w:line="240" w:lineRule="auto"/>
              <w:rPr>
                <w:rFonts w:ascii="Calibri" w:eastAsia="Times New Roman" w:hAnsi="Calibri" w:cs="Calibri"/>
                <w:color w:val="000000"/>
              </w:rPr>
            </w:pPr>
            <w:r w:rsidRPr="00AF717E">
              <w:rPr>
                <w:rFonts w:ascii="Calibri" w:eastAsia="Times New Roman" w:hAnsi="Calibri" w:cs="Calibri"/>
                <w:color w:val="000000"/>
              </w:rPr>
              <w:t> </w:t>
            </w:r>
          </w:p>
        </w:tc>
        <w:tc>
          <w:tcPr>
            <w:tcW w:w="1825" w:type="dxa"/>
            <w:tcBorders>
              <w:top w:val="nil"/>
              <w:left w:val="nil"/>
              <w:bottom w:val="single" w:sz="4" w:space="0" w:color="auto"/>
              <w:right w:val="single" w:sz="4" w:space="0" w:color="auto"/>
            </w:tcBorders>
            <w:noWrap/>
            <w:vAlign w:val="bottom"/>
            <w:hideMark/>
          </w:tcPr>
          <w:p w14:paraId="038E77A4" w14:textId="77777777" w:rsidR="00AF717E" w:rsidRPr="00AF717E" w:rsidRDefault="00AF717E" w:rsidP="00AF717E">
            <w:pPr>
              <w:keepNext/>
              <w:spacing w:after="0" w:line="240" w:lineRule="auto"/>
              <w:rPr>
                <w:rFonts w:ascii="Calibri" w:eastAsia="Times New Roman" w:hAnsi="Calibri" w:cs="Calibri"/>
                <w:color w:val="000000"/>
              </w:rPr>
            </w:pPr>
            <w:r w:rsidRPr="00AF717E">
              <w:rPr>
                <w:rFonts w:ascii="Calibri" w:eastAsia="Times New Roman" w:hAnsi="Calibri" w:cs="Calibri"/>
                <w:color w:val="000000"/>
              </w:rPr>
              <w:t xml:space="preserve">                       121.38 </w:t>
            </w:r>
          </w:p>
        </w:tc>
      </w:tr>
    </w:tbl>
    <w:p w14:paraId="5C1E80F6" w14:textId="5A402E40" w:rsidR="00AF717E" w:rsidRPr="00AF717E" w:rsidRDefault="00AF717E" w:rsidP="00AF717E">
      <w:pPr>
        <w:pStyle w:val="Caption"/>
      </w:pPr>
      <w:r>
        <w:t xml:space="preserve">Tabel </w:t>
      </w:r>
      <w:fldSimple w:instr=" STYLEREF 1 \s ">
        <w:r w:rsidR="00F952F5">
          <w:rPr>
            <w:noProof/>
          </w:rPr>
          <w:t>0</w:t>
        </w:r>
      </w:fldSimple>
      <w:r w:rsidR="00FF007F">
        <w:noBreakHyphen/>
      </w:r>
      <w:fldSimple w:instr=" SEQ Tabel \* ARABIC \s 1 ">
        <w:r w:rsidR="00F952F5">
          <w:rPr>
            <w:noProof/>
          </w:rPr>
          <w:t>14</w:t>
        </w:r>
      </w:fldSimple>
    </w:p>
    <w:p w14:paraId="0C592864" w14:textId="77777777" w:rsidR="00AF717E" w:rsidRDefault="00AF717E" w:rsidP="00AF717E"/>
    <w:p w14:paraId="6ED63352" w14:textId="77777777" w:rsidR="00FF007F" w:rsidRDefault="00FF007F" w:rsidP="00AF717E"/>
    <w:tbl>
      <w:tblPr>
        <w:tblW w:w="8245" w:type="dxa"/>
        <w:tblLook w:val="04A0" w:firstRow="1" w:lastRow="0" w:firstColumn="1" w:lastColumn="0" w:noHBand="0" w:noVBand="1"/>
      </w:tblPr>
      <w:tblGrid>
        <w:gridCol w:w="4960"/>
        <w:gridCol w:w="1460"/>
        <w:gridCol w:w="1825"/>
      </w:tblGrid>
      <w:tr w:rsidR="00FF007F" w:rsidRPr="00FF007F" w14:paraId="1DFA136A" w14:textId="77777777" w:rsidTr="00FF007F">
        <w:trPr>
          <w:trHeight w:val="300"/>
        </w:trPr>
        <w:tc>
          <w:tcPr>
            <w:tcW w:w="496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624E0FB" w14:textId="77777777" w:rsidR="00FF007F" w:rsidRPr="00FF007F" w:rsidRDefault="00FF007F" w:rsidP="00FF007F">
            <w:pPr>
              <w:spacing w:after="0" w:line="240" w:lineRule="auto"/>
              <w:outlineLvl w:val="0"/>
              <w:rPr>
                <w:rFonts w:ascii="Arial" w:eastAsia="Times New Roman" w:hAnsi="Arial" w:cs="Arial"/>
                <w:b/>
                <w:bCs/>
                <w:color w:val="000000"/>
                <w:sz w:val="18"/>
                <w:szCs w:val="18"/>
              </w:rPr>
            </w:pPr>
            <w:proofErr w:type="spellStart"/>
            <w:r w:rsidRPr="00FF007F">
              <w:rPr>
                <w:rFonts w:ascii="Arial" w:eastAsia="Times New Roman" w:hAnsi="Arial" w:cs="Arial"/>
                <w:b/>
                <w:bCs/>
                <w:color w:val="000000"/>
                <w:sz w:val="18"/>
                <w:szCs w:val="18"/>
              </w:rPr>
              <w:t>Deseuri</w:t>
            </w:r>
            <w:proofErr w:type="spellEnd"/>
            <w:r w:rsidRPr="00FF007F">
              <w:rPr>
                <w:rFonts w:ascii="Arial" w:eastAsia="Times New Roman" w:hAnsi="Arial" w:cs="Arial"/>
                <w:b/>
                <w:bCs/>
                <w:color w:val="000000"/>
                <w:sz w:val="18"/>
                <w:szCs w:val="18"/>
              </w:rPr>
              <w:t xml:space="preserve"> </w:t>
            </w:r>
            <w:proofErr w:type="spellStart"/>
            <w:r w:rsidRPr="00FF007F">
              <w:rPr>
                <w:rFonts w:ascii="Arial" w:eastAsia="Times New Roman" w:hAnsi="Arial" w:cs="Arial"/>
                <w:b/>
                <w:bCs/>
                <w:color w:val="000000"/>
                <w:sz w:val="18"/>
                <w:szCs w:val="18"/>
              </w:rPr>
              <w:t>reciclabile</w:t>
            </w:r>
            <w:proofErr w:type="spellEnd"/>
            <w:r w:rsidRPr="00FF007F">
              <w:rPr>
                <w:rFonts w:ascii="Arial" w:eastAsia="Times New Roman" w:hAnsi="Arial" w:cs="Arial"/>
                <w:b/>
                <w:bCs/>
                <w:color w:val="000000"/>
                <w:sz w:val="18"/>
                <w:szCs w:val="18"/>
              </w:rPr>
              <w:t xml:space="preserve"> </w:t>
            </w:r>
            <w:proofErr w:type="spellStart"/>
            <w:r w:rsidRPr="00FF007F">
              <w:rPr>
                <w:rFonts w:ascii="Arial" w:eastAsia="Times New Roman" w:hAnsi="Arial" w:cs="Arial"/>
                <w:b/>
                <w:bCs/>
                <w:color w:val="000000"/>
                <w:sz w:val="18"/>
                <w:szCs w:val="18"/>
              </w:rPr>
              <w:t>colectate</w:t>
            </w:r>
            <w:proofErr w:type="spellEnd"/>
            <w:r w:rsidRPr="00FF007F">
              <w:rPr>
                <w:rFonts w:ascii="Arial" w:eastAsia="Times New Roman" w:hAnsi="Arial" w:cs="Arial"/>
                <w:b/>
                <w:bCs/>
                <w:color w:val="000000"/>
                <w:sz w:val="18"/>
                <w:szCs w:val="18"/>
              </w:rPr>
              <w:t xml:space="preserve"> cu impact SGR</w:t>
            </w:r>
          </w:p>
        </w:tc>
        <w:tc>
          <w:tcPr>
            <w:tcW w:w="1460" w:type="dxa"/>
            <w:tcBorders>
              <w:top w:val="single" w:sz="4" w:space="0" w:color="auto"/>
              <w:left w:val="nil"/>
              <w:bottom w:val="single" w:sz="4" w:space="0" w:color="auto"/>
              <w:right w:val="single" w:sz="4" w:space="0" w:color="auto"/>
            </w:tcBorders>
            <w:shd w:val="clear" w:color="000000" w:fill="DDEBF7"/>
            <w:noWrap/>
            <w:vAlign w:val="bottom"/>
            <w:hideMark/>
          </w:tcPr>
          <w:p w14:paraId="6FD7B9B9"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UM</w:t>
            </w:r>
          </w:p>
        </w:tc>
        <w:tc>
          <w:tcPr>
            <w:tcW w:w="1825" w:type="dxa"/>
            <w:tcBorders>
              <w:top w:val="single" w:sz="4" w:space="0" w:color="auto"/>
              <w:left w:val="nil"/>
              <w:bottom w:val="single" w:sz="4" w:space="0" w:color="auto"/>
              <w:right w:val="single" w:sz="4" w:space="0" w:color="auto"/>
            </w:tcBorders>
            <w:shd w:val="clear" w:color="000000" w:fill="DDEBF7"/>
            <w:noWrap/>
            <w:vAlign w:val="center"/>
            <w:hideMark/>
          </w:tcPr>
          <w:p w14:paraId="41FCE56B" w14:textId="77777777" w:rsidR="00FF007F" w:rsidRPr="00FF007F" w:rsidRDefault="00FF007F" w:rsidP="00FF007F">
            <w:pPr>
              <w:spacing w:after="0" w:line="240" w:lineRule="auto"/>
              <w:jc w:val="center"/>
              <w:outlineLvl w:val="0"/>
              <w:rPr>
                <w:rFonts w:ascii="Arial" w:eastAsia="Times New Roman" w:hAnsi="Arial" w:cs="Arial"/>
                <w:b/>
                <w:bCs/>
                <w:color w:val="000000"/>
                <w:sz w:val="18"/>
                <w:szCs w:val="18"/>
              </w:rPr>
            </w:pPr>
            <w:proofErr w:type="spellStart"/>
            <w:r w:rsidRPr="00FF007F">
              <w:rPr>
                <w:rFonts w:ascii="Arial" w:eastAsia="Times New Roman" w:hAnsi="Arial" w:cs="Arial"/>
                <w:b/>
                <w:bCs/>
                <w:color w:val="000000"/>
                <w:sz w:val="18"/>
                <w:szCs w:val="18"/>
              </w:rPr>
              <w:t>Prognoza</w:t>
            </w:r>
            <w:proofErr w:type="spellEnd"/>
            <w:r w:rsidRPr="00FF007F">
              <w:rPr>
                <w:rFonts w:ascii="Arial" w:eastAsia="Times New Roman" w:hAnsi="Arial" w:cs="Arial"/>
                <w:b/>
                <w:bCs/>
                <w:color w:val="000000"/>
                <w:sz w:val="18"/>
                <w:szCs w:val="18"/>
              </w:rPr>
              <w:t xml:space="preserve"> 2026</w:t>
            </w:r>
          </w:p>
        </w:tc>
      </w:tr>
      <w:tr w:rsidR="00FF007F" w:rsidRPr="00FF007F" w14:paraId="7EA942CE"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1DC77F4F"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Recipient H/C</w:t>
            </w:r>
          </w:p>
        </w:tc>
        <w:tc>
          <w:tcPr>
            <w:tcW w:w="1460" w:type="dxa"/>
            <w:tcBorders>
              <w:top w:val="nil"/>
              <w:left w:val="nil"/>
              <w:bottom w:val="single" w:sz="4" w:space="0" w:color="auto"/>
              <w:right w:val="single" w:sz="4" w:space="0" w:color="auto"/>
            </w:tcBorders>
            <w:noWrap/>
            <w:vAlign w:val="bottom"/>
            <w:hideMark/>
          </w:tcPr>
          <w:p w14:paraId="096BBD37"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05468D59"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565.84 </w:t>
            </w:r>
          </w:p>
        </w:tc>
      </w:tr>
      <w:tr w:rsidR="00FF007F" w:rsidRPr="00FF007F" w14:paraId="2851F67A"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3E74D0DF" w14:textId="77777777" w:rsidR="00FF007F" w:rsidRPr="00FF007F" w:rsidRDefault="00FF007F" w:rsidP="00FF007F">
            <w:pPr>
              <w:spacing w:after="0" w:line="240" w:lineRule="auto"/>
              <w:jc w:val="center"/>
              <w:outlineLvl w:val="0"/>
              <w:rPr>
                <w:rFonts w:ascii="Arial" w:eastAsia="Times New Roman" w:hAnsi="Arial" w:cs="Arial"/>
                <w:b/>
                <w:bCs/>
                <w:i/>
                <w:iCs/>
                <w:color w:val="000000"/>
                <w:sz w:val="18"/>
                <w:szCs w:val="18"/>
              </w:rPr>
            </w:pPr>
            <w:proofErr w:type="spellStart"/>
            <w:r w:rsidRPr="00FF007F">
              <w:rPr>
                <w:rFonts w:ascii="Arial" w:eastAsia="Times New Roman" w:hAnsi="Arial" w:cs="Arial"/>
                <w:b/>
                <w:bCs/>
                <w:i/>
                <w:iCs/>
                <w:color w:val="000000"/>
                <w:sz w:val="18"/>
                <w:szCs w:val="18"/>
              </w:rPr>
              <w:t>Menajere</w:t>
            </w:r>
            <w:proofErr w:type="spellEnd"/>
          </w:p>
        </w:tc>
        <w:tc>
          <w:tcPr>
            <w:tcW w:w="1460" w:type="dxa"/>
            <w:tcBorders>
              <w:top w:val="nil"/>
              <w:left w:val="nil"/>
              <w:bottom w:val="single" w:sz="4" w:space="0" w:color="auto"/>
              <w:right w:val="single" w:sz="4" w:space="0" w:color="auto"/>
            </w:tcBorders>
            <w:noWrap/>
            <w:vAlign w:val="bottom"/>
            <w:hideMark/>
          </w:tcPr>
          <w:p w14:paraId="227DD48E"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50500162"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495.69 </w:t>
            </w:r>
          </w:p>
        </w:tc>
      </w:tr>
      <w:tr w:rsidR="00FF007F" w:rsidRPr="00FF007F" w14:paraId="27FFD0CA"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6B69730B" w14:textId="77777777" w:rsidR="00FF007F" w:rsidRPr="00FF007F" w:rsidRDefault="00FF007F" w:rsidP="00FF007F">
            <w:pPr>
              <w:spacing w:after="0" w:line="240" w:lineRule="auto"/>
              <w:jc w:val="right"/>
              <w:outlineLvl w:val="0"/>
              <w:rPr>
                <w:rFonts w:ascii="Arial" w:eastAsia="Times New Roman" w:hAnsi="Arial" w:cs="Arial"/>
                <w:i/>
                <w:iCs/>
                <w:color w:val="000000"/>
                <w:sz w:val="18"/>
                <w:szCs w:val="18"/>
              </w:rPr>
            </w:pPr>
            <w:r w:rsidRPr="00FF007F">
              <w:rPr>
                <w:rFonts w:ascii="Arial" w:eastAsia="Times New Roman" w:hAnsi="Arial" w:cs="Arial"/>
                <w:i/>
                <w:iCs/>
                <w:color w:val="000000"/>
                <w:sz w:val="18"/>
                <w:szCs w:val="18"/>
              </w:rPr>
              <w:t>Urban</w:t>
            </w:r>
          </w:p>
        </w:tc>
        <w:tc>
          <w:tcPr>
            <w:tcW w:w="1460" w:type="dxa"/>
            <w:tcBorders>
              <w:top w:val="nil"/>
              <w:left w:val="nil"/>
              <w:bottom w:val="single" w:sz="4" w:space="0" w:color="auto"/>
              <w:right w:val="single" w:sz="4" w:space="0" w:color="auto"/>
            </w:tcBorders>
            <w:noWrap/>
            <w:vAlign w:val="bottom"/>
            <w:hideMark/>
          </w:tcPr>
          <w:p w14:paraId="476F6D33"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18BD0F47"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178.56 </w:t>
            </w:r>
          </w:p>
        </w:tc>
      </w:tr>
      <w:tr w:rsidR="00FF007F" w:rsidRPr="00FF007F" w14:paraId="56536522"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1BF99F7D" w14:textId="77777777" w:rsidR="00FF007F" w:rsidRPr="00FF007F" w:rsidRDefault="00FF007F" w:rsidP="00FF007F">
            <w:pPr>
              <w:spacing w:after="0" w:line="240" w:lineRule="auto"/>
              <w:jc w:val="right"/>
              <w:outlineLvl w:val="0"/>
              <w:rPr>
                <w:rFonts w:ascii="Arial" w:eastAsia="Times New Roman" w:hAnsi="Arial" w:cs="Arial"/>
                <w:i/>
                <w:iCs/>
                <w:color w:val="000000"/>
                <w:sz w:val="18"/>
                <w:szCs w:val="18"/>
              </w:rPr>
            </w:pPr>
            <w:r w:rsidRPr="00FF007F">
              <w:rPr>
                <w:rFonts w:ascii="Arial" w:eastAsia="Times New Roman" w:hAnsi="Arial" w:cs="Arial"/>
                <w:i/>
                <w:iCs/>
                <w:color w:val="000000"/>
                <w:sz w:val="18"/>
                <w:szCs w:val="18"/>
              </w:rPr>
              <w:t>Rural</w:t>
            </w:r>
          </w:p>
        </w:tc>
        <w:tc>
          <w:tcPr>
            <w:tcW w:w="1460" w:type="dxa"/>
            <w:tcBorders>
              <w:top w:val="nil"/>
              <w:left w:val="nil"/>
              <w:bottom w:val="single" w:sz="4" w:space="0" w:color="auto"/>
              <w:right w:val="single" w:sz="4" w:space="0" w:color="auto"/>
            </w:tcBorders>
            <w:noWrap/>
            <w:vAlign w:val="bottom"/>
            <w:hideMark/>
          </w:tcPr>
          <w:p w14:paraId="52684A89"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06005898"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317.13 </w:t>
            </w:r>
          </w:p>
        </w:tc>
      </w:tr>
      <w:tr w:rsidR="00FF007F" w:rsidRPr="00FF007F" w14:paraId="5D224A3A"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585B9FBE" w14:textId="77777777" w:rsidR="00FF007F" w:rsidRPr="00FF007F" w:rsidRDefault="00FF007F" w:rsidP="00FF007F">
            <w:pPr>
              <w:spacing w:after="0" w:line="240" w:lineRule="auto"/>
              <w:jc w:val="center"/>
              <w:outlineLvl w:val="0"/>
              <w:rPr>
                <w:rFonts w:ascii="Arial" w:eastAsia="Times New Roman" w:hAnsi="Arial" w:cs="Arial"/>
                <w:b/>
                <w:bCs/>
                <w:i/>
                <w:iCs/>
                <w:color w:val="000000"/>
                <w:sz w:val="18"/>
                <w:szCs w:val="18"/>
              </w:rPr>
            </w:pPr>
            <w:proofErr w:type="spellStart"/>
            <w:r w:rsidRPr="00FF007F">
              <w:rPr>
                <w:rFonts w:ascii="Arial" w:eastAsia="Times New Roman" w:hAnsi="Arial" w:cs="Arial"/>
                <w:b/>
                <w:bCs/>
                <w:i/>
                <w:iCs/>
                <w:color w:val="000000"/>
                <w:sz w:val="18"/>
                <w:szCs w:val="18"/>
              </w:rPr>
              <w:t>Similare</w:t>
            </w:r>
            <w:proofErr w:type="spellEnd"/>
          </w:p>
        </w:tc>
        <w:tc>
          <w:tcPr>
            <w:tcW w:w="1460" w:type="dxa"/>
            <w:tcBorders>
              <w:top w:val="nil"/>
              <w:left w:val="nil"/>
              <w:bottom w:val="single" w:sz="4" w:space="0" w:color="auto"/>
              <w:right w:val="single" w:sz="4" w:space="0" w:color="auto"/>
            </w:tcBorders>
            <w:noWrap/>
            <w:vAlign w:val="bottom"/>
            <w:hideMark/>
          </w:tcPr>
          <w:p w14:paraId="4E0C266C"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432AD460"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68.99 </w:t>
            </w:r>
          </w:p>
        </w:tc>
      </w:tr>
      <w:tr w:rsidR="00FF007F" w:rsidRPr="00FF007F" w14:paraId="557F9CF6"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07868DBB" w14:textId="77777777" w:rsidR="00FF007F" w:rsidRPr="00FF007F" w:rsidRDefault="00FF007F" w:rsidP="00FF007F">
            <w:pPr>
              <w:spacing w:after="0" w:line="240" w:lineRule="auto"/>
              <w:jc w:val="right"/>
              <w:outlineLvl w:val="0"/>
              <w:rPr>
                <w:rFonts w:ascii="Arial" w:eastAsia="Times New Roman" w:hAnsi="Arial" w:cs="Arial"/>
                <w:i/>
                <w:iCs/>
                <w:color w:val="000000"/>
                <w:sz w:val="18"/>
                <w:szCs w:val="18"/>
              </w:rPr>
            </w:pPr>
            <w:r w:rsidRPr="00FF007F">
              <w:rPr>
                <w:rFonts w:ascii="Arial" w:eastAsia="Times New Roman" w:hAnsi="Arial" w:cs="Arial"/>
                <w:i/>
                <w:iCs/>
                <w:color w:val="000000"/>
                <w:sz w:val="18"/>
                <w:szCs w:val="18"/>
              </w:rPr>
              <w:t>Urban</w:t>
            </w:r>
          </w:p>
        </w:tc>
        <w:tc>
          <w:tcPr>
            <w:tcW w:w="1460" w:type="dxa"/>
            <w:tcBorders>
              <w:top w:val="nil"/>
              <w:left w:val="nil"/>
              <w:bottom w:val="single" w:sz="4" w:space="0" w:color="auto"/>
              <w:right w:val="single" w:sz="4" w:space="0" w:color="auto"/>
            </w:tcBorders>
            <w:noWrap/>
            <w:vAlign w:val="bottom"/>
            <w:hideMark/>
          </w:tcPr>
          <w:p w14:paraId="4FF7FFAC"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781840EC"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40.59 </w:t>
            </w:r>
          </w:p>
        </w:tc>
      </w:tr>
      <w:tr w:rsidR="00FF007F" w:rsidRPr="00FF007F" w14:paraId="2C7D803F"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1BB573B1" w14:textId="77777777" w:rsidR="00FF007F" w:rsidRPr="00FF007F" w:rsidRDefault="00FF007F" w:rsidP="00FF007F">
            <w:pPr>
              <w:spacing w:after="0" w:line="240" w:lineRule="auto"/>
              <w:jc w:val="right"/>
              <w:outlineLvl w:val="0"/>
              <w:rPr>
                <w:rFonts w:ascii="Arial" w:eastAsia="Times New Roman" w:hAnsi="Arial" w:cs="Arial"/>
                <w:i/>
                <w:iCs/>
                <w:color w:val="000000"/>
                <w:sz w:val="18"/>
                <w:szCs w:val="18"/>
              </w:rPr>
            </w:pPr>
            <w:r w:rsidRPr="00FF007F">
              <w:rPr>
                <w:rFonts w:ascii="Arial" w:eastAsia="Times New Roman" w:hAnsi="Arial" w:cs="Arial"/>
                <w:i/>
                <w:iCs/>
                <w:color w:val="000000"/>
                <w:sz w:val="18"/>
                <w:szCs w:val="18"/>
              </w:rPr>
              <w:t>Rural</w:t>
            </w:r>
          </w:p>
        </w:tc>
        <w:tc>
          <w:tcPr>
            <w:tcW w:w="1460" w:type="dxa"/>
            <w:tcBorders>
              <w:top w:val="nil"/>
              <w:left w:val="nil"/>
              <w:bottom w:val="single" w:sz="4" w:space="0" w:color="auto"/>
              <w:right w:val="single" w:sz="4" w:space="0" w:color="auto"/>
            </w:tcBorders>
            <w:noWrap/>
            <w:vAlign w:val="bottom"/>
            <w:hideMark/>
          </w:tcPr>
          <w:p w14:paraId="1B241D7A"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538B926F"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28.40 </w:t>
            </w:r>
          </w:p>
        </w:tc>
      </w:tr>
      <w:tr w:rsidR="00FF007F" w:rsidRPr="00FF007F" w14:paraId="326746D6"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65ADB525" w14:textId="77777777" w:rsidR="00FF007F" w:rsidRPr="00FF007F" w:rsidRDefault="00FF007F" w:rsidP="00FF007F">
            <w:pPr>
              <w:spacing w:after="0" w:line="240" w:lineRule="auto"/>
              <w:jc w:val="center"/>
              <w:outlineLvl w:val="0"/>
              <w:rPr>
                <w:rFonts w:ascii="Arial" w:eastAsia="Times New Roman" w:hAnsi="Arial" w:cs="Arial"/>
                <w:b/>
                <w:bCs/>
                <w:i/>
                <w:iCs/>
                <w:color w:val="000000"/>
                <w:sz w:val="18"/>
                <w:szCs w:val="18"/>
              </w:rPr>
            </w:pPr>
            <w:proofErr w:type="spellStart"/>
            <w:r w:rsidRPr="00FF007F">
              <w:rPr>
                <w:rFonts w:ascii="Arial" w:eastAsia="Times New Roman" w:hAnsi="Arial" w:cs="Arial"/>
                <w:b/>
                <w:bCs/>
                <w:i/>
                <w:iCs/>
                <w:color w:val="000000"/>
                <w:sz w:val="18"/>
                <w:szCs w:val="18"/>
              </w:rPr>
              <w:t>Piețe</w:t>
            </w:r>
            <w:proofErr w:type="spellEnd"/>
          </w:p>
        </w:tc>
        <w:tc>
          <w:tcPr>
            <w:tcW w:w="1460" w:type="dxa"/>
            <w:tcBorders>
              <w:top w:val="nil"/>
              <w:left w:val="nil"/>
              <w:bottom w:val="single" w:sz="4" w:space="0" w:color="auto"/>
              <w:right w:val="single" w:sz="4" w:space="0" w:color="auto"/>
            </w:tcBorders>
            <w:noWrap/>
            <w:vAlign w:val="bottom"/>
            <w:hideMark/>
          </w:tcPr>
          <w:p w14:paraId="540B387D"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4D82EA67"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1.16 </w:t>
            </w:r>
          </w:p>
        </w:tc>
      </w:tr>
      <w:tr w:rsidR="00FF007F" w:rsidRPr="00FF007F" w14:paraId="081EAAD0"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3F155C47"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Recipient P/M</w:t>
            </w:r>
          </w:p>
        </w:tc>
        <w:tc>
          <w:tcPr>
            <w:tcW w:w="1460" w:type="dxa"/>
            <w:tcBorders>
              <w:top w:val="nil"/>
              <w:left w:val="nil"/>
              <w:bottom w:val="single" w:sz="4" w:space="0" w:color="auto"/>
              <w:right w:val="single" w:sz="4" w:space="0" w:color="auto"/>
            </w:tcBorders>
            <w:noWrap/>
            <w:vAlign w:val="bottom"/>
            <w:hideMark/>
          </w:tcPr>
          <w:p w14:paraId="3181F625"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61CCC7ED"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417.52 </w:t>
            </w:r>
          </w:p>
        </w:tc>
      </w:tr>
      <w:tr w:rsidR="00FF007F" w:rsidRPr="00FF007F" w14:paraId="5309D2DC"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1B8BADA1" w14:textId="77777777" w:rsidR="00FF007F" w:rsidRPr="00FF007F" w:rsidRDefault="00FF007F" w:rsidP="00FF007F">
            <w:pPr>
              <w:spacing w:after="0" w:line="240" w:lineRule="auto"/>
              <w:jc w:val="center"/>
              <w:outlineLvl w:val="0"/>
              <w:rPr>
                <w:rFonts w:ascii="Arial" w:eastAsia="Times New Roman" w:hAnsi="Arial" w:cs="Arial"/>
                <w:b/>
                <w:bCs/>
                <w:i/>
                <w:iCs/>
                <w:color w:val="000000"/>
                <w:sz w:val="18"/>
                <w:szCs w:val="18"/>
              </w:rPr>
            </w:pPr>
            <w:proofErr w:type="spellStart"/>
            <w:r w:rsidRPr="00FF007F">
              <w:rPr>
                <w:rFonts w:ascii="Arial" w:eastAsia="Times New Roman" w:hAnsi="Arial" w:cs="Arial"/>
                <w:b/>
                <w:bCs/>
                <w:i/>
                <w:iCs/>
                <w:color w:val="000000"/>
                <w:sz w:val="18"/>
                <w:szCs w:val="18"/>
              </w:rPr>
              <w:t>Menajere</w:t>
            </w:r>
            <w:proofErr w:type="spellEnd"/>
          </w:p>
        </w:tc>
        <w:tc>
          <w:tcPr>
            <w:tcW w:w="1460" w:type="dxa"/>
            <w:tcBorders>
              <w:top w:val="nil"/>
              <w:left w:val="nil"/>
              <w:bottom w:val="single" w:sz="4" w:space="0" w:color="auto"/>
              <w:right w:val="single" w:sz="4" w:space="0" w:color="auto"/>
            </w:tcBorders>
            <w:noWrap/>
            <w:vAlign w:val="bottom"/>
            <w:hideMark/>
          </w:tcPr>
          <w:p w14:paraId="5890B894"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4305DD5B"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320.44 </w:t>
            </w:r>
          </w:p>
        </w:tc>
      </w:tr>
      <w:tr w:rsidR="00FF007F" w:rsidRPr="00FF007F" w14:paraId="145FF44F"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3AEB23DB" w14:textId="77777777" w:rsidR="00FF007F" w:rsidRPr="00FF007F" w:rsidRDefault="00FF007F" w:rsidP="00FF007F">
            <w:pPr>
              <w:spacing w:after="0" w:line="240" w:lineRule="auto"/>
              <w:jc w:val="right"/>
              <w:outlineLvl w:val="0"/>
              <w:rPr>
                <w:rFonts w:ascii="Arial" w:eastAsia="Times New Roman" w:hAnsi="Arial" w:cs="Arial"/>
                <w:i/>
                <w:iCs/>
                <w:color w:val="000000"/>
                <w:sz w:val="18"/>
                <w:szCs w:val="18"/>
              </w:rPr>
            </w:pPr>
            <w:r w:rsidRPr="00FF007F">
              <w:rPr>
                <w:rFonts w:ascii="Arial" w:eastAsia="Times New Roman" w:hAnsi="Arial" w:cs="Arial"/>
                <w:i/>
                <w:iCs/>
                <w:color w:val="000000"/>
                <w:sz w:val="18"/>
                <w:szCs w:val="18"/>
              </w:rPr>
              <w:t>Urban</w:t>
            </w:r>
          </w:p>
        </w:tc>
        <w:tc>
          <w:tcPr>
            <w:tcW w:w="1460" w:type="dxa"/>
            <w:tcBorders>
              <w:top w:val="nil"/>
              <w:left w:val="nil"/>
              <w:bottom w:val="single" w:sz="4" w:space="0" w:color="auto"/>
              <w:right w:val="single" w:sz="4" w:space="0" w:color="auto"/>
            </w:tcBorders>
            <w:noWrap/>
            <w:vAlign w:val="bottom"/>
            <w:hideMark/>
          </w:tcPr>
          <w:p w14:paraId="69CB4B8B"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371DFC2C"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56.80 </w:t>
            </w:r>
          </w:p>
        </w:tc>
      </w:tr>
      <w:tr w:rsidR="00FF007F" w:rsidRPr="00FF007F" w14:paraId="03E7952D"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402C49C0" w14:textId="77777777" w:rsidR="00FF007F" w:rsidRPr="00FF007F" w:rsidRDefault="00FF007F" w:rsidP="00FF007F">
            <w:pPr>
              <w:spacing w:after="0" w:line="240" w:lineRule="auto"/>
              <w:jc w:val="right"/>
              <w:outlineLvl w:val="0"/>
              <w:rPr>
                <w:rFonts w:ascii="Arial" w:eastAsia="Times New Roman" w:hAnsi="Arial" w:cs="Arial"/>
                <w:i/>
                <w:iCs/>
                <w:color w:val="000000"/>
                <w:sz w:val="18"/>
                <w:szCs w:val="18"/>
              </w:rPr>
            </w:pPr>
            <w:r w:rsidRPr="00FF007F">
              <w:rPr>
                <w:rFonts w:ascii="Arial" w:eastAsia="Times New Roman" w:hAnsi="Arial" w:cs="Arial"/>
                <w:i/>
                <w:iCs/>
                <w:color w:val="000000"/>
                <w:sz w:val="18"/>
                <w:szCs w:val="18"/>
              </w:rPr>
              <w:t>Rural</w:t>
            </w:r>
          </w:p>
        </w:tc>
        <w:tc>
          <w:tcPr>
            <w:tcW w:w="1460" w:type="dxa"/>
            <w:tcBorders>
              <w:top w:val="nil"/>
              <w:left w:val="nil"/>
              <w:bottom w:val="single" w:sz="4" w:space="0" w:color="auto"/>
              <w:right w:val="single" w:sz="4" w:space="0" w:color="auto"/>
            </w:tcBorders>
            <w:noWrap/>
            <w:vAlign w:val="bottom"/>
            <w:hideMark/>
          </w:tcPr>
          <w:p w14:paraId="7E16166D"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30673EF9"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263.64 </w:t>
            </w:r>
          </w:p>
        </w:tc>
      </w:tr>
      <w:tr w:rsidR="00FF007F" w:rsidRPr="00FF007F" w14:paraId="7879452A"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66529418" w14:textId="77777777" w:rsidR="00FF007F" w:rsidRPr="00FF007F" w:rsidRDefault="00FF007F" w:rsidP="00FF007F">
            <w:pPr>
              <w:spacing w:after="0" w:line="240" w:lineRule="auto"/>
              <w:jc w:val="center"/>
              <w:outlineLvl w:val="0"/>
              <w:rPr>
                <w:rFonts w:ascii="Arial" w:eastAsia="Times New Roman" w:hAnsi="Arial" w:cs="Arial"/>
                <w:b/>
                <w:bCs/>
                <w:i/>
                <w:iCs/>
                <w:color w:val="000000"/>
                <w:sz w:val="18"/>
                <w:szCs w:val="18"/>
              </w:rPr>
            </w:pPr>
            <w:proofErr w:type="spellStart"/>
            <w:r w:rsidRPr="00FF007F">
              <w:rPr>
                <w:rFonts w:ascii="Arial" w:eastAsia="Times New Roman" w:hAnsi="Arial" w:cs="Arial"/>
                <w:b/>
                <w:bCs/>
                <w:i/>
                <w:iCs/>
                <w:color w:val="000000"/>
                <w:sz w:val="18"/>
                <w:szCs w:val="18"/>
              </w:rPr>
              <w:t>Similare</w:t>
            </w:r>
            <w:proofErr w:type="spellEnd"/>
          </w:p>
        </w:tc>
        <w:tc>
          <w:tcPr>
            <w:tcW w:w="1460" w:type="dxa"/>
            <w:tcBorders>
              <w:top w:val="nil"/>
              <w:left w:val="nil"/>
              <w:bottom w:val="single" w:sz="4" w:space="0" w:color="auto"/>
              <w:right w:val="single" w:sz="4" w:space="0" w:color="auto"/>
            </w:tcBorders>
            <w:noWrap/>
            <w:vAlign w:val="bottom"/>
            <w:hideMark/>
          </w:tcPr>
          <w:p w14:paraId="09085821"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2029A3AF"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95.79 </w:t>
            </w:r>
          </w:p>
        </w:tc>
      </w:tr>
      <w:tr w:rsidR="00FF007F" w:rsidRPr="00FF007F" w14:paraId="6A8FD168"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5F5F5F3B" w14:textId="77777777" w:rsidR="00FF007F" w:rsidRPr="00FF007F" w:rsidRDefault="00FF007F" w:rsidP="00FF007F">
            <w:pPr>
              <w:spacing w:after="0" w:line="240" w:lineRule="auto"/>
              <w:jc w:val="right"/>
              <w:outlineLvl w:val="0"/>
              <w:rPr>
                <w:rFonts w:ascii="Arial" w:eastAsia="Times New Roman" w:hAnsi="Arial" w:cs="Arial"/>
                <w:i/>
                <w:iCs/>
                <w:color w:val="000000"/>
                <w:sz w:val="18"/>
                <w:szCs w:val="18"/>
              </w:rPr>
            </w:pPr>
            <w:r w:rsidRPr="00FF007F">
              <w:rPr>
                <w:rFonts w:ascii="Arial" w:eastAsia="Times New Roman" w:hAnsi="Arial" w:cs="Arial"/>
                <w:i/>
                <w:iCs/>
                <w:color w:val="000000"/>
                <w:sz w:val="18"/>
                <w:szCs w:val="18"/>
              </w:rPr>
              <w:t>Urban</w:t>
            </w:r>
          </w:p>
        </w:tc>
        <w:tc>
          <w:tcPr>
            <w:tcW w:w="1460" w:type="dxa"/>
            <w:tcBorders>
              <w:top w:val="nil"/>
              <w:left w:val="nil"/>
              <w:bottom w:val="single" w:sz="4" w:space="0" w:color="auto"/>
              <w:right w:val="single" w:sz="4" w:space="0" w:color="auto"/>
            </w:tcBorders>
            <w:noWrap/>
            <w:vAlign w:val="bottom"/>
            <w:hideMark/>
          </w:tcPr>
          <w:p w14:paraId="68D547C0"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592E917A"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62.50 </w:t>
            </w:r>
          </w:p>
        </w:tc>
      </w:tr>
      <w:tr w:rsidR="00FF007F" w:rsidRPr="00FF007F" w14:paraId="148F2B65"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2A6165B0" w14:textId="77777777" w:rsidR="00FF007F" w:rsidRPr="00FF007F" w:rsidRDefault="00FF007F" w:rsidP="00FF007F">
            <w:pPr>
              <w:spacing w:after="0" w:line="240" w:lineRule="auto"/>
              <w:jc w:val="right"/>
              <w:outlineLvl w:val="0"/>
              <w:rPr>
                <w:rFonts w:ascii="Arial" w:eastAsia="Times New Roman" w:hAnsi="Arial" w:cs="Arial"/>
                <w:i/>
                <w:iCs/>
                <w:color w:val="000000"/>
                <w:sz w:val="18"/>
                <w:szCs w:val="18"/>
              </w:rPr>
            </w:pPr>
            <w:r w:rsidRPr="00FF007F">
              <w:rPr>
                <w:rFonts w:ascii="Arial" w:eastAsia="Times New Roman" w:hAnsi="Arial" w:cs="Arial"/>
                <w:i/>
                <w:iCs/>
                <w:color w:val="000000"/>
                <w:sz w:val="18"/>
                <w:szCs w:val="18"/>
              </w:rPr>
              <w:t>Rural</w:t>
            </w:r>
          </w:p>
        </w:tc>
        <w:tc>
          <w:tcPr>
            <w:tcW w:w="1460" w:type="dxa"/>
            <w:tcBorders>
              <w:top w:val="nil"/>
              <w:left w:val="nil"/>
              <w:bottom w:val="single" w:sz="4" w:space="0" w:color="auto"/>
              <w:right w:val="single" w:sz="4" w:space="0" w:color="auto"/>
            </w:tcBorders>
            <w:noWrap/>
            <w:vAlign w:val="bottom"/>
            <w:hideMark/>
          </w:tcPr>
          <w:p w14:paraId="7586E1C8"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5290B57C"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33.28 </w:t>
            </w:r>
          </w:p>
        </w:tc>
      </w:tr>
      <w:tr w:rsidR="00FF007F" w:rsidRPr="00FF007F" w14:paraId="2DAC41E3"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538070E5" w14:textId="77777777" w:rsidR="00FF007F" w:rsidRPr="00FF007F" w:rsidRDefault="00FF007F" w:rsidP="00FF007F">
            <w:pPr>
              <w:spacing w:after="0" w:line="240" w:lineRule="auto"/>
              <w:jc w:val="center"/>
              <w:outlineLvl w:val="0"/>
              <w:rPr>
                <w:rFonts w:ascii="Arial" w:eastAsia="Times New Roman" w:hAnsi="Arial" w:cs="Arial"/>
                <w:b/>
                <w:bCs/>
                <w:i/>
                <w:iCs/>
                <w:color w:val="000000"/>
                <w:sz w:val="18"/>
                <w:szCs w:val="18"/>
              </w:rPr>
            </w:pPr>
            <w:proofErr w:type="spellStart"/>
            <w:r w:rsidRPr="00FF007F">
              <w:rPr>
                <w:rFonts w:ascii="Arial" w:eastAsia="Times New Roman" w:hAnsi="Arial" w:cs="Arial"/>
                <w:b/>
                <w:bCs/>
                <w:i/>
                <w:iCs/>
                <w:color w:val="000000"/>
                <w:sz w:val="18"/>
                <w:szCs w:val="18"/>
              </w:rPr>
              <w:t>Piețe</w:t>
            </w:r>
            <w:proofErr w:type="spellEnd"/>
          </w:p>
        </w:tc>
        <w:tc>
          <w:tcPr>
            <w:tcW w:w="1460" w:type="dxa"/>
            <w:tcBorders>
              <w:top w:val="nil"/>
              <w:left w:val="nil"/>
              <w:bottom w:val="single" w:sz="4" w:space="0" w:color="auto"/>
              <w:right w:val="single" w:sz="4" w:space="0" w:color="auto"/>
            </w:tcBorders>
            <w:noWrap/>
            <w:vAlign w:val="bottom"/>
            <w:hideMark/>
          </w:tcPr>
          <w:p w14:paraId="0177EBAB"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7098B6DD"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1.29 </w:t>
            </w:r>
          </w:p>
        </w:tc>
      </w:tr>
      <w:tr w:rsidR="00FF007F" w:rsidRPr="00FF007F" w14:paraId="18D91DD3"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44685B62" w14:textId="77777777" w:rsidR="00FF007F" w:rsidRPr="00FF007F" w:rsidRDefault="00FF007F" w:rsidP="00FF007F">
            <w:pPr>
              <w:spacing w:after="0" w:line="240" w:lineRule="auto"/>
              <w:jc w:val="center"/>
              <w:outlineLvl w:val="0"/>
              <w:rPr>
                <w:rFonts w:ascii="Arial" w:eastAsia="Times New Roman" w:hAnsi="Arial" w:cs="Arial"/>
                <w:b/>
                <w:bCs/>
                <w:i/>
                <w:iCs/>
                <w:color w:val="000000"/>
                <w:sz w:val="18"/>
                <w:szCs w:val="18"/>
              </w:rPr>
            </w:pPr>
            <w:r w:rsidRPr="00FF007F">
              <w:rPr>
                <w:rFonts w:ascii="Arial" w:eastAsia="Times New Roman" w:hAnsi="Arial" w:cs="Arial"/>
                <w:b/>
                <w:bCs/>
                <w:i/>
                <w:iCs/>
                <w:color w:val="000000"/>
                <w:sz w:val="18"/>
                <w:szCs w:val="18"/>
              </w:rPr>
              <w:t>Impact SGR</w:t>
            </w:r>
          </w:p>
        </w:tc>
        <w:tc>
          <w:tcPr>
            <w:tcW w:w="1460" w:type="dxa"/>
            <w:tcBorders>
              <w:top w:val="nil"/>
              <w:left w:val="nil"/>
              <w:bottom w:val="single" w:sz="4" w:space="0" w:color="auto"/>
              <w:right w:val="single" w:sz="4" w:space="0" w:color="auto"/>
            </w:tcBorders>
            <w:noWrap/>
            <w:vAlign w:val="bottom"/>
            <w:hideMark/>
          </w:tcPr>
          <w:p w14:paraId="7286A819"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w:t>
            </w:r>
          </w:p>
        </w:tc>
        <w:tc>
          <w:tcPr>
            <w:tcW w:w="1825" w:type="dxa"/>
            <w:tcBorders>
              <w:top w:val="nil"/>
              <w:left w:val="nil"/>
              <w:bottom w:val="single" w:sz="4" w:space="0" w:color="auto"/>
              <w:right w:val="single" w:sz="4" w:space="0" w:color="auto"/>
            </w:tcBorders>
            <w:noWrap/>
            <w:vAlign w:val="bottom"/>
            <w:hideMark/>
          </w:tcPr>
          <w:p w14:paraId="32EBBDB2"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(548.79)</w:t>
            </w:r>
          </w:p>
        </w:tc>
      </w:tr>
      <w:tr w:rsidR="00FF007F" w:rsidRPr="00FF007F" w14:paraId="781A72EE"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5C59D80E"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lastRenderedPageBreak/>
              <w:t xml:space="preserve">Recipient </w:t>
            </w:r>
            <w:proofErr w:type="spellStart"/>
            <w:r w:rsidRPr="00FF007F">
              <w:rPr>
                <w:rFonts w:ascii="Arial" w:eastAsia="Times New Roman" w:hAnsi="Arial" w:cs="Arial"/>
                <w:color w:val="000000"/>
                <w:sz w:val="18"/>
                <w:szCs w:val="18"/>
              </w:rPr>
              <w:t>sticlă</w:t>
            </w:r>
            <w:proofErr w:type="spellEnd"/>
          </w:p>
        </w:tc>
        <w:tc>
          <w:tcPr>
            <w:tcW w:w="1460" w:type="dxa"/>
            <w:tcBorders>
              <w:top w:val="nil"/>
              <w:left w:val="nil"/>
              <w:bottom w:val="single" w:sz="4" w:space="0" w:color="auto"/>
              <w:right w:val="single" w:sz="4" w:space="0" w:color="auto"/>
            </w:tcBorders>
            <w:noWrap/>
            <w:vAlign w:val="bottom"/>
            <w:hideMark/>
          </w:tcPr>
          <w:p w14:paraId="7DC277F6"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28810145"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15.57 </w:t>
            </w:r>
          </w:p>
        </w:tc>
      </w:tr>
      <w:tr w:rsidR="00FF007F" w:rsidRPr="00FF007F" w14:paraId="5878780C"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29B7FD83" w14:textId="77777777" w:rsidR="00FF007F" w:rsidRPr="00FF007F" w:rsidRDefault="00FF007F" w:rsidP="00FF007F">
            <w:pPr>
              <w:spacing w:after="0" w:line="240" w:lineRule="auto"/>
              <w:jc w:val="center"/>
              <w:outlineLvl w:val="0"/>
              <w:rPr>
                <w:rFonts w:ascii="Arial" w:eastAsia="Times New Roman" w:hAnsi="Arial" w:cs="Arial"/>
                <w:b/>
                <w:bCs/>
                <w:i/>
                <w:iCs/>
                <w:color w:val="000000"/>
                <w:sz w:val="18"/>
                <w:szCs w:val="18"/>
              </w:rPr>
            </w:pPr>
            <w:proofErr w:type="spellStart"/>
            <w:r w:rsidRPr="00FF007F">
              <w:rPr>
                <w:rFonts w:ascii="Arial" w:eastAsia="Times New Roman" w:hAnsi="Arial" w:cs="Arial"/>
                <w:b/>
                <w:bCs/>
                <w:i/>
                <w:iCs/>
                <w:color w:val="000000"/>
                <w:sz w:val="18"/>
                <w:szCs w:val="18"/>
              </w:rPr>
              <w:t>Menajere</w:t>
            </w:r>
            <w:proofErr w:type="spellEnd"/>
          </w:p>
        </w:tc>
        <w:tc>
          <w:tcPr>
            <w:tcW w:w="1460" w:type="dxa"/>
            <w:tcBorders>
              <w:top w:val="nil"/>
              <w:left w:val="nil"/>
              <w:bottom w:val="single" w:sz="4" w:space="0" w:color="auto"/>
              <w:right w:val="single" w:sz="4" w:space="0" w:color="auto"/>
            </w:tcBorders>
            <w:noWrap/>
            <w:vAlign w:val="bottom"/>
            <w:hideMark/>
          </w:tcPr>
          <w:p w14:paraId="1285578B"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207C37E1"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9.40 </w:t>
            </w:r>
          </w:p>
        </w:tc>
      </w:tr>
      <w:tr w:rsidR="00FF007F" w:rsidRPr="00FF007F" w14:paraId="7FA81C6B"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20A23EE0" w14:textId="77777777" w:rsidR="00FF007F" w:rsidRPr="00FF007F" w:rsidRDefault="00FF007F" w:rsidP="00FF007F">
            <w:pPr>
              <w:spacing w:after="0" w:line="240" w:lineRule="auto"/>
              <w:jc w:val="right"/>
              <w:outlineLvl w:val="0"/>
              <w:rPr>
                <w:rFonts w:ascii="Arial" w:eastAsia="Times New Roman" w:hAnsi="Arial" w:cs="Arial"/>
                <w:i/>
                <w:iCs/>
                <w:color w:val="000000"/>
                <w:sz w:val="18"/>
                <w:szCs w:val="18"/>
              </w:rPr>
            </w:pPr>
            <w:r w:rsidRPr="00FF007F">
              <w:rPr>
                <w:rFonts w:ascii="Arial" w:eastAsia="Times New Roman" w:hAnsi="Arial" w:cs="Arial"/>
                <w:i/>
                <w:iCs/>
                <w:color w:val="000000"/>
                <w:sz w:val="18"/>
                <w:szCs w:val="18"/>
              </w:rPr>
              <w:t>Urban</w:t>
            </w:r>
          </w:p>
        </w:tc>
        <w:tc>
          <w:tcPr>
            <w:tcW w:w="1460" w:type="dxa"/>
            <w:tcBorders>
              <w:top w:val="nil"/>
              <w:left w:val="nil"/>
              <w:bottom w:val="single" w:sz="4" w:space="0" w:color="auto"/>
              <w:right w:val="single" w:sz="4" w:space="0" w:color="auto"/>
            </w:tcBorders>
            <w:noWrap/>
            <w:vAlign w:val="bottom"/>
            <w:hideMark/>
          </w:tcPr>
          <w:p w14:paraId="0B52DB0A"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04A9C2F0"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2.38 </w:t>
            </w:r>
          </w:p>
        </w:tc>
      </w:tr>
      <w:tr w:rsidR="00FF007F" w:rsidRPr="00FF007F" w14:paraId="0080F8D9"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6F572DA7" w14:textId="77777777" w:rsidR="00FF007F" w:rsidRPr="00FF007F" w:rsidRDefault="00FF007F" w:rsidP="00FF007F">
            <w:pPr>
              <w:spacing w:after="0" w:line="240" w:lineRule="auto"/>
              <w:jc w:val="right"/>
              <w:outlineLvl w:val="0"/>
              <w:rPr>
                <w:rFonts w:ascii="Arial" w:eastAsia="Times New Roman" w:hAnsi="Arial" w:cs="Arial"/>
                <w:i/>
                <w:iCs/>
                <w:color w:val="000000"/>
                <w:sz w:val="18"/>
                <w:szCs w:val="18"/>
              </w:rPr>
            </w:pPr>
            <w:r w:rsidRPr="00FF007F">
              <w:rPr>
                <w:rFonts w:ascii="Arial" w:eastAsia="Times New Roman" w:hAnsi="Arial" w:cs="Arial"/>
                <w:i/>
                <w:iCs/>
                <w:color w:val="000000"/>
                <w:sz w:val="18"/>
                <w:szCs w:val="18"/>
              </w:rPr>
              <w:t>Rural</w:t>
            </w:r>
          </w:p>
        </w:tc>
        <w:tc>
          <w:tcPr>
            <w:tcW w:w="1460" w:type="dxa"/>
            <w:tcBorders>
              <w:top w:val="nil"/>
              <w:left w:val="nil"/>
              <w:bottom w:val="single" w:sz="4" w:space="0" w:color="auto"/>
              <w:right w:val="single" w:sz="4" w:space="0" w:color="auto"/>
            </w:tcBorders>
            <w:noWrap/>
            <w:vAlign w:val="bottom"/>
            <w:hideMark/>
          </w:tcPr>
          <w:p w14:paraId="7E7F5860"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766E4CB0"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7.03 </w:t>
            </w:r>
          </w:p>
        </w:tc>
      </w:tr>
      <w:tr w:rsidR="00FF007F" w:rsidRPr="00FF007F" w14:paraId="46F69C24"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6ED74883" w14:textId="77777777" w:rsidR="00FF007F" w:rsidRPr="00FF007F" w:rsidRDefault="00FF007F" w:rsidP="00FF007F">
            <w:pPr>
              <w:spacing w:after="0" w:line="240" w:lineRule="auto"/>
              <w:jc w:val="center"/>
              <w:outlineLvl w:val="0"/>
              <w:rPr>
                <w:rFonts w:ascii="Arial" w:eastAsia="Times New Roman" w:hAnsi="Arial" w:cs="Arial"/>
                <w:b/>
                <w:bCs/>
                <w:i/>
                <w:iCs/>
                <w:color w:val="000000"/>
                <w:sz w:val="18"/>
                <w:szCs w:val="18"/>
              </w:rPr>
            </w:pPr>
            <w:proofErr w:type="spellStart"/>
            <w:r w:rsidRPr="00FF007F">
              <w:rPr>
                <w:rFonts w:ascii="Arial" w:eastAsia="Times New Roman" w:hAnsi="Arial" w:cs="Arial"/>
                <w:b/>
                <w:bCs/>
                <w:i/>
                <w:iCs/>
                <w:color w:val="000000"/>
                <w:sz w:val="18"/>
                <w:szCs w:val="18"/>
              </w:rPr>
              <w:t>Similare</w:t>
            </w:r>
            <w:proofErr w:type="spellEnd"/>
          </w:p>
        </w:tc>
        <w:tc>
          <w:tcPr>
            <w:tcW w:w="1460" w:type="dxa"/>
            <w:tcBorders>
              <w:top w:val="nil"/>
              <w:left w:val="nil"/>
              <w:bottom w:val="single" w:sz="4" w:space="0" w:color="auto"/>
              <w:right w:val="single" w:sz="4" w:space="0" w:color="auto"/>
            </w:tcBorders>
            <w:noWrap/>
            <w:vAlign w:val="bottom"/>
            <w:hideMark/>
          </w:tcPr>
          <w:p w14:paraId="5405C5D2"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7C82F4CF"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5.77 </w:t>
            </w:r>
          </w:p>
        </w:tc>
      </w:tr>
      <w:tr w:rsidR="00FF007F" w:rsidRPr="00FF007F" w14:paraId="47A6849F"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7DD0DD20" w14:textId="77777777" w:rsidR="00FF007F" w:rsidRPr="00FF007F" w:rsidRDefault="00FF007F" w:rsidP="00FF007F">
            <w:pPr>
              <w:spacing w:after="0" w:line="240" w:lineRule="auto"/>
              <w:jc w:val="right"/>
              <w:outlineLvl w:val="0"/>
              <w:rPr>
                <w:rFonts w:ascii="Arial" w:eastAsia="Times New Roman" w:hAnsi="Arial" w:cs="Arial"/>
                <w:i/>
                <w:iCs/>
                <w:color w:val="000000"/>
                <w:sz w:val="18"/>
                <w:szCs w:val="18"/>
              </w:rPr>
            </w:pPr>
            <w:r w:rsidRPr="00FF007F">
              <w:rPr>
                <w:rFonts w:ascii="Arial" w:eastAsia="Times New Roman" w:hAnsi="Arial" w:cs="Arial"/>
                <w:i/>
                <w:iCs/>
                <w:color w:val="000000"/>
                <w:sz w:val="18"/>
                <w:szCs w:val="18"/>
              </w:rPr>
              <w:t>Urban</w:t>
            </w:r>
          </w:p>
        </w:tc>
        <w:tc>
          <w:tcPr>
            <w:tcW w:w="1460" w:type="dxa"/>
            <w:tcBorders>
              <w:top w:val="nil"/>
              <w:left w:val="nil"/>
              <w:bottom w:val="single" w:sz="4" w:space="0" w:color="auto"/>
              <w:right w:val="single" w:sz="4" w:space="0" w:color="auto"/>
            </w:tcBorders>
            <w:noWrap/>
            <w:vAlign w:val="bottom"/>
            <w:hideMark/>
          </w:tcPr>
          <w:p w14:paraId="50C022D7"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760562A7"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4.28 </w:t>
            </w:r>
          </w:p>
        </w:tc>
      </w:tr>
      <w:tr w:rsidR="00FF007F" w:rsidRPr="00FF007F" w14:paraId="6132D40D"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5A3AAD97" w14:textId="77777777" w:rsidR="00FF007F" w:rsidRPr="00FF007F" w:rsidRDefault="00FF007F" w:rsidP="00FF007F">
            <w:pPr>
              <w:spacing w:after="0" w:line="240" w:lineRule="auto"/>
              <w:jc w:val="right"/>
              <w:outlineLvl w:val="0"/>
              <w:rPr>
                <w:rFonts w:ascii="Arial" w:eastAsia="Times New Roman" w:hAnsi="Arial" w:cs="Arial"/>
                <w:i/>
                <w:iCs/>
                <w:color w:val="000000"/>
                <w:sz w:val="18"/>
                <w:szCs w:val="18"/>
              </w:rPr>
            </w:pPr>
            <w:r w:rsidRPr="00FF007F">
              <w:rPr>
                <w:rFonts w:ascii="Arial" w:eastAsia="Times New Roman" w:hAnsi="Arial" w:cs="Arial"/>
                <w:i/>
                <w:iCs/>
                <w:color w:val="000000"/>
                <w:sz w:val="18"/>
                <w:szCs w:val="18"/>
              </w:rPr>
              <w:t>Rural</w:t>
            </w:r>
          </w:p>
        </w:tc>
        <w:tc>
          <w:tcPr>
            <w:tcW w:w="1460" w:type="dxa"/>
            <w:tcBorders>
              <w:top w:val="nil"/>
              <w:left w:val="nil"/>
              <w:bottom w:val="single" w:sz="4" w:space="0" w:color="auto"/>
              <w:right w:val="single" w:sz="4" w:space="0" w:color="auto"/>
            </w:tcBorders>
            <w:noWrap/>
            <w:vAlign w:val="bottom"/>
            <w:hideMark/>
          </w:tcPr>
          <w:p w14:paraId="18224DEE"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77144F4A"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1.49 </w:t>
            </w:r>
          </w:p>
        </w:tc>
      </w:tr>
      <w:tr w:rsidR="00FF007F" w:rsidRPr="00FF007F" w14:paraId="396FC87A"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75FDCE76" w14:textId="77777777" w:rsidR="00FF007F" w:rsidRPr="00FF007F" w:rsidRDefault="00FF007F" w:rsidP="00FF007F">
            <w:pPr>
              <w:spacing w:after="0" w:line="240" w:lineRule="auto"/>
              <w:jc w:val="center"/>
              <w:outlineLvl w:val="0"/>
              <w:rPr>
                <w:rFonts w:ascii="Arial" w:eastAsia="Times New Roman" w:hAnsi="Arial" w:cs="Arial"/>
                <w:b/>
                <w:bCs/>
                <w:i/>
                <w:iCs/>
                <w:color w:val="000000"/>
                <w:sz w:val="18"/>
                <w:szCs w:val="18"/>
              </w:rPr>
            </w:pPr>
            <w:proofErr w:type="spellStart"/>
            <w:r w:rsidRPr="00FF007F">
              <w:rPr>
                <w:rFonts w:ascii="Arial" w:eastAsia="Times New Roman" w:hAnsi="Arial" w:cs="Arial"/>
                <w:b/>
                <w:bCs/>
                <w:i/>
                <w:iCs/>
                <w:color w:val="000000"/>
                <w:sz w:val="18"/>
                <w:szCs w:val="18"/>
              </w:rPr>
              <w:t>Piețe</w:t>
            </w:r>
            <w:proofErr w:type="spellEnd"/>
          </w:p>
        </w:tc>
        <w:tc>
          <w:tcPr>
            <w:tcW w:w="1460" w:type="dxa"/>
            <w:tcBorders>
              <w:top w:val="nil"/>
              <w:left w:val="nil"/>
              <w:bottom w:val="single" w:sz="4" w:space="0" w:color="auto"/>
              <w:right w:val="single" w:sz="4" w:space="0" w:color="auto"/>
            </w:tcBorders>
            <w:noWrap/>
            <w:vAlign w:val="bottom"/>
            <w:hideMark/>
          </w:tcPr>
          <w:p w14:paraId="24E6799C"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38D40926"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0.40 </w:t>
            </w:r>
          </w:p>
        </w:tc>
      </w:tr>
      <w:tr w:rsidR="00FF007F" w:rsidRPr="00FF007F" w14:paraId="0E345543"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106AC9B7" w14:textId="77777777" w:rsidR="00FF007F" w:rsidRPr="00FF007F" w:rsidRDefault="00FF007F" w:rsidP="00FF007F">
            <w:pPr>
              <w:spacing w:after="0" w:line="240" w:lineRule="auto"/>
              <w:jc w:val="center"/>
              <w:outlineLvl w:val="0"/>
              <w:rPr>
                <w:rFonts w:ascii="Arial" w:eastAsia="Times New Roman" w:hAnsi="Arial" w:cs="Arial"/>
                <w:b/>
                <w:bCs/>
                <w:i/>
                <w:iCs/>
                <w:color w:val="000000"/>
                <w:sz w:val="18"/>
                <w:szCs w:val="18"/>
              </w:rPr>
            </w:pPr>
            <w:r w:rsidRPr="00FF007F">
              <w:rPr>
                <w:rFonts w:ascii="Arial" w:eastAsia="Times New Roman" w:hAnsi="Arial" w:cs="Arial"/>
                <w:b/>
                <w:bCs/>
                <w:i/>
                <w:iCs/>
                <w:color w:val="000000"/>
                <w:sz w:val="18"/>
                <w:szCs w:val="18"/>
              </w:rPr>
              <w:t>Impact SGR</w:t>
            </w:r>
          </w:p>
        </w:tc>
        <w:tc>
          <w:tcPr>
            <w:tcW w:w="1460" w:type="dxa"/>
            <w:tcBorders>
              <w:top w:val="nil"/>
              <w:left w:val="nil"/>
              <w:bottom w:val="single" w:sz="4" w:space="0" w:color="auto"/>
              <w:right w:val="single" w:sz="4" w:space="0" w:color="auto"/>
            </w:tcBorders>
            <w:noWrap/>
            <w:vAlign w:val="bottom"/>
            <w:hideMark/>
          </w:tcPr>
          <w:p w14:paraId="6BC91957"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w:t>
            </w:r>
          </w:p>
        </w:tc>
        <w:tc>
          <w:tcPr>
            <w:tcW w:w="1825" w:type="dxa"/>
            <w:tcBorders>
              <w:top w:val="nil"/>
              <w:left w:val="nil"/>
              <w:bottom w:val="single" w:sz="4" w:space="0" w:color="auto"/>
              <w:right w:val="single" w:sz="4" w:space="0" w:color="auto"/>
            </w:tcBorders>
            <w:noWrap/>
            <w:vAlign w:val="bottom"/>
            <w:hideMark/>
          </w:tcPr>
          <w:p w14:paraId="1CDE10B9"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(293.85)</w:t>
            </w:r>
          </w:p>
        </w:tc>
      </w:tr>
      <w:tr w:rsidR="00FF007F" w:rsidRPr="00FF007F" w14:paraId="10D8339A"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08B7ACD5" w14:textId="77777777" w:rsidR="00FF007F" w:rsidRPr="00FF007F" w:rsidRDefault="00FF007F" w:rsidP="00FF007F">
            <w:pPr>
              <w:spacing w:after="0" w:line="240" w:lineRule="auto"/>
              <w:jc w:val="center"/>
              <w:outlineLvl w:val="0"/>
              <w:rPr>
                <w:rFonts w:ascii="Arial" w:eastAsia="Times New Roman" w:hAnsi="Arial" w:cs="Arial"/>
                <w:b/>
                <w:bCs/>
                <w:i/>
                <w:iCs/>
                <w:color w:val="000000"/>
                <w:sz w:val="18"/>
                <w:szCs w:val="18"/>
              </w:rPr>
            </w:pPr>
            <w:r w:rsidRPr="00FF007F">
              <w:rPr>
                <w:rFonts w:ascii="Arial" w:eastAsia="Times New Roman" w:hAnsi="Arial" w:cs="Arial"/>
                <w:b/>
                <w:bCs/>
                <w:i/>
                <w:iCs/>
                <w:color w:val="000000"/>
                <w:sz w:val="18"/>
                <w:szCs w:val="18"/>
              </w:rPr>
              <w:t> </w:t>
            </w:r>
          </w:p>
        </w:tc>
        <w:tc>
          <w:tcPr>
            <w:tcW w:w="1460" w:type="dxa"/>
            <w:tcBorders>
              <w:top w:val="nil"/>
              <w:left w:val="nil"/>
              <w:bottom w:val="single" w:sz="4" w:space="0" w:color="auto"/>
              <w:right w:val="single" w:sz="4" w:space="0" w:color="auto"/>
            </w:tcBorders>
            <w:noWrap/>
            <w:vAlign w:val="bottom"/>
            <w:hideMark/>
          </w:tcPr>
          <w:p w14:paraId="096E116B"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w:t>
            </w:r>
          </w:p>
        </w:tc>
        <w:tc>
          <w:tcPr>
            <w:tcW w:w="1825" w:type="dxa"/>
            <w:tcBorders>
              <w:top w:val="nil"/>
              <w:left w:val="nil"/>
              <w:bottom w:val="single" w:sz="4" w:space="0" w:color="auto"/>
              <w:right w:val="single" w:sz="4" w:space="0" w:color="auto"/>
            </w:tcBorders>
            <w:noWrap/>
            <w:vAlign w:val="bottom"/>
            <w:hideMark/>
          </w:tcPr>
          <w:p w14:paraId="5E9EE586"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w:t>
            </w:r>
          </w:p>
        </w:tc>
      </w:tr>
      <w:tr w:rsidR="00FF007F" w:rsidRPr="00FF007F" w14:paraId="70F6042B" w14:textId="77777777" w:rsidTr="00FF007F">
        <w:trPr>
          <w:trHeight w:val="300"/>
        </w:trPr>
        <w:tc>
          <w:tcPr>
            <w:tcW w:w="4960" w:type="dxa"/>
            <w:tcBorders>
              <w:top w:val="nil"/>
              <w:left w:val="single" w:sz="4" w:space="0" w:color="auto"/>
              <w:bottom w:val="single" w:sz="4" w:space="0" w:color="auto"/>
              <w:right w:val="single" w:sz="4" w:space="0" w:color="auto"/>
            </w:tcBorders>
            <w:vAlign w:val="center"/>
            <w:hideMark/>
          </w:tcPr>
          <w:p w14:paraId="51406054" w14:textId="77777777" w:rsidR="00FF007F" w:rsidRPr="00FF007F" w:rsidRDefault="00FF007F" w:rsidP="00FF007F">
            <w:pPr>
              <w:spacing w:after="0" w:line="240" w:lineRule="auto"/>
              <w:outlineLvl w:val="0"/>
              <w:rPr>
                <w:rFonts w:ascii="Arial" w:eastAsia="Times New Roman" w:hAnsi="Arial" w:cs="Arial"/>
                <w:b/>
                <w:bCs/>
                <w:color w:val="000000"/>
                <w:sz w:val="18"/>
                <w:szCs w:val="18"/>
              </w:rPr>
            </w:pPr>
            <w:r w:rsidRPr="00FF007F">
              <w:rPr>
                <w:rFonts w:ascii="Arial" w:eastAsia="Times New Roman" w:hAnsi="Arial" w:cs="Arial"/>
                <w:b/>
                <w:bCs/>
                <w:color w:val="000000"/>
                <w:sz w:val="18"/>
                <w:szCs w:val="18"/>
              </w:rPr>
              <w:t>Total</w:t>
            </w:r>
          </w:p>
        </w:tc>
        <w:tc>
          <w:tcPr>
            <w:tcW w:w="1460" w:type="dxa"/>
            <w:tcBorders>
              <w:top w:val="nil"/>
              <w:left w:val="nil"/>
              <w:bottom w:val="single" w:sz="4" w:space="0" w:color="auto"/>
              <w:right w:val="single" w:sz="4" w:space="0" w:color="auto"/>
            </w:tcBorders>
            <w:noWrap/>
            <w:vAlign w:val="bottom"/>
            <w:hideMark/>
          </w:tcPr>
          <w:p w14:paraId="2DBC5800"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[t/an]</w:t>
            </w:r>
          </w:p>
        </w:tc>
        <w:tc>
          <w:tcPr>
            <w:tcW w:w="1825" w:type="dxa"/>
            <w:tcBorders>
              <w:top w:val="nil"/>
              <w:left w:val="nil"/>
              <w:bottom w:val="single" w:sz="4" w:space="0" w:color="auto"/>
              <w:right w:val="single" w:sz="4" w:space="0" w:color="auto"/>
            </w:tcBorders>
            <w:noWrap/>
            <w:vAlign w:val="bottom"/>
            <w:hideMark/>
          </w:tcPr>
          <w:p w14:paraId="2D88B78A" w14:textId="77777777" w:rsidR="00FF007F" w:rsidRPr="00FF007F" w:rsidRDefault="00FF007F" w:rsidP="00FF007F">
            <w:pPr>
              <w:spacing w:after="0" w:line="240" w:lineRule="auto"/>
              <w:outlineLvl w:val="0"/>
              <w:rPr>
                <w:rFonts w:ascii="Arial" w:eastAsia="Times New Roman" w:hAnsi="Arial" w:cs="Arial"/>
                <w:color w:val="000000"/>
                <w:sz w:val="18"/>
                <w:szCs w:val="18"/>
              </w:rPr>
            </w:pPr>
            <w:r w:rsidRPr="00FF007F">
              <w:rPr>
                <w:rFonts w:ascii="Arial" w:eastAsia="Times New Roman" w:hAnsi="Arial" w:cs="Arial"/>
                <w:color w:val="000000"/>
                <w:sz w:val="18"/>
                <w:szCs w:val="18"/>
              </w:rPr>
              <w:t xml:space="preserve">                       998.93 </w:t>
            </w:r>
          </w:p>
        </w:tc>
      </w:tr>
    </w:tbl>
    <w:p w14:paraId="509E7F48" w14:textId="691AF4D7" w:rsidR="00FF007F" w:rsidRPr="00AF717E" w:rsidRDefault="00FF007F" w:rsidP="00AF717E">
      <w:pPr>
        <w:sectPr w:rsidR="00FF007F" w:rsidRPr="00AF717E" w:rsidSect="00F02E5E">
          <w:footerReference w:type="default" r:id="rId11"/>
          <w:pgSz w:w="11907" w:h="16840" w:code="9"/>
          <w:pgMar w:top="1134" w:right="851" w:bottom="851" w:left="1134" w:header="720" w:footer="720" w:gutter="0"/>
          <w:cols w:space="720"/>
          <w:docGrid w:linePitch="360"/>
        </w:sectPr>
      </w:pPr>
    </w:p>
    <w:tbl>
      <w:tblPr>
        <w:tblW w:w="0" w:type="auto"/>
        <w:tblLook w:val="04A0" w:firstRow="1" w:lastRow="0" w:firstColumn="1" w:lastColumn="0" w:noHBand="0" w:noVBand="1"/>
      </w:tblPr>
      <w:tblGrid>
        <w:gridCol w:w="1101"/>
        <w:gridCol w:w="513"/>
        <w:gridCol w:w="1339"/>
        <w:gridCol w:w="1023"/>
        <w:gridCol w:w="928"/>
        <w:gridCol w:w="700"/>
        <w:gridCol w:w="712"/>
        <w:gridCol w:w="712"/>
        <w:gridCol w:w="727"/>
        <w:gridCol w:w="700"/>
        <w:gridCol w:w="1161"/>
        <w:gridCol w:w="727"/>
        <w:gridCol w:w="955"/>
        <w:gridCol w:w="693"/>
        <w:gridCol w:w="768"/>
        <w:gridCol w:w="693"/>
        <w:gridCol w:w="700"/>
        <w:gridCol w:w="693"/>
      </w:tblGrid>
      <w:tr w:rsidR="00FF007F" w:rsidRPr="00312C5B" w14:paraId="278D1F44" w14:textId="77777777" w:rsidTr="00FF007F">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4B24EF5" w14:textId="77777777" w:rsidR="00FF007F" w:rsidRPr="00312C5B" w:rsidRDefault="00FF007F"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lastRenderedPageBreak/>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778BFC6B" w14:textId="77777777" w:rsidR="00FF007F" w:rsidRPr="00312C5B" w:rsidRDefault="00FF007F"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gridSpan w:val="6"/>
            <w:tcBorders>
              <w:top w:val="single" w:sz="4" w:space="0" w:color="auto"/>
              <w:left w:val="nil"/>
              <w:bottom w:val="single" w:sz="4" w:space="0" w:color="auto"/>
              <w:right w:val="single" w:sz="4" w:space="0" w:color="auto"/>
            </w:tcBorders>
            <w:shd w:val="clear" w:color="000000" w:fill="DDEBF7"/>
            <w:noWrap/>
            <w:vAlign w:val="bottom"/>
            <w:hideMark/>
          </w:tcPr>
          <w:p w14:paraId="29251C2D" w14:textId="77777777" w:rsidR="00FF007F" w:rsidRPr="00312C5B" w:rsidRDefault="00FF007F"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Cantităţi</w:t>
            </w:r>
            <w:proofErr w:type="spellEnd"/>
            <w:r w:rsidRPr="00312C5B">
              <w:rPr>
                <w:rFonts w:ascii="Calibri" w:eastAsia="Times New Roman" w:hAnsi="Calibri" w:cs="Calibri"/>
                <w:color w:val="000000"/>
                <w:sz w:val="14"/>
                <w:szCs w:val="14"/>
              </w:rPr>
              <w:t xml:space="preserve"> de </w:t>
            </w:r>
            <w:proofErr w:type="spellStart"/>
            <w:r w:rsidRPr="00312C5B">
              <w:rPr>
                <w:rFonts w:ascii="Calibri" w:eastAsia="Times New Roman" w:hAnsi="Calibri" w:cs="Calibri"/>
                <w:color w:val="000000"/>
                <w:sz w:val="14"/>
                <w:szCs w:val="14"/>
              </w:rPr>
              <w:t>deşeuri</w:t>
            </w:r>
            <w:proofErr w:type="spellEnd"/>
            <w:r w:rsidRPr="00312C5B">
              <w:rPr>
                <w:rFonts w:ascii="Calibri" w:eastAsia="Times New Roman" w:hAnsi="Calibri" w:cs="Calibri"/>
                <w:color w:val="000000"/>
                <w:sz w:val="14"/>
                <w:szCs w:val="14"/>
              </w:rPr>
              <w:t xml:space="preserve"> </w:t>
            </w:r>
            <w:proofErr w:type="spellStart"/>
            <w:r w:rsidRPr="00312C5B">
              <w:rPr>
                <w:rFonts w:ascii="Calibri" w:eastAsia="Times New Roman" w:hAnsi="Calibri" w:cs="Calibri"/>
                <w:color w:val="000000"/>
                <w:sz w:val="14"/>
                <w:szCs w:val="14"/>
              </w:rPr>
              <w:t>colectate</w:t>
            </w:r>
            <w:proofErr w:type="spellEnd"/>
            <w:r w:rsidRPr="00312C5B">
              <w:rPr>
                <w:rFonts w:ascii="Calibri" w:eastAsia="Times New Roman" w:hAnsi="Calibri" w:cs="Calibri"/>
                <w:color w:val="000000"/>
                <w:sz w:val="14"/>
                <w:szCs w:val="14"/>
              </w:rPr>
              <w:t xml:space="preserve"> (tone/an) </w:t>
            </w:r>
          </w:p>
          <w:p w14:paraId="1DD6F7AE" w14:textId="5AE89EE8" w:rsidR="00FF007F" w:rsidRPr="00312C5B" w:rsidRDefault="00FF007F"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p w14:paraId="635B9F9B" w14:textId="4D06EDA0" w:rsidR="00FF007F" w:rsidRPr="00312C5B" w:rsidRDefault="00FF007F"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p w14:paraId="5643909C" w14:textId="790F8483" w:rsidR="00FF007F" w:rsidRPr="00312C5B" w:rsidRDefault="00FF007F"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p w14:paraId="362C8580" w14:textId="650A469B" w:rsidR="00FF007F" w:rsidRPr="00312C5B" w:rsidRDefault="00FF007F"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p w14:paraId="3530396B" w14:textId="75C5892D" w:rsidR="00FF007F" w:rsidRPr="00312C5B" w:rsidRDefault="00FF007F"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16179E89" w14:textId="77777777" w:rsidR="00FF007F" w:rsidRPr="00312C5B" w:rsidRDefault="00FF007F"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23299E07" w14:textId="77777777" w:rsidR="00FF007F" w:rsidRPr="00312C5B" w:rsidRDefault="00FF007F"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0EA0251F" w14:textId="77777777" w:rsidR="00FF007F" w:rsidRPr="00312C5B" w:rsidRDefault="00FF007F"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30BCE10B" w14:textId="77777777" w:rsidR="00FF007F" w:rsidRPr="00312C5B" w:rsidRDefault="00FF007F"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gridSpan w:val="6"/>
            <w:tcBorders>
              <w:top w:val="single" w:sz="4" w:space="0" w:color="auto"/>
              <w:left w:val="nil"/>
              <w:bottom w:val="single" w:sz="4" w:space="0" w:color="auto"/>
              <w:right w:val="single" w:sz="4" w:space="0" w:color="auto"/>
            </w:tcBorders>
            <w:shd w:val="clear" w:color="000000" w:fill="DDEBF7"/>
            <w:noWrap/>
            <w:vAlign w:val="bottom"/>
            <w:hideMark/>
          </w:tcPr>
          <w:p w14:paraId="5912211C" w14:textId="77777777" w:rsidR="00FF007F" w:rsidRPr="00312C5B" w:rsidRDefault="00FF007F" w:rsidP="00312C5B">
            <w:pPr>
              <w:spacing w:after="0" w:line="240" w:lineRule="auto"/>
              <w:jc w:val="center"/>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Fluxuri</w:t>
            </w:r>
            <w:proofErr w:type="spellEnd"/>
            <w:r w:rsidRPr="00312C5B">
              <w:rPr>
                <w:rFonts w:ascii="Calibri" w:eastAsia="Times New Roman" w:hAnsi="Calibri" w:cs="Calibri"/>
                <w:color w:val="000000"/>
                <w:sz w:val="14"/>
                <w:szCs w:val="14"/>
              </w:rPr>
              <w:t xml:space="preserve"> </w:t>
            </w:r>
            <w:proofErr w:type="spellStart"/>
            <w:r w:rsidRPr="00312C5B">
              <w:rPr>
                <w:rFonts w:ascii="Calibri" w:eastAsia="Times New Roman" w:hAnsi="Calibri" w:cs="Calibri"/>
                <w:color w:val="000000"/>
                <w:sz w:val="14"/>
                <w:szCs w:val="14"/>
              </w:rPr>
              <w:t>speciale</w:t>
            </w:r>
            <w:proofErr w:type="spellEnd"/>
          </w:p>
        </w:tc>
      </w:tr>
      <w:tr w:rsidR="00312C5B" w:rsidRPr="00312C5B" w14:paraId="35D79BCC" w14:textId="77777777" w:rsidTr="00FF007F">
        <w:trPr>
          <w:trHeight w:val="3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6BF5435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Aria de </w:t>
            </w:r>
            <w:proofErr w:type="spellStart"/>
            <w:r w:rsidRPr="00312C5B">
              <w:rPr>
                <w:rFonts w:ascii="Calibri" w:eastAsia="Times New Roman" w:hAnsi="Calibri" w:cs="Calibri"/>
                <w:color w:val="000000"/>
                <w:sz w:val="14"/>
                <w:szCs w:val="14"/>
              </w:rPr>
              <w:t>delegare</w:t>
            </w:r>
            <w:proofErr w:type="spellEnd"/>
          </w:p>
        </w:tc>
        <w:tc>
          <w:tcPr>
            <w:tcW w:w="0" w:type="auto"/>
            <w:tcBorders>
              <w:top w:val="nil"/>
              <w:left w:val="nil"/>
              <w:bottom w:val="single" w:sz="4" w:space="0" w:color="auto"/>
              <w:right w:val="single" w:sz="4" w:space="0" w:color="auto"/>
            </w:tcBorders>
            <w:shd w:val="clear" w:color="000000" w:fill="DDEBF7"/>
            <w:noWrap/>
            <w:vAlign w:val="bottom"/>
            <w:hideMark/>
          </w:tcPr>
          <w:p w14:paraId="3B25B0C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1547" w:type="dxa"/>
            <w:tcBorders>
              <w:top w:val="nil"/>
              <w:left w:val="nil"/>
              <w:bottom w:val="single" w:sz="4" w:space="0" w:color="auto"/>
              <w:right w:val="single" w:sz="4" w:space="0" w:color="auto"/>
            </w:tcBorders>
            <w:shd w:val="clear" w:color="000000" w:fill="DDEBF7"/>
            <w:noWrap/>
            <w:vAlign w:val="bottom"/>
            <w:hideMark/>
          </w:tcPr>
          <w:p w14:paraId="2FFACD0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Hartie </w:t>
            </w:r>
            <w:proofErr w:type="spellStart"/>
            <w:r w:rsidRPr="00312C5B">
              <w:rPr>
                <w:rFonts w:ascii="Calibri" w:eastAsia="Times New Roman" w:hAnsi="Calibri" w:cs="Calibri"/>
                <w:color w:val="000000"/>
                <w:sz w:val="14"/>
                <w:szCs w:val="14"/>
              </w:rPr>
              <w:t>si</w:t>
            </w:r>
            <w:proofErr w:type="spellEnd"/>
            <w:r w:rsidRPr="00312C5B">
              <w:rPr>
                <w:rFonts w:ascii="Calibri" w:eastAsia="Times New Roman" w:hAnsi="Calibri" w:cs="Calibri"/>
                <w:color w:val="000000"/>
                <w:sz w:val="14"/>
                <w:szCs w:val="14"/>
              </w:rPr>
              <w:t xml:space="preserve"> carton</w:t>
            </w:r>
          </w:p>
        </w:tc>
        <w:tc>
          <w:tcPr>
            <w:tcW w:w="1173" w:type="dxa"/>
            <w:tcBorders>
              <w:top w:val="nil"/>
              <w:left w:val="nil"/>
              <w:bottom w:val="single" w:sz="4" w:space="0" w:color="auto"/>
              <w:right w:val="single" w:sz="4" w:space="0" w:color="auto"/>
            </w:tcBorders>
            <w:shd w:val="clear" w:color="000000" w:fill="DDEBF7"/>
            <w:noWrap/>
            <w:vAlign w:val="bottom"/>
            <w:hideMark/>
          </w:tcPr>
          <w:p w14:paraId="43987B7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4BC5F3C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Plastic </w:t>
            </w:r>
            <w:proofErr w:type="spellStart"/>
            <w:r w:rsidRPr="00312C5B">
              <w:rPr>
                <w:rFonts w:ascii="Calibri" w:eastAsia="Times New Roman" w:hAnsi="Calibri" w:cs="Calibri"/>
                <w:color w:val="000000"/>
                <w:sz w:val="14"/>
                <w:szCs w:val="14"/>
              </w:rPr>
              <w:t>si</w:t>
            </w:r>
            <w:proofErr w:type="spellEnd"/>
            <w:r w:rsidRPr="00312C5B">
              <w:rPr>
                <w:rFonts w:ascii="Calibri" w:eastAsia="Times New Roman" w:hAnsi="Calibri" w:cs="Calibri"/>
                <w:color w:val="000000"/>
                <w:sz w:val="14"/>
                <w:szCs w:val="14"/>
              </w:rPr>
              <w:t xml:space="preserve"> metal</w:t>
            </w:r>
          </w:p>
        </w:tc>
        <w:tc>
          <w:tcPr>
            <w:tcW w:w="0" w:type="auto"/>
            <w:tcBorders>
              <w:top w:val="nil"/>
              <w:left w:val="nil"/>
              <w:bottom w:val="single" w:sz="4" w:space="0" w:color="auto"/>
              <w:right w:val="single" w:sz="4" w:space="0" w:color="auto"/>
            </w:tcBorders>
            <w:shd w:val="clear" w:color="000000" w:fill="DDEBF7"/>
            <w:noWrap/>
            <w:vAlign w:val="bottom"/>
            <w:hideMark/>
          </w:tcPr>
          <w:p w14:paraId="0425E7D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3D3B248D"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Sticla</w:t>
            </w:r>
            <w:proofErr w:type="spellEnd"/>
          </w:p>
        </w:tc>
        <w:tc>
          <w:tcPr>
            <w:tcW w:w="0" w:type="auto"/>
            <w:tcBorders>
              <w:top w:val="nil"/>
              <w:left w:val="nil"/>
              <w:bottom w:val="single" w:sz="4" w:space="0" w:color="auto"/>
              <w:right w:val="single" w:sz="4" w:space="0" w:color="auto"/>
            </w:tcBorders>
            <w:shd w:val="clear" w:color="000000" w:fill="DDEBF7"/>
            <w:noWrap/>
            <w:vAlign w:val="bottom"/>
            <w:hideMark/>
          </w:tcPr>
          <w:p w14:paraId="20F6171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1BE03CA6"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Biodeseuri</w:t>
            </w:r>
            <w:proofErr w:type="spellEnd"/>
          </w:p>
        </w:tc>
        <w:tc>
          <w:tcPr>
            <w:tcW w:w="0" w:type="auto"/>
            <w:tcBorders>
              <w:top w:val="nil"/>
              <w:left w:val="nil"/>
              <w:bottom w:val="single" w:sz="4" w:space="0" w:color="auto"/>
              <w:right w:val="single" w:sz="4" w:space="0" w:color="auto"/>
            </w:tcBorders>
            <w:shd w:val="clear" w:color="000000" w:fill="DDEBF7"/>
            <w:noWrap/>
            <w:vAlign w:val="bottom"/>
            <w:hideMark/>
          </w:tcPr>
          <w:p w14:paraId="048372B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41D58C9C"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Deseuri</w:t>
            </w:r>
            <w:proofErr w:type="spellEnd"/>
            <w:r w:rsidRPr="00312C5B">
              <w:rPr>
                <w:rFonts w:ascii="Calibri" w:eastAsia="Times New Roman" w:hAnsi="Calibri" w:cs="Calibri"/>
                <w:color w:val="000000"/>
                <w:sz w:val="14"/>
                <w:szCs w:val="14"/>
              </w:rPr>
              <w:t xml:space="preserve"> </w:t>
            </w:r>
            <w:proofErr w:type="spellStart"/>
            <w:r w:rsidRPr="00312C5B">
              <w:rPr>
                <w:rFonts w:ascii="Calibri" w:eastAsia="Times New Roman" w:hAnsi="Calibri" w:cs="Calibri"/>
                <w:color w:val="000000"/>
                <w:sz w:val="14"/>
                <w:szCs w:val="14"/>
              </w:rPr>
              <w:t>reziduale</w:t>
            </w:r>
            <w:proofErr w:type="spellEnd"/>
          </w:p>
        </w:tc>
        <w:tc>
          <w:tcPr>
            <w:tcW w:w="0" w:type="auto"/>
            <w:tcBorders>
              <w:top w:val="nil"/>
              <w:left w:val="nil"/>
              <w:bottom w:val="single" w:sz="4" w:space="0" w:color="auto"/>
              <w:right w:val="single" w:sz="4" w:space="0" w:color="auto"/>
            </w:tcBorders>
            <w:shd w:val="clear" w:color="000000" w:fill="DDEBF7"/>
            <w:noWrap/>
            <w:vAlign w:val="bottom"/>
            <w:hideMark/>
          </w:tcPr>
          <w:p w14:paraId="38800F3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E2EFDA"/>
            <w:noWrap/>
            <w:vAlign w:val="bottom"/>
            <w:hideMark/>
          </w:tcPr>
          <w:p w14:paraId="23D59DC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Textile</w:t>
            </w:r>
          </w:p>
        </w:tc>
        <w:tc>
          <w:tcPr>
            <w:tcW w:w="0" w:type="auto"/>
            <w:tcBorders>
              <w:top w:val="nil"/>
              <w:left w:val="nil"/>
              <w:bottom w:val="single" w:sz="4" w:space="0" w:color="auto"/>
              <w:right w:val="single" w:sz="4" w:space="0" w:color="auto"/>
            </w:tcBorders>
            <w:shd w:val="clear" w:color="000000" w:fill="E2EFDA"/>
            <w:noWrap/>
            <w:vAlign w:val="bottom"/>
            <w:hideMark/>
          </w:tcPr>
          <w:p w14:paraId="5513D15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E2EFDA"/>
            <w:noWrap/>
            <w:vAlign w:val="bottom"/>
            <w:hideMark/>
          </w:tcPr>
          <w:p w14:paraId="7452A07D"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Periculoase</w:t>
            </w:r>
            <w:proofErr w:type="spellEnd"/>
          </w:p>
        </w:tc>
        <w:tc>
          <w:tcPr>
            <w:tcW w:w="0" w:type="auto"/>
            <w:tcBorders>
              <w:top w:val="nil"/>
              <w:left w:val="nil"/>
              <w:bottom w:val="single" w:sz="4" w:space="0" w:color="auto"/>
              <w:right w:val="single" w:sz="4" w:space="0" w:color="auto"/>
            </w:tcBorders>
            <w:shd w:val="clear" w:color="000000" w:fill="E2EFDA"/>
            <w:noWrap/>
            <w:vAlign w:val="bottom"/>
            <w:hideMark/>
          </w:tcPr>
          <w:p w14:paraId="20E3C9D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gridSpan w:val="2"/>
            <w:tcBorders>
              <w:top w:val="single" w:sz="4" w:space="0" w:color="auto"/>
              <w:left w:val="nil"/>
              <w:bottom w:val="single" w:sz="4" w:space="0" w:color="auto"/>
              <w:right w:val="single" w:sz="4" w:space="0" w:color="auto"/>
            </w:tcBorders>
            <w:shd w:val="clear" w:color="000000" w:fill="E2EFDA"/>
            <w:noWrap/>
            <w:vAlign w:val="bottom"/>
            <w:hideMark/>
          </w:tcPr>
          <w:p w14:paraId="5DC3A681" w14:textId="77777777" w:rsidR="00312C5B" w:rsidRPr="00312C5B" w:rsidRDefault="00312C5B" w:rsidP="00312C5B">
            <w:pPr>
              <w:spacing w:after="0" w:line="240" w:lineRule="auto"/>
              <w:jc w:val="center"/>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Voluminoase</w:t>
            </w:r>
            <w:proofErr w:type="spellEnd"/>
          </w:p>
        </w:tc>
      </w:tr>
      <w:tr w:rsidR="00312C5B" w:rsidRPr="00312C5B" w14:paraId="62683974"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2B80C16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ST </w:t>
            </w:r>
            <w:proofErr w:type="spellStart"/>
            <w:r w:rsidRPr="00312C5B">
              <w:rPr>
                <w:rFonts w:ascii="Calibri" w:eastAsia="Times New Roman" w:hAnsi="Calibri" w:cs="Calibri"/>
                <w:color w:val="000000"/>
                <w:sz w:val="14"/>
                <w:szCs w:val="14"/>
              </w:rPr>
              <w:t>Oltenita</w:t>
            </w:r>
            <w:proofErr w:type="spellEnd"/>
          </w:p>
        </w:tc>
        <w:tc>
          <w:tcPr>
            <w:tcW w:w="0" w:type="auto"/>
            <w:tcBorders>
              <w:top w:val="nil"/>
              <w:left w:val="nil"/>
              <w:bottom w:val="single" w:sz="4" w:space="0" w:color="auto"/>
              <w:right w:val="single" w:sz="4" w:space="0" w:color="auto"/>
            </w:tcBorders>
            <w:noWrap/>
            <w:vAlign w:val="bottom"/>
            <w:hideMark/>
          </w:tcPr>
          <w:p w14:paraId="058802D5"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 </w:t>
            </w:r>
          </w:p>
        </w:tc>
        <w:tc>
          <w:tcPr>
            <w:tcW w:w="1547" w:type="dxa"/>
            <w:tcBorders>
              <w:top w:val="nil"/>
              <w:left w:val="nil"/>
              <w:bottom w:val="single" w:sz="4" w:space="0" w:color="auto"/>
              <w:right w:val="single" w:sz="4" w:space="0" w:color="auto"/>
            </w:tcBorders>
            <w:noWrap/>
            <w:vAlign w:val="bottom"/>
            <w:hideMark/>
          </w:tcPr>
          <w:p w14:paraId="4DE14F43"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Menajere</w:t>
            </w:r>
            <w:proofErr w:type="spellEnd"/>
          </w:p>
        </w:tc>
        <w:tc>
          <w:tcPr>
            <w:tcW w:w="1173" w:type="dxa"/>
            <w:tcBorders>
              <w:top w:val="nil"/>
              <w:left w:val="nil"/>
              <w:bottom w:val="single" w:sz="4" w:space="0" w:color="auto"/>
              <w:right w:val="single" w:sz="4" w:space="0" w:color="auto"/>
            </w:tcBorders>
            <w:noWrap/>
            <w:vAlign w:val="bottom"/>
            <w:hideMark/>
          </w:tcPr>
          <w:p w14:paraId="57AAABC8"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Similare</w:t>
            </w:r>
            <w:proofErr w:type="spellEnd"/>
          </w:p>
        </w:tc>
        <w:tc>
          <w:tcPr>
            <w:tcW w:w="0" w:type="auto"/>
            <w:tcBorders>
              <w:top w:val="nil"/>
              <w:left w:val="nil"/>
              <w:bottom w:val="single" w:sz="4" w:space="0" w:color="auto"/>
              <w:right w:val="single" w:sz="4" w:space="0" w:color="auto"/>
            </w:tcBorders>
            <w:noWrap/>
            <w:vAlign w:val="bottom"/>
            <w:hideMark/>
          </w:tcPr>
          <w:p w14:paraId="498D0DD1"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Menajere</w:t>
            </w:r>
            <w:proofErr w:type="spellEnd"/>
          </w:p>
        </w:tc>
        <w:tc>
          <w:tcPr>
            <w:tcW w:w="0" w:type="auto"/>
            <w:tcBorders>
              <w:top w:val="nil"/>
              <w:left w:val="nil"/>
              <w:bottom w:val="single" w:sz="4" w:space="0" w:color="auto"/>
              <w:right w:val="single" w:sz="4" w:space="0" w:color="auto"/>
            </w:tcBorders>
            <w:noWrap/>
            <w:vAlign w:val="bottom"/>
            <w:hideMark/>
          </w:tcPr>
          <w:p w14:paraId="4357F5EC"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Similare</w:t>
            </w:r>
            <w:proofErr w:type="spellEnd"/>
          </w:p>
        </w:tc>
        <w:tc>
          <w:tcPr>
            <w:tcW w:w="0" w:type="auto"/>
            <w:tcBorders>
              <w:top w:val="nil"/>
              <w:left w:val="nil"/>
              <w:bottom w:val="single" w:sz="4" w:space="0" w:color="auto"/>
              <w:right w:val="single" w:sz="4" w:space="0" w:color="auto"/>
            </w:tcBorders>
            <w:noWrap/>
            <w:vAlign w:val="bottom"/>
            <w:hideMark/>
          </w:tcPr>
          <w:p w14:paraId="20824743"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Menajere</w:t>
            </w:r>
            <w:proofErr w:type="spellEnd"/>
          </w:p>
        </w:tc>
        <w:tc>
          <w:tcPr>
            <w:tcW w:w="0" w:type="auto"/>
            <w:tcBorders>
              <w:top w:val="nil"/>
              <w:left w:val="nil"/>
              <w:bottom w:val="single" w:sz="4" w:space="0" w:color="auto"/>
              <w:right w:val="single" w:sz="4" w:space="0" w:color="auto"/>
            </w:tcBorders>
            <w:noWrap/>
            <w:vAlign w:val="bottom"/>
            <w:hideMark/>
          </w:tcPr>
          <w:p w14:paraId="40F497BA"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Similare</w:t>
            </w:r>
            <w:proofErr w:type="spellEnd"/>
          </w:p>
        </w:tc>
        <w:tc>
          <w:tcPr>
            <w:tcW w:w="0" w:type="auto"/>
            <w:tcBorders>
              <w:top w:val="nil"/>
              <w:left w:val="nil"/>
              <w:bottom w:val="single" w:sz="4" w:space="0" w:color="auto"/>
              <w:right w:val="single" w:sz="4" w:space="0" w:color="auto"/>
            </w:tcBorders>
            <w:noWrap/>
            <w:vAlign w:val="bottom"/>
            <w:hideMark/>
          </w:tcPr>
          <w:p w14:paraId="026D91DE"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Menajere</w:t>
            </w:r>
            <w:proofErr w:type="spellEnd"/>
          </w:p>
        </w:tc>
        <w:tc>
          <w:tcPr>
            <w:tcW w:w="0" w:type="auto"/>
            <w:tcBorders>
              <w:top w:val="nil"/>
              <w:left w:val="nil"/>
              <w:bottom w:val="single" w:sz="4" w:space="0" w:color="auto"/>
              <w:right w:val="single" w:sz="4" w:space="0" w:color="auto"/>
            </w:tcBorders>
            <w:noWrap/>
            <w:vAlign w:val="bottom"/>
            <w:hideMark/>
          </w:tcPr>
          <w:p w14:paraId="40819637"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Similare</w:t>
            </w:r>
            <w:proofErr w:type="spellEnd"/>
          </w:p>
        </w:tc>
        <w:tc>
          <w:tcPr>
            <w:tcW w:w="0" w:type="auto"/>
            <w:tcBorders>
              <w:top w:val="nil"/>
              <w:left w:val="nil"/>
              <w:bottom w:val="single" w:sz="4" w:space="0" w:color="auto"/>
              <w:right w:val="single" w:sz="4" w:space="0" w:color="auto"/>
            </w:tcBorders>
            <w:noWrap/>
            <w:vAlign w:val="bottom"/>
            <w:hideMark/>
          </w:tcPr>
          <w:p w14:paraId="466C8809"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Menajere</w:t>
            </w:r>
            <w:proofErr w:type="spellEnd"/>
          </w:p>
        </w:tc>
        <w:tc>
          <w:tcPr>
            <w:tcW w:w="0" w:type="auto"/>
            <w:tcBorders>
              <w:top w:val="nil"/>
              <w:left w:val="nil"/>
              <w:bottom w:val="single" w:sz="4" w:space="0" w:color="auto"/>
              <w:right w:val="single" w:sz="4" w:space="0" w:color="auto"/>
            </w:tcBorders>
            <w:noWrap/>
            <w:vAlign w:val="bottom"/>
            <w:hideMark/>
          </w:tcPr>
          <w:p w14:paraId="4CAB99C2"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Similare</w:t>
            </w:r>
            <w:proofErr w:type="spellEnd"/>
          </w:p>
        </w:tc>
        <w:tc>
          <w:tcPr>
            <w:tcW w:w="0" w:type="auto"/>
            <w:tcBorders>
              <w:top w:val="nil"/>
              <w:left w:val="nil"/>
              <w:bottom w:val="single" w:sz="4" w:space="0" w:color="auto"/>
              <w:right w:val="single" w:sz="4" w:space="0" w:color="auto"/>
            </w:tcBorders>
            <w:noWrap/>
            <w:vAlign w:val="bottom"/>
            <w:hideMark/>
          </w:tcPr>
          <w:p w14:paraId="6E36952B"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Menajere</w:t>
            </w:r>
            <w:proofErr w:type="spellEnd"/>
          </w:p>
        </w:tc>
        <w:tc>
          <w:tcPr>
            <w:tcW w:w="0" w:type="auto"/>
            <w:tcBorders>
              <w:top w:val="nil"/>
              <w:left w:val="nil"/>
              <w:bottom w:val="single" w:sz="4" w:space="0" w:color="auto"/>
              <w:right w:val="single" w:sz="4" w:space="0" w:color="auto"/>
            </w:tcBorders>
            <w:noWrap/>
            <w:vAlign w:val="bottom"/>
            <w:hideMark/>
          </w:tcPr>
          <w:p w14:paraId="3F058FD4"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Similare</w:t>
            </w:r>
            <w:proofErr w:type="spellEnd"/>
          </w:p>
        </w:tc>
        <w:tc>
          <w:tcPr>
            <w:tcW w:w="0" w:type="auto"/>
            <w:tcBorders>
              <w:top w:val="nil"/>
              <w:left w:val="nil"/>
              <w:bottom w:val="single" w:sz="4" w:space="0" w:color="auto"/>
              <w:right w:val="single" w:sz="4" w:space="0" w:color="auto"/>
            </w:tcBorders>
            <w:noWrap/>
            <w:vAlign w:val="bottom"/>
            <w:hideMark/>
          </w:tcPr>
          <w:p w14:paraId="536B7F92"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Menajere</w:t>
            </w:r>
            <w:proofErr w:type="spellEnd"/>
          </w:p>
        </w:tc>
        <w:tc>
          <w:tcPr>
            <w:tcW w:w="0" w:type="auto"/>
            <w:tcBorders>
              <w:top w:val="nil"/>
              <w:left w:val="nil"/>
              <w:bottom w:val="single" w:sz="4" w:space="0" w:color="auto"/>
              <w:right w:val="single" w:sz="4" w:space="0" w:color="auto"/>
            </w:tcBorders>
            <w:noWrap/>
            <w:vAlign w:val="bottom"/>
            <w:hideMark/>
          </w:tcPr>
          <w:p w14:paraId="5E09EFC9"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Similare</w:t>
            </w:r>
            <w:proofErr w:type="spellEnd"/>
          </w:p>
        </w:tc>
        <w:tc>
          <w:tcPr>
            <w:tcW w:w="0" w:type="auto"/>
            <w:tcBorders>
              <w:top w:val="nil"/>
              <w:left w:val="nil"/>
              <w:bottom w:val="single" w:sz="4" w:space="0" w:color="auto"/>
              <w:right w:val="single" w:sz="4" w:space="0" w:color="auto"/>
            </w:tcBorders>
            <w:noWrap/>
            <w:vAlign w:val="bottom"/>
            <w:hideMark/>
          </w:tcPr>
          <w:p w14:paraId="3E40D380"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Menajere</w:t>
            </w:r>
            <w:proofErr w:type="spellEnd"/>
          </w:p>
        </w:tc>
        <w:tc>
          <w:tcPr>
            <w:tcW w:w="0" w:type="auto"/>
            <w:tcBorders>
              <w:top w:val="nil"/>
              <w:left w:val="nil"/>
              <w:bottom w:val="single" w:sz="4" w:space="0" w:color="auto"/>
              <w:right w:val="single" w:sz="4" w:space="0" w:color="auto"/>
            </w:tcBorders>
            <w:noWrap/>
            <w:vAlign w:val="bottom"/>
            <w:hideMark/>
          </w:tcPr>
          <w:p w14:paraId="57FEBB67"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Similare</w:t>
            </w:r>
            <w:proofErr w:type="spellEnd"/>
          </w:p>
        </w:tc>
      </w:tr>
      <w:tr w:rsidR="00312C5B" w:rsidRPr="00312C5B" w14:paraId="6D425064"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53710B9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OLTENIŢA </w:t>
            </w:r>
          </w:p>
        </w:tc>
        <w:tc>
          <w:tcPr>
            <w:tcW w:w="0" w:type="auto"/>
            <w:tcBorders>
              <w:top w:val="nil"/>
              <w:left w:val="nil"/>
              <w:bottom w:val="single" w:sz="4" w:space="0" w:color="auto"/>
              <w:right w:val="single" w:sz="4" w:space="0" w:color="auto"/>
            </w:tcBorders>
            <w:noWrap/>
            <w:vAlign w:val="bottom"/>
            <w:hideMark/>
          </w:tcPr>
          <w:p w14:paraId="32D610F2"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Urban</w:t>
            </w:r>
          </w:p>
        </w:tc>
        <w:tc>
          <w:tcPr>
            <w:tcW w:w="1547" w:type="dxa"/>
            <w:tcBorders>
              <w:top w:val="nil"/>
              <w:left w:val="nil"/>
              <w:bottom w:val="single" w:sz="4" w:space="0" w:color="auto"/>
              <w:right w:val="single" w:sz="4" w:space="0" w:color="auto"/>
            </w:tcBorders>
            <w:noWrap/>
            <w:vAlign w:val="bottom"/>
            <w:hideMark/>
          </w:tcPr>
          <w:p w14:paraId="5954E82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134.83 </w:t>
            </w:r>
          </w:p>
        </w:tc>
        <w:tc>
          <w:tcPr>
            <w:tcW w:w="1173" w:type="dxa"/>
            <w:tcBorders>
              <w:top w:val="nil"/>
              <w:left w:val="nil"/>
              <w:bottom w:val="single" w:sz="4" w:space="0" w:color="auto"/>
              <w:right w:val="single" w:sz="4" w:space="0" w:color="auto"/>
            </w:tcBorders>
            <w:noWrap/>
            <w:vAlign w:val="bottom"/>
            <w:hideMark/>
          </w:tcPr>
          <w:p w14:paraId="295A407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34.05 </w:t>
            </w:r>
          </w:p>
        </w:tc>
        <w:tc>
          <w:tcPr>
            <w:tcW w:w="0" w:type="auto"/>
            <w:tcBorders>
              <w:top w:val="nil"/>
              <w:left w:val="nil"/>
              <w:bottom w:val="single" w:sz="4" w:space="0" w:color="auto"/>
              <w:right w:val="single" w:sz="4" w:space="0" w:color="auto"/>
            </w:tcBorders>
            <w:noWrap/>
            <w:vAlign w:val="bottom"/>
            <w:hideMark/>
          </w:tcPr>
          <w:p w14:paraId="0668B09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43.60 </w:t>
            </w:r>
          </w:p>
        </w:tc>
        <w:tc>
          <w:tcPr>
            <w:tcW w:w="0" w:type="auto"/>
            <w:tcBorders>
              <w:top w:val="nil"/>
              <w:left w:val="nil"/>
              <w:bottom w:val="single" w:sz="4" w:space="0" w:color="auto"/>
              <w:right w:val="single" w:sz="4" w:space="0" w:color="auto"/>
            </w:tcBorders>
            <w:noWrap/>
            <w:vAlign w:val="bottom"/>
            <w:hideMark/>
          </w:tcPr>
          <w:p w14:paraId="794C292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52.44 </w:t>
            </w:r>
          </w:p>
        </w:tc>
        <w:tc>
          <w:tcPr>
            <w:tcW w:w="0" w:type="auto"/>
            <w:tcBorders>
              <w:top w:val="nil"/>
              <w:left w:val="nil"/>
              <w:bottom w:val="single" w:sz="4" w:space="0" w:color="auto"/>
              <w:right w:val="single" w:sz="4" w:space="0" w:color="auto"/>
            </w:tcBorders>
            <w:noWrap/>
            <w:vAlign w:val="bottom"/>
            <w:hideMark/>
          </w:tcPr>
          <w:p w14:paraId="79D3F79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2.26 </w:t>
            </w:r>
          </w:p>
        </w:tc>
        <w:tc>
          <w:tcPr>
            <w:tcW w:w="0" w:type="auto"/>
            <w:tcBorders>
              <w:top w:val="nil"/>
              <w:left w:val="nil"/>
              <w:bottom w:val="single" w:sz="4" w:space="0" w:color="auto"/>
              <w:right w:val="single" w:sz="4" w:space="0" w:color="auto"/>
            </w:tcBorders>
            <w:noWrap/>
            <w:vAlign w:val="bottom"/>
            <w:hideMark/>
          </w:tcPr>
          <w:p w14:paraId="53CE32B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7.48 </w:t>
            </w:r>
          </w:p>
        </w:tc>
        <w:tc>
          <w:tcPr>
            <w:tcW w:w="0" w:type="auto"/>
            <w:tcBorders>
              <w:top w:val="nil"/>
              <w:left w:val="nil"/>
              <w:bottom w:val="single" w:sz="4" w:space="0" w:color="auto"/>
              <w:right w:val="single" w:sz="4" w:space="0" w:color="auto"/>
            </w:tcBorders>
            <w:noWrap/>
            <w:vAlign w:val="bottom"/>
            <w:hideMark/>
          </w:tcPr>
          <w:p w14:paraId="287BC49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2,019.51 </w:t>
            </w:r>
          </w:p>
        </w:tc>
        <w:tc>
          <w:tcPr>
            <w:tcW w:w="0" w:type="auto"/>
            <w:tcBorders>
              <w:top w:val="nil"/>
              <w:left w:val="nil"/>
              <w:bottom w:val="single" w:sz="4" w:space="0" w:color="auto"/>
              <w:right w:val="single" w:sz="4" w:space="0" w:color="auto"/>
            </w:tcBorders>
            <w:noWrap/>
            <w:vAlign w:val="bottom"/>
            <w:hideMark/>
          </w:tcPr>
          <w:p w14:paraId="2F3173E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435.66 </w:t>
            </w:r>
          </w:p>
        </w:tc>
        <w:tc>
          <w:tcPr>
            <w:tcW w:w="0" w:type="auto"/>
            <w:tcBorders>
              <w:top w:val="nil"/>
              <w:left w:val="nil"/>
              <w:bottom w:val="single" w:sz="4" w:space="0" w:color="auto"/>
              <w:right w:val="single" w:sz="4" w:space="0" w:color="auto"/>
            </w:tcBorders>
            <w:noWrap/>
            <w:vAlign w:val="bottom"/>
            <w:hideMark/>
          </w:tcPr>
          <w:p w14:paraId="173739D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4,023.36 </w:t>
            </w:r>
          </w:p>
        </w:tc>
        <w:tc>
          <w:tcPr>
            <w:tcW w:w="0" w:type="auto"/>
            <w:tcBorders>
              <w:top w:val="nil"/>
              <w:left w:val="nil"/>
              <w:bottom w:val="single" w:sz="4" w:space="0" w:color="auto"/>
              <w:right w:val="single" w:sz="4" w:space="0" w:color="auto"/>
            </w:tcBorders>
            <w:noWrap/>
            <w:vAlign w:val="bottom"/>
            <w:hideMark/>
          </w:tcPr>
          <w:p w14:paraId="3CB36C7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830.67 </w:t>
            </w:r>
          </w:p>
        </w:tc>
        <w:tc>
          <w:tcPr>
            <w:tcW w:w="0" w:type="auto"/>
            <w:tcBorders>
              <w:top w:val="nil"/>
              <w:left w:val="nil"/>
              <w:bottom w:val="single" w:sz="4" w:space="0" w:color="auto"/>
              <w:right w:val="single" w:sz="4" w:space="0" w:color="auto"/>
            </w:tcBorders>
            <w:noWrap/>
            <w:vAlign w:val="bottom"/>
            <w:hideMark/>
          </w:tcPr>
          <w:p w14:paraId="4A54C5E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18.11 </w:t>
            </w:r>
          </w:p>
        </w:tc>
        <w:tc>
          <w:tcPr>
            <w:tcW w:w="0" w:type="auto"/>
            <w:tcBorders>
              <w:top w:val="nil"/>
              <w:left w:val="nil"/>
              <w:bottom w:val="single" w:sz="4" w:space="0" w:color="auto"/>
              <w:right w:val="single" w:sz="4" w:space="0" w:color="auto"/>
            </w:tcBorders>
            <w:noWrap/>
            <w:vAlign w:val="bottom"/>
            <w:hideMark/>
          </w:tcPr>
          <w:p w14:paraId="3139235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2.48 </w:t>
            </w:r>
          </w:p>
        </w:tc>
        <w:tc>
          <w:tcPr>
            <w:tcW w:w="0" w:type="auto"/>
            <w:tcBorders>
              <w:top w:val="nil"/>
              <w:left w:val="nil"/>
              <w:bottom w:val="single" w:sz="4" w:space="0" w:color="auto"/>
              <w:right w:val="single" w:sz="4" w:space="0" w:color="auto"/>
            </w:tcBorders>
            <w:noWrap/>
            <w:vAlign w:val="bottom"/>
            <w:hideMark/>
          </w:tcPr>
          <w:p w14:paraId="780E3E3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6.56 </w:t>
            </w:r>
          </w:p>
        </w:tc>
        <w:tc>
          <w:tcPr>
            <w:tcW w:w="0" w:type="auto"/>
            <w:tcBorders>
              <w:top w:val="nil"/>
              <w:left w:val="nil"/>
              <w:bottom w:val="single" w:sz="4" w:space="0" w:color="auto"/>
              <w:right w:val="single" w:sz="4" w:space="0" w:color="auto"/>
            </w:tcBorders>
            <w:noWrap/>
            <w:vAlign w:val="bottom"/>
            <w:hideMark/>
          </w:tcPr>
          <w:p w14:paraId="55767E6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1.06 </w:t>
            </w:r>
          </w:p>
        </w:tc>
        <w:tc>
          <w:tcPr>
            <w:tcW w:w="0" w:type="auto"/>
            <w:tcBorders>
              <w:top w:val="nil"/>
              <w:left w:val="nil"/>
              <w:bottom w:val="single" w:sz="4" w:space="0" w:color="auto"/>
              <w:right w:val="single" w:sz="4" w:space="0" w:color="auto"/>
            </w:tcBorders>
            <w:noWrap/>
            <w:vAlign w:val="bottom"/>
            <w:hideMark/>
          </w:tcPr>
          <w:p w14:paraId="3DDB2F5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11.48 </w:t>
            </w:r>
          </w:p>
        </w:tc>
        <w:tc>
          <w:tcPr>
            <w:tcW w:w="0" w:type="auto"/>
            <w:tcBorders>
              <w:top w:val="nil"/>
              <w:left w:val="nil"/>
              <w:bottom w:val="single" w:sz="4" w:space="0" w:color="auto"/>
              <w:right w:val="single" w:sz="4" w:space="0" w:color="auto"/>
            </w:tcBorders>
            <w:noWrap/>
            <w:vAlign w:val="bottom"/>
            <w:hideMark/>
          </w:tcPr>
          <w:p w14:paraId="1CB52B1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2.47 </w:t>
            </w:r>
          </w:p>
        </w:tc>
      </w:tr>
      <w:tr w:rsidR="00312C5B" w:rsidRPr="00312C5B" w14:paraId="46083565"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2412FA0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BUDEȘTI</w:t>
            </w:r>
          </w:p>
        </w:tc>
        <w:tc>
          <w:tcPr>
            <w:tcW w:w="0" w:type="auto"/>
            <w:tcBorders>
              <w:top w:val="nil"/>
              <w:left w:val="nil"/>
              <w:bottom w:val="single" w:sz="4" w:space="0" w:color="auto"/>
              <w:right w:val="single" w:sz="4" w:space="0" w:color="auto"/>
            </w:tcBorders>
            <w:noWrap/>
            <w:vAlign w:val="bottom"/>
            <w:hideMark/>
          </w:tcPr>
          <w:p w14:paraId="070E8F06"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Urban</w:t>
            </w:r>
          </w:p>
        </w:tc>
        <w:tc>
          <w:tcPr>
            <w:tcW w:w="1547" w:type="dxa"/>
            <w:tcBorders>
              <w:top w:val="nil"/>
              <w:left w:val="nil"/>
              <w:bottom w:val="single" w:sz="4" w:space="0" w:color="auto"/>
              <w:right w:val="single" w:sz="4" w:space="0" w:color="auto"/>
            </w:tcBorders>
            <w:noWrap/>
            <w:vAlign w:val="bottom"/>
            <w:hideMark/>
          </w:tcPr>
          <w:p w14:paraId="5491A0A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43.73 </w:t>
            </w:r>
          </w:p>
        </w:tc>
        <w:tc>
          <w:tcPr>
            <w:tcW w:w="1173" w:type="dxa"/>
            <w:tcBorders>
              <w:top w:val="nil"/>
              <w:left w:val="nil"/>
              <w:bottom w:val="single" w:sz="4" w:space="0" w:color="auto"/>
              <w:right w:val="single" w:sz="4" w:space="0" w:color="auto"/>
            </w:tcBorders>
            <w:noWrap/>
            <w:vAlign w:val="bottom"/>
            <w:hideMark/>
          </w:tcPr>
          <w:p w14:paraId="71CD582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6.53 </w:t>
            </w:r>
          </w:p>
        </w:tc>
        <w:tc>
          <w:tcPr>
            <w:tcW w:w="0" w:type="auto"/>
            <w:tcBorders>
              <w:top w:val="nil"/>
              <w:left w:val="nil"/>
              <w:bottom w:val="single" w:sz="4" w:space="0" w:color="auto"/>
              <w:right w:val="single" w:sz="4" w:space="0" w:color="auto"/>
            </w:tcBorders>
            <w:noWrap/>
            <w:vAlign w:val="bottom"/>
            <w:hideMark/>
          </w:tcPr>
          <w:p w14:paraId="6DBC759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13.20 </w:t>
            </w:r>
          </w:p>
        </w:tc>
        <w:tc>
          <w:tcPr>
            <w:tcW w:w="0" w:type="auto"/>
            <w:tcBorders>
              <w:top w:val="nil"/>
              <w:left w:val="nil"/>
              <w:bottom w:val="single" w:sz="4" w:space="0" w:color="auto"/>
              <w:right w:val="single" w:sz="4" w:space="0" w:color="auto"/>
            </w:tcBorders>
            <w:noWrap/>
            <w:vAlign w:val="bottom"/>
            <w:hideMark/>
          </w:tcPr>
          <w:p w14:paraId="71F7E10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10.06 </w:t>
            </w:r>
          </w:p>
        </w:tc>
        <w:tc>
          <w:tcPr>
            <w:tcW w:w="0" w:type="auto"/>
            <w:tcBorders>
              <w:top w:val="nil"/>
              <w:left w:val="nil"/>
              <w:bottom w:val="single" w:sz="4" w:space="0" w:color="auto"/>
              <w:right w:val="single" w:sz="4" w:space="0" w:color="auto"/>
            </w:tcBorders>
            <w:noWrap/>
            <w:vAlign w:val="bottom"/>
            <w:hideMark/>
          </w:tcPr>
          <w:p w14:paraId="4D805B7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0.12 </w:t>
            </w:r>
          </w:p>
        </w:tc>
        <w:tc>
          <w:tcPr>
            <w:tcW w:w="0" w:type="auto"/>
            <w:tcBorders>
              <w:top w:val="nil"/>
              <w:left w:val="nil"/>
              <w:bottom w:val="single" w:sz="4" w:space="0" w:color="auto"/>
              <w:right w:val="single" w:sz="4" w:space="0" w:color="auto"/>
            </w:tcBorders>
            <w:noWrap/>
            <w:vAlign w:val="bottom"/>
            <w:hideMark/>
          </w:tcPr>
          <w:p w14:paraId="5041348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(3.20)</w:t>
            </w:r>
          </w:p>
        </w:tc>
        <w:tc>
          <w:tcPr>
            <w:tcW w:w="0" w:type="auto"/>
            <w:tcBorders>
              <w:top w:val="nil"/>
              <w:left w:val="nil"/>
              <w:bottom w:val="single" w:sz="4" w:space="0" w:color="auto"/>
              <w:right w:val="single" w:sz="4" w:space="0" w:color="auto"/>
            </w:tcBorders>
            <w:noWrap/>
            <w:vAlign w:val="bottom"/>
            <w:hideMark/>
          </w:tcPr>
          <w:p w14:paraId="7087F7A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654.98 </w:t>
            </w:r>
          </w:p>
        </w:tc>
        <w:tc>
          <w:tcPr>
            <w:tcW w:w="0" w:type="auto"/>
            <w:tcBorders>
              <w:top w:val="nil"/>
              <w:left w:val="nil"/>
              <w:bottom w:val="single" w:sz="4" w:space="0" w:color="auto"/>
              <w:right w:val="single" w:sz="4" w:space="0" w:color="auto"/>
            </w:tcBorders>
            <w:noWrap/>
            <w:vAlign w:val="bottom"/>
            <w:hideMark/>
          </w:tcPr>
          <w:p w14:paraId="2B34A3C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83.57 </w:t>
            </w:r>
          </w:p>
        </w:tc>
        <w:tc>
          <w:tcPr>
            <w:tcW w:w="0" w:type="auto"/>
            <w:tcBorders>
              <w:top w:val="nil"/>
              <w:left w:val="nil"/>
              <w:bottom w:val="single" w:sz="4" w:space="0" w:color="auto"/>
              <w:right w:val="single" w:sz="4" w:space="0" w:color="auto"/>
            </w:tcBorders>
            <w:noWrap/>
            <w:vAlign w:val="bottom"/>
            <w:hideMark/>
          </w:tcPr>
          <w:p w14:paraId="1D7ACDC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1,304.22 </w:t>
            </w:r>
          </w:p>
        </w:tc>
        <w:tc>
          <w:tcPr>
            <w:tcW w:w="0" w:type="auto"/>
            <w:tcBorders>
              <w:top w:val="nil"/>
              <w:left w:val="nil"/>
              <w:bottom w:val="single" w:sz="4" w:space="0" w:color="auto"/>
              <w:right w:val="single" w:sz="4" w:space="0" w:color="auto"/>
            </w:tcBorders>
            <w:noWrap/>
            <w:vAlign w:val="bottom"/>
            <w:hideMark/>
          </w:tcPr>
          <w:p w14:paraId="0B33FFC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157.36 </w:t>
            </w:r>
          </w:p>
        </w:tc>
        <w:tc>
          <w:tcPr>
            <w:tcW w:w="0" w:type="auto"/>
            <w:tcBorders>
              <w:top w:val="nil"/>
              <w:left w:val="nil"/>
              <w:bottom w:val="single" w:sz="4" w:space="0" w:color="auto"/>
              <w:right w:val="single" w:sz="4" w:space="0" w:color="auto"/>
            </w:tcBorders>
            <w:noWrap/>
            <w:vAlign w:val="bottom"/>
            <w:hideMark/>
          </w:tcPr>
          <w:p w14:paraId="64E8B55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5.87 </w:t>
            </w:r>
          </w:p>
        </w:tc>
        <w:tc>
          <w:tcPr>
            <w:tcW w:w="0" w:type="auto"/>
            <w:tcBorders>
              <w:top w:val="nil"/>
              <w:left w:val="nil"/>
              <w:bottom w:val="single" w:sz="4" w:space="0" w:color="auto"/>
              <w:right w:val="single" w:sz="4" w:space="0" w:color="auto"/>
            </w:tcBorders>
            <w:noWrap/>
            <w:vAlign w:val="bottom"/>
            <w:hideMark/>
          </w:tcPr>
          <w:p w14:paraId="4E816C9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0.48 </w:t>
            </w:r>
          </w:p>
        </w:tc>
        <w:tc>
          <w:tcPr>
            <w:tcW w:w="0" w:type="auto"/>
            <w:tcBorders>
              <w:top w:val="nil"/>
              <w:left w:val="nil"/>
              <w:bottom w:val="single" w:sz="4" w:space="0" w:color="auto"/>
              <w:right w:val="single" w:sz="4" w:space="0" w:color="auto"/>
            </w:tcBorders>
            <w:noWrap/>
            <w:vAlign w:val="bottom"/>
            <w:hideMark/>
          </w:tcPr>
          <w:p w14:paraId="5630FB6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2.13 </w:t>
            </w:r>
          </w:p>
        </w:tc>
        <w:tc>
          <w:tcPr>
            <w:tcW w:w="0" w:type="auto"/>
            <w:tcBorders>
              <w:top w:val="nil"/>
              <w:left w:val="nil"/>
              <w:bottom w:val="single" w:sz="4" w:space="0" w:color="auto"/>
              <w:right w:val="single" w:sz="4" w:space="0" w:color="auto"/>
            </w:tcBorders>
            <w:noWrap/>
            <w:vAlign w:val="bottom"/>
            <w:hideMark/>
          </w:tcPr>
          <w:p w14:paraId="302AABD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0.20 </w:t>
            </w:r>
          </w:p>
        </w:tc>
        <w:tc>
          <w:tcPr>
            <w:tcW w:w="0" w:type="auto"/>
            <w:tcBorders>
              <w:top w:val="nil"/>
              <w:left w:val="nil"/>
              <w:bottom w:val="single" w:sz="4" w:space="0" w:color="auto"/>
              <w:right w:val="single" w:sz="4" w:space="0" w:color="auto"/>
            </w:tcBorders>
            <w:noWrap/>
            <w:vAlign w:val="bottom"/>
            <w:hideMark/>
          </w:tcPr>
          <w:p w14:paraId="700F1AC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3.72 </w:t>
            </w:r>
          </w:p>
        </w:tc>
        <w:tc>
          <w:tcPr>
            <w:tcW w:w="0" w:type="auto"/>
            <w:tcBorders>
              <w:top w:val="nil"/>
              <w:left w:val="nil"/>
              <w:bottom w:val="single" w:sz="4" w:space="0" w:color="auto"/>
              <w:right w:val="single" w:sz="4" w:space="0" w:color="auto"/>
            </w:tcBorders>
            <w:noWrap/>
            <w:vAlign w:val="bottom"/>
            <w:hideMark/>
          </w:tcPr>
          <w:p w14:paraId="0E82ABD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0.47 </w:t>
            </w:r>
          </w:p>
        </w:tc>
      </w:tr>
      <w:tr w:rsidR="00312C5B" w:rsidRPr="00312C5B" w14:paraId="77A7DEE3"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43F5440D" w14:textId="77777777" w:rsidR="00312C5B" w:rsidRPr="00312C5B" w:rsidRDefault="00312C5B" w:rsidP="00312C5B">
            <w:pPr>
              <w:spacing w:after="0" w:line="240" w:lineRule="auto"/>
              <w:rPr>
                <w:rFonts w:ascii="Calibri" w:eastAsia="Times New Roman" w:hAnsi="Calibri" w:cs="Calibri"/>
                <w:b/>
                <w:bCs/>
                <w:color w:val="000000"/>
                <w:sz w:val="14"/>
                <w:szCs w:val="14"/>
              </w:rPr>
            </w:pPr>
            <w:r w:rsidRPr="00312C5B">
              <w:rPr>
                <w:rFonts w:ascii="Calibri" w:eastAsia="Times New Roman" w:hAnsi="Calibri" w:cs="Calibri"/>
                <w:b/>
                <w:bCs/>
                <w:color w:val="000000"/>
                <w:sz w:val="14"/>
                <w:szCs w:val="14"/>
              </w:rPr>
              <w:t xml:space="preserve">Total zona </w:t>
            </w:r>
            <w:proofErr w:type="spellStart"/>
            <w:r w:rsidRPr="00312C5B">
              <w:rPr>
                <w:rFonts w:ascii="Calibri" w:eastAsia="Times New Roman" w:hAnsi="Calibri" w:cs="Calibri"/>
                <w:b/>
                <w:bCs/>
                <w:color w:val="000000"/>
                <w:sz w:val="14"/>
                <w:szCs w:val="14"/>
              </w:rPr>
              <w:t>urbana</w:t>
            </w:r>
            <w:proofErr w:type="spellEnd"/>
          </w:p>
        </w:tc>
        <w:tc>
          <w:tcPr>
            <w:tcW w:w="0" w:type="auto"/>
            <w:tcBorders>
              <w:top w:val="nil"/>
              <w:left w:val="nil"/>
              <w:bottom w:val="single" w:sz="4" w:space="0" w:color="auto"/>
              <w:right w:val="single" w:sz="4" w:space="0" w:color="auto"/>
            </w:tcBorders>
            <w:noWrap/>
            <w:vAlign w:val="bottom"/>
            <w:hideMark/>
          </w:tcPr>
          <w:p w14:paraId="334070D4"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 </w:t>
            </w:r>
          </w:p>
        </w:tc>
        <w:tc>
          <w:tcPr>
            <w:tcW w:w="1547" w:type="dxa"/>
            <w:tcBorders>
              <w:top w:val="nil"/>
              <w:left w:val="nil"/>
              <w:bottom w:val="single" w:sz="4" w:space="0" w:color="auto"/>
              <w:right w:val="single" w:sz="4" w:space="0" w:color="auto"/>
            </w:tcBorders>
            <w:noWrap/>
            <w:vAlign w:val="bottom"/>
            <w:hideMark/>
          </w:tcPr>
          <w:p w14:paraId="4A35412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178.56 </w:t>
            </w:r>
          </w:p>
        </w:tc>
        <w:tc>
          <w:tcPr>
            <w:tcW w:w="1173" w:type="dxa"/>
            <w:tcBorders>
              <w:top w:val="nil"/>
              <w:left w:val="nil"/>
              <w:bottom w:val="single" w:sz="4" w:space="0" w:color="auto"/>
              <w:right w:val="single" w:sz="4" w:space="0" w:color="auto"/>
            </w:tcBorders>
            <w:noWrap/>
            <w:vAlign w:val="bottom"/>
            <w:hideMark/>
          </w:tcPr>
          <w:p w14:paraId="7810F0E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40.59 </w:t>
            </w:r>
          </w:p>
        </w:tc>
        <w:tc>
          <w:tcPr>
            <w:tcW w:w="0" w:type="auto"/>
            <w:tcBorders>
              <w:top w:val="nil"/>
              <w:left w:val="nil"/>
              <w:bottom w:val="single" w:sz="4" w:space="0" w:color="auto"/>
              <w:right w:val="single" w:sz="4" w:space="0" w:color="auto"/>
            </w:tcBorders>
            <w:noWrap/>
            <w:vAlign w:val="bottom"/>
            <w:hideMark/>
          </w:tcPr>
          <w:p w14:paraId="3CF673D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56.80 </w:t>
            </w:r>
          </w:p>
        </w:tc>
        <w:tc>
          <w:tcPr>
            <w:tcW w:w="0" w:type="auto"/>
            <w:tcBorders>
              <w:top w:val="nil"/>
              <w:left w:val="nil"/>
              <w:bottom w:val="single" w:sz="4" w:space="0" w:color="auto"/>
              <w:right w:val="single" w:sz="4" w:space="0" w:color="auto"/>
            </w:tcBorders>
            <w:noWrap/>
            <w:vAlign w:val="bottom"/>
            <w:hideMark/>
          </w:tcPr>
          <w:p w14:paraId="55C688E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62.50 </w:t>
            </w:r>
          </w:p>
        </w:tc>
        <w:tc>
          <w:tcPr>
            <w:tcW w:w="0" w:type="auto"/>
            <w:tcBorders>
              <w:top w:val="nil"/>
              <w:left w:val="nil"/>
              <w:bottom w:val="single" w:sz="4" w:space="0" w:color="auto"/>
              <w:right w:val="single" w:sz="4" w:space="0" w:color="auto"/>
            </w:tcBorders>
            <w:noWrap/>
            <w:vAlign w:val="bottom"/>
            <w:hideMark/>
          </w:tcPr>
          <w:p w14:paraId="3C7F97B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2.38 </w:t>
            </w:r>
          </w:p>
        </w:tc>
        <w:tc>
          <w:tcPr>
            <w:tcW w:w="0" w:type="auto"/>
            <w:tcBorders>
              <w:top w:val="nil"/>
              <w:left w:val="nil"/>
              <w:bottom w:val="single" w:sz="4" w:space="0" w:color="auto"/>
              <w:right w:val="single" w:sz="4" w:space="0" w:color="auto"/>
            </w:tcBorders>
            <w:noWrap/>
            <w:vAlign w:val="bottom"/>
            <w:hideMark/>
          </w:tcPr>
          <w:p w14:paraId="05EBC9A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4.28 </w:t>
            </w:r>
          </w:p>
        </w:tc>
        <w:tc>
          <w:tcPr>
            <w:tcW w:w="0" w:type="auto"/>
            <w:tcBorders>
              <w:top w:val="nil"/>
              <w:left w:val="nil"/>
              <w:bottom w:val="single" w:sz="4" w:space="0" w:color="auto"/>
              <w:right w:val="single" w:sz="4" w:space="0" w:color="auto"/>
            </w:tcBorders>
            <w:noWrap/>
            <w:vAlign w:val="bottom"/>
            <w:hideMark/>
          </w:tcPr>
          <w:p w14:paraId="41A3EFC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2,674.49 </w:t>
            </w:r>
          </w:p>
        </w:tc>
        <w:tc>
          <w:tcPr>
            <w:tcW w:w="0" w:type="auto"/>
            <w:tcBorders>
              <w:top w:val="nil"/>
              <w:left w:val="nil"/>
              <w:bottom w:val="single" w:sz="4" w:space="0" w:color="auto"/>
              <w:right w:val="single" w:sz="4" w:space="0" w:color="auto"/>
            </w:tcBorders>
            <w:noWrap/>
            <w:vAlign w:val="bottom"/>
            <w:hideMark/>
          </w:tcPr>
          <w:p w14:paraId="49324C2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519.23 </w:t>
            </w:r>
          </w:p>
        </w:tc>
        <w:tc>
          <w:tcPr>
            <w:tcW w:w="0" w:type="auto"/>
            <w:tcBorders>
              <w:top w:val="nil"/>
              <w:left w:val="nil"/>
              <w:bottom w:val="single" w:sz="4" w:space="0" w:color="auto"/>
              <w:right w:val="single" w:sz="4" w:space="0" w:color="auto"/>
            </w:tcBorders>
            <w:noWrap/>
            <w:vAlign w:val="bottom"/>
            <w:hideMark/>
          </w:tcPr>
          <w:p w14:paraId="29A164F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5,327.58 </w:t>
            </w:r>
          </w:p>
        </w:tc>
        <w:tc>
          <w:tcPr>
            <w:tcW w:w="0" w:type="auto"/>
            <w:tcBorders>
              <w:top w:val="nil"/>
              <w:left w:val="nil"/>
              <w:bottom w:val="single" w:sz="4" w:space="0" w:color="auto"/>
              <w:right w:val="single" w:sz="4" w:space="0" w:color="auto"/>
            </w:tcBorders>
            <w:noWrap/>
            <w:vAlign w:val="bottom"/>
            <w:hideMark/>
          </w:tcPr>
          <w:p w14:paraId="2FAB32E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988.03 </w:t>
            </w:r>
          </w:p>
        </w:tc>
        <w:tc>
          <w:tcPr>
            <w:tcW w:w="0" w:type="auto"/>
            <w:tcBorders>
              <w:top w:val="nil"/>
              <w:left w:val="nil"/>
              <w:bottom w:val="single" w:sz="4" w:space="0" w:color="auto"/>
              <w:right w:val="single" w:sz="4" w:space="0" w:color="auto"/>
            </w:tcBorders>
            <w:noWrap/>
            <w:vAlign w:val="bottom"/>
            <w:hideMark/>
          </w:tcPr>
          <w:p w14:paraId="55CD3D6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23.99 </w:t>
            </w:r>
          </w:p>
        </w:tc>
        <w:tc>
          <w:tcPr>
            <w:tcW w:w="0" w:type="auto"/>
            <w:tcBorders>
              <w:top w:val="nil"/>
              <w:left w:val="nil"/>
              <w:bottom w:val="single" w:sz="4" w:space="0" w:color="auto"/>
              <w:right w:val="single" w:sz="4" w:space="0" w:color="auto"/>
            </w:tcBorders>
            <w:noWrap/>
            <w:vAlign w:val="bottom"/>
            <w:hideMark/>
          </w:tcPr>
          <w:p w14:paraId="3DB8B48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2.95 </w:t>
            </w:r>
          </w:p>
        </w:tc>
        <w:tc>
          <w:tcPr>
            <w:tcW w:w="0" w:type="auto"/>
            <w:tcBorders>
              <w:top w:val="nil"/>
              <w:left w:val="nil"/>
              <w:bottom w:val="single" w:sz="4" w:space="0" w:color="auto"/>
              <w:right w:val="single" w:sz="4" w:space="0" w:color="auto"/>
            </w:tcBorders>
            <w:noWrap/>
            <w:vAlign w:val="bottom"/>
            <w:hideMark/>
          </w:tcPr>
          <w:p w14:paraId="71F2E71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8.69 </w:t>
            </w:r>
          </w:p>
        </w:tc>
        <w:tc>
          <w:tcPr>
            <w:tcW w:w="0" w:type="auto"/>
            <w:tcBorders>
              <w:top w:val="nil"/>
              <w:left w:val="nil"/>
              <w:bottom w:val="single" w:sz="4" w:space="0" w:color="auto"/>
              <w:right w:val="single" w:sz="4" w:space="0" w:color="auto"/>
            </w:tcBorders>
            <w:noWrap/>
            <w:vAlign w:val="bottom"/>
            <w:hideMark/>
          </w:tcPr>
          <w:p w14:paraId="0E98A98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1.26 </w:t>
            </w:r>
          </w:p>
        </w:tc>
        <w:tc>
          <w:tcPr>
            <w:tcW w:w="0" w:type="auto"/>
            <w:tcBorders>
              <w:top w:val="nil"/>
              <w:left w:val="nil"/>
              <w:bottom w:val="single" w:sz="4" w:space="0" w:color="auto"/>
              <w:right w:val="single" w:sz="4" w:space="0" w:color="auto"/>
            </w:tcBorders>
            <w:noWrap/>
            <w:vAlign w:val="bottom"/>
            <w:hideMark/>
          </w:tcPr>
          <w:p w14:paraId="11ACC59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15.21 </w:t>
            </w:r>
          </w:p>
        </w:tc>
        <w:tc>
          <w:tcPr>
            <w:tcW w:w="0" w:type="auto"/>
            <w:tcBorders>
              <w:top w:val="nil"/>
              <w:left w:val="nil"/>
              <w:bottom w:val="single" w:sz="4" w:space="0" w:color="auto"/>
              <w:right w:val="single" w:sz="4" w:space="0" w:color="auto"/>
            </w:tcBorders>
            <w:noWrap/>
            <w:vAlign w:val="bottom"/>
            <w:hideMark/>
          </w:tcPr>
          <w:p w14:paraId="2C23E22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2.95 </w:t>
            </w:r>
          </w:p>
        </w:tc>
      </w:tr>
      <w:tr w:rsidR="00312C5B" w:rsidRPr="00312C5B" w14:paraId="28E6CE30"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7E1E99C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CASCIOARELE</w:t>
            </w:r>
          </w:p>
        </w:tc>
        <w:tc>
          <w:tcPr>
            <w:tcW w:w="0" w:type="auto"/>
            <w:tcBorders>
              <w:top w:val="nil"/>
              <w:left w:val="nil"/>
              <w:bottom w:val="single" w:sz="4" w:space="0" w:color="auto"/>
              <w:right w:val="single" w:sz="4" w:space="0" w:color="auto"/>
            </w:tcBorders>
            <w:noWrap/>
            <w:vAlign w:val="bottom"/>
            <w:hideMark/>
          </w:tcPr>
          <w:p w14:paraId="76FF710A"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40A07A8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4.99 </w:t>
            </w:r>
          </w:p>
        </w:tc>
        <w:tc>
          <w:tcPr>
            <w:tcW w:w="1173" w:type="dxa"/>
            <w:tcBorders>
              <w:top w:val="nil"/>
              <w:left w:val="nil"/>
              <w:bottom w:val="single" w:sz="4" w:space="0" w:color="auto"/>
              <w:right w:val="single" w:sz="4" w:space="0" w:color="auto"/>
            </w:tcBorders>
            <w:noWrap/>
            <w:vAlign w:val="bottom"/>
            <w:hideMark/>
          </w:tcPr>
          <w:p w14:paraId="678A5F0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0.40 </w:t>
            </w:r>
          </w:p>
        </w:tc>
        <w:tc>
          <w:tcPr>
            <w:tcW w:w="0" w:type="auto"/>
            <w:tcBorders>
              <w:top w:val="nil"/>
              <w:left w:val="nil"/>
              <w:bottom w:val="single" w:sz="4" w:space="0" w:color="auto"/>
              <w:right w:val="single" w:sz="4" w:space="0" w:color="auto"/>
            </w:tcBorders>
            <w:noWrap/>
            <w:vAlign w:val="bottom"/>
            <w:hideMark/>
          </w:tcPr>
          <w:p w14:paraId="426D117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6.85 </w:t>
            </w:r>
          </w:p>
        </w:tc>
        <w:tc>
          <w:tcPr>
            <w:tcW w:w="0" w:type="auto"/>
            <w:tcBorders>
              <w:top w:val="nil"/>
              <w:left w:val="nil"/>
              <w:bottom w:val="single" w:sz="4" w:space="0" w:color="auto"/>
              <w:right w:val="single" w:sz="4" w:space="0" w:color="auto"/>
            </w:tcBorders>
            <w:noWrap/>
            <w:vAlign w:val="bottom"/>
            <w:hideMark/>
          </w:tcPr>
          <w:p w14:paraId="6D43243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0.47 </w:t>
            </w:r>
          </w:p>
        </w:tc>
        <w:tc>
          <w:tcPr>
            <w:tcW w:w="0" w:type="auto"/>
            <w:tcBorders>
              <w:top w:val="nil"/>
              <w:left w:val="nil"/>
              <w:bottom w:val="single" w:sz="4" w:space="0" w:color="auto"/>
              <w:right w:val="single" w:sz="4" w:space="0" w:color="auto"/>
            </w:tcBorders>
            <w:noWrap/>
            <w:vAlign w:val="bottom"/>
            <w:hideMark/>
          </w:tcPr>
          <w:p w14:paraId="43D06D9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1.42 </w:t>
            </w:r>
          </w:p>
        </w:tc>
        <w:tc>
          <w:tcPr>
            <w:tcW w:w="0" w:type="auto"/>
            <w:tcBorders>
              <w:top w:val="nil"/>
              <w:left w:val="nil"/>
              <w:bottom w:val="single" w:sz="4" w:space="0" w:color="auto"/>
              <w:right w:val="single" w:sz="4" w:space="0" w:color="auto"/>
            </w:tcBorders>
            <w:noWrap/>
            <w:vAlign w:val="bottom"/>
            <w:hideMark/>
          </w:tcPr>
          <w:p w14:paraId="2E08915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0.16 </w:t>
            </w:r>
          </w:p>
        </w:tc>
        <w:tc>
          <w:tcPr>
            <w:tcW w:w="0" w:type="auto"/>
            <w:tcBorders>
              <w:top w:val="nil"/>
              <w:left w:val="nil"/>
              <w:bottom w:val="single" w:sz="4" w:space="0" w:color="auto"/>
              <w:right w:val="single" w:sz="4" w:space="0" w:color="auto"/>
            </w:tcBorders>
            <w:noWrap/>
            <w:vAlign w:val="bottom"/>
            <w:hideMark/>
          </w:tcPr>
          <w:p w14:paraId="19BBC65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53B5B3E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7CC28D4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235.54 </w:t>
            </w:r>
          </w:p>
        </w:tc>
        <w:tc>
          <w:tcPr>
            <w:tcW w:w="0" w:type="auto"/>
            <w:tcBorders>
              <w:top w:val="nil"/>
              <w:left w:val="nil"/>
              <w:bottom w:val="single" w:sz="4" w:space="0" w:color="auto"/>
              <w:right w:val="single" w:sz="4" w:space="0" w:color="auto"/>
            </w:tcBorders>
            <w:noWrap/>
            <w:vAlign w:val="bottom"/>
            <w:hideMark/>
          </w:tcPr>
          <w:p w14:paraId="4EB22AF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13.92 </w:t>
            </w:r>
          </w:p>
        </w:tc>
        <w:tc>
          <w:tcPr>
            <w:tcW w:w="0" w:type="auto"/>
            <w:tcBorders>
              <w:top w:val="nil"/>
              <w:left w:val="nil"/>
              <w:bottom w:val="single" w:sz="4" w:space="0" w:color="auto"/>
              <w:right w:val="single" w:sz="4" w:space="0" w:color="auto"/>
            </w:tcBorders>
            <w:noWrap/>
            <w:vAlign w:val="bottom"/>
            <w:hideMark/>
          </w:tcPr>
          <w:p w14:paraId="242727A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0.78 </w:t>
            </w:r>
          </w:p>
        </w:tc>
        <w:tc>
          <w:tcPr>
            <w:tcW w:w="0" w:type="auto"/>
            <w:tcBorders>
              <w:top w:val="nil"/>
              <w:left w:val="nil"/>
              <w:bottom w:val="single" w:sz="4" w:space="0" w:color="auto"/>
              <w:right w:val="single" w:sz="4" w:space="0" w:color="auto"/>
            </w:tcBorders>
            <w:noWrap/>
            <w:vAlign w:val="bottom"/>
            <w:hideMark/>
          </w:tcPr>
          <w:p w14:paraId="0D2967B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0.02 </w:t>
            </w:r>
          </w:p>
        </w:tc>
        <w:tc>
          <w:tcPr>
            <w:tcW w:w="0" w:type="auto"/>
            <w:tcBorders>
              <w:top w:val="nil"/>
              <w:left w:val="nil"/>
              <w:bottom w:val="single" w:sz="4" w:space="0" w:color="auto"/>
              <w:right w:val="single" w:sz="4" w:space="0" w:color="auto"/>
            </w:tcBorders>
            <w:noWrap/>
            <w:vAlign w:val="bottom"/>
            <w:hideMark/>
          </w:tcPr>
          <w:p w14:paraId="087DCCB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0.13 </w:t>
            </w:r>
          </w:p>
        </w:tc>
        <w:tc>
          <w:tcPr>
            <w:tcW w:w="0" w:type="auto"/>
            <w:tcBorders>
              <w:top w:val="nil"/>
              <w:left w:val="nil"/>
              <w:bottom w:val="single" w:sz="4" w:space="0" w:color="auto"/>
              <w:right w:val="single" w:sz="4" w:space="0" w:color="auto"/>
            </w:tcBorders>
            <w:noWrap/>
            <w:vAlign w:val="bottom"/>
            <w:hideMark/>
          </w:tcPr>
          <w:p w14:paraId="5D22BF5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0.00 </w:t>
            </w:r>
          </w:p>
        </w:tc>
        <w:tc>
          <w:tcPr>
            <w:tcW w:w="0" w:type="auto"/>
            <w:tcBorders>
              <w:top w:val="nil"/>
              <w:left w:val="nil"/>
              <w:bottom w:val="single" w:sz="4" w:space="0" w:color="auto"/>
              <w:right w:val="single" w:sz="4" w:space="0" w:color="auto"/>
            </w:tcBorders>
            <w:noWrap/>
            <w:vAlign w:val="bottom"/>
            <w:hideMark/>
          </w:tcPr>
          <w:p w14:paraId="1913AEB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0.44 </w:t>
            </w:r>
          </w:p>
        </w:tc>
        <w:tc>
          <w:tcPr>
            <w:tcW w:w="0" w:type="auto"/>
            <w:tcBorders>
              <w:top w:val="nil"/>
              <w:left w:val="nil"/>
              <w:bottom w:val="single" w:sz="4" w:space="0" w:color="auto"/>
              <w:right w:val="single" w:sz="4" w:space="0" w:color="auto"/>
            </w:tcBorders>
            <w:noWrap/>
            <w:vAlign w:val="bottom"/>
            <w:hideMark/>
          </w:tcPr>
          <w:p w14:paraId="2323A11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0.03 </w:t>
            </w:r>
          </w:p>
        </w:tc>
      </w:tr>
      <w:tr w:rsidR="00312C5B" w:rsidRPr="00312C5B" w14:paraId="16B3C430"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3980C61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CHIRNOGI</w:t>
            </w:r>
          </w:p>
        </w:tc>
        <w:tc>
          <w:tcPr>
            <w:tcW w:w="0" w:type="auto"/>
            <w:tcBorders>
              <w:top w:val="nil"/>
              <w:left w:val="nil"/>
              <w:bottom w:val="single" w:sz="4" w:space="0" w:color="auto"/>
              <w:right w:val="single" w:sz="4" w:space="0" w:color="auto"/>
            </w:tcBorders>
            <w:noWrap/>
            <w:vAlign w:val="bottom"/>
            <w:hideMark/>
          </w:tcPr>
          <w:p w14:paraId="1C3BC16A"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3B77B24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18.19 </w:t>
            </w:r>
          </w:p>
        </w:tc>
        <w:tc>
          <w:tcPr>
            <w:tcW w:w="1173" w:type="dxa"/>
            <w:tcBorders>
              <w:top w:val="nil"/>
              <w:left w:val="nil"/>
              <w:bottom w:val="single" w:sz="4" w:space="0" w:color="auto"/>
              <w:right w:val="single" w:sz="4" w:space="0" w:color="auto"/>
            </w:tcBorders>
            <w:noWrap/>
            <w:vAlign w:val="bottom"/>
            <w:hideMark/>
          </w:tcPr>
          <w:p w14:paraId="7A00606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4.49 </w:t>
            </w:r>
          </w:p>
        </w:tc>
        <w:tc>
          <w:tcPr>
            <w:tcW w:w="0" w:type="auto"/>
            <w:tcBorders>
              <w:top w:val="nil"/>
              <w:left w:val="nil"/>
              <w:bottom w:val="single" w:sz="4" w:space="0" w:color="auto"/>
              <w:right w:val="single" w:sz="4" w:space="0" w:color="auto"/>
            </w:tcBorders>
            <w:noWrap/>
            <w:vAlign w:val="bottom"/>
            <w:hideMark/>
          </w:tcPr>
          <w:p w14:paraId="7B7E67B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(2.40)</w:t>
            </w:r>
          </w:p>
        </w:tc>
        <w:tc>
          <w:tcPr>
            <w:tcW w:w="0" w:type="auto"/>
            <w:tcBorders>
              <w:top w:val="nil"/>
              <w:left w:val="nil"/>
              <w:bottom w:val="single" w:sz="4" w:space="0" w:color="auto"/>
              <w:right w:val="single" w:sz="4" w:space="0" w:color="auto"/>
            </w:tcBorders>
            <w:noWrap/>
            <w:vAlign w:val="bottom"/>
            <w:hideMark/>
          </w:tcPr>
          <w:p w14:paraId="3B5DC8B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5.26 </w:t>
            </w:r>
          </w:p>
        </w:tc>
        <w:tc>
          <w:tcPr>
            <w:tcW w:w="0" w:type="auto"/>
            <w:tcBorders>
              <w:top w:val="nil"/>
              <w:left w:val="nil"/>
              <w:bottom w:val="single" w:sz="4" w:space="0" w:color="auto"/>
              <w:right w:val="single" w:sz="4" w:space="0" w:color="auto"/>
            </w:tcBorders>
            <w:noWrap/>
            <w:vAlign w:val="bottom"/>
            <w:hideMark/>
          </w:tcPr>
          <w:p w14:paraId="17E9403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(5.85)</w:t>
            </w:r>
          </w:p>
        </w:tc>
        <w:tc>
          <w:tcPr>
            <w:tcW w:w="0" w:type="auto"/>
            <w:tcBorders>
              <w:top w:val="nil"/>
              <w:left w:val="nil"/>
              <w:bottom w:val="single" w:sz="4" w:space="0" w:color="auto"/>
              <w:right w:val="single" w:sz="4" w:space="0" w:color="auto"/>
            </w:tcBorders>
            <w:noWrap/>
            <w:vAlign w:val="bottom"/>
            <w:hideMark/>
          </w:tcPr>
          <w:p w14:paraId="6A503E0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0.49 </w:t>
            </w:r>
          </w:p>
        </w:tc>
        <w:tc>
          <w:tcPr>
            <w:tcW w:w="0" w:type="auto"/>
            <w:tcBorders>
              <w:top w:val="nil"/>
              <w:left w:val="nil"/>
              <w:bottom w:val="single" w:sz="4" w:space="0" w:color="auto"/>
              <w:right w:val="single" w:sz="4" w:space="0" w:color="auto"/>
            </w:tcBorders>
            <w:noWrap/>
            <w:vAlign w:val="bottom"/>
            <w:hideMark/>
          </w:tcPr>
          <w:p w14:paraId="2367EB5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64BCDBF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3C4FB81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842.16 </w:t>
            </w:r>
          </w:p>
        </w:tc>
        <w:tc>
          <w:tcPr>
            <w:tcW w:w="0" w:type="auto"/>
            <w:tcBorders>
              <w:top w:val="nil"/>
              <w:left w:val="nil"/>
              <w:bottom w:val="single" w:sz="4" w:space="0" w:color="auto"/>
              <w:right w:val="single" w:sz="4" w:space="0" w:color="auto"/>
            </w:tcBorders>
            <w:noWrap/>
            <w:vAlign w:val="bottom"/>
            <w:hideMark/>
          </w:tcPr>
          <w:p w14:paraId="59566C5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154.27 </w:t>
            </w:r>
          </w:p>
        </w:tc>
        <w:tc>
          <w:tcPr>
            <w:tcW w:w="0" w:type="auto"/>
            <w:tcBorders>
              <w:top w:val="nil"/>
              <w:left w:val="nil"/>
              <w:bottom w:val="single" w:sz="4" w:space="0" w:color="auto"/>
              <w:right w:val="single" w:sz="4" w:space="0" w:color="auto"/>
            </w:tcBorders>
            <w:noWrap/>
            <w:vAlign w:val="bottom"/>
            <w:hideMark/>
          </w:tcPr>
          <w:p w14:paraId="6387874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2.84 </w:t>
            </w:r>
          </w:p>
        </w:tc>
        <w:tc>
          <w:tcPr>
            <w:tcW w:w="0" w:type="auto"/>
            <w:tcBorders>
              <w:top w:val="nil"/>
              <w:left w:val="nil"/>
              <w:bottom w:val="single" w:sz="4" w:space="0" w:color="auto"/>
              <w:right w:val="single" w:sz="4" w:space="0" w:color="auto"/>
            </w:tcBorders>
            <w:noWrap/>
            <w:vAlign w:val="bottom"/>
            <w:hideMark/>
          </w:tcPr>
          <w:p w14:paraId="615E36D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0.21 </w:t>
            </w:r>
          </w:p>
        </w:tc>
        <w:tc>
          <w:tcPr>
            <w:tcW w:w="0" w:type="auto"/>
            <w:tcBorders>
              <w:top w:val="nil"/>
              <w:left w:val="nil"/>
              <w:bottom w:val="single" w:sz="4" w:space="0" w:color="auto"/>
              <w:right w:val="single" w:sz="4" w:space="0" w:color="auto"/>
            </w:tcBorders>
            <w:noWrap/>
            <w:vAlign w:val="bottom"/>
            <w:hideMark/>
          </w:tcPr>
          <w:p w14:paraId="766AB3D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0.46 </w:t>
            </w:r>
          </w:p>
        </w:tc>
        <w:tc>
          <w:tcPr>
            <w:tcW w:w="0" w:type="auto"/>
            <w:tcBorders>
              <w:top w:val="nil"/>
              <w:left w:val="nil"/>
              <w:bottom w:val="single" w:sz="4" w:space="0" w:color="auto"/>
              <w:right w:val="single" w:sz="4" w:space="0" w:color="auto"/>
            </w:tcBorders>
            <w:noWrap/>
            <w:vAlign w:val="bottom"/>
            <w:hideMark/>
          </w:tcPr>
          <w:p w14:paraId="768221D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0.04 </w:t>
            </w:r>
          </w:p>
        </w:tc>
        <w:tc>
          <w:tcPr>
            <w:tcW w:w="0" w:type="auto"/>
            <w:tcBorders>
              <w:top w:val="nil"/>
              <w:left w:val="nil"/>
              <w:bottom w:val="single" w:sz="4" w:space="0" w:color="auto"/>
              <w:right w:val="single" w:sz="4" w:space="0" w:color="auto"/>
            </w:tcBorders>
            <w:noWrap/>
            <w:vAlign w:val="bottom"/>
            <w:hideMark/>
          </w:tcPr>
          <w:p w14:paraId="7959DE5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1.60 </w:t>
            </w:r>
          </w:p>
        </w:tc>
        <w:tc>
          <w:tcPr>
            <w:tcW w:w="0" w:type="auto"/>
            <w:tcBorders>
              <w:top w:val="nil"/>
              <w:left w:val="nil"/>
              <w:bottom w:val="single" w:sz="4" w:space="0" w:color="auto"/>
              <w:right w:val="single" w:sz="4" w:space="0" w:color="auto"/>
            </w:tcBorders>
            <w:noWrap/>
            <w:vAlign w:val="bottom"/>
            <w:hideMark/>
          </w:tcPr>
          <w:p w14:paraId="07B3C5B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0.29 </w:t>
            </w:r>
          </w:p>
        </w:tc>
      </w:tr>
      <w:tr w:rsidR="00312C5B" w:rsidRPr="00312C5B" w14:paraId="12B4D505"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097A115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CHISELET</w:t>
            </w:r>
          </w:p>
        </w:tc>
        <w:tc>
          <w:tcPr>
            <w:tcW w:w="0" w:type="auto"/>
            <w:tcBorders>
              <w:top w:val="nil"/>
              <w:left w:val="nil"/>
              <w:bottom w:val="single" w:sz="4" w:space="0" w:color="auto"/>
              <w:right w:val="single" w:sz="4" w:space="0" w:color="auto"/>
            </w:tcBorders>
            <w:noWrap/>
            <w:vAlign w:val="bottom"/>
            <w:hideMark/>
          </w:tcPr>
          <w:p w14:paraId="2AF847BE"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11E517A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10.76 </w:t>
            </w:r>
          </w:p>
        </w:tc>
        <w:tc>
          <w:tcPr>
            <w:tcW w:w="1173" w:type="dxa"/>
            <w:tcBorders>
              <w:top w:val="nil"/>
              <w:left w:val="nil"/>
              <w:bottom w:val="single" w:sz="4" w:space="0" w:color="auto"/>
              <w:right w:val="single" w:sz="4" w:space="0" w:color="auto"/>
            </w:tcBorders>
            <w:noWrap/>
            <w:vAlign w:val="bottom"/>
            <w:hideMark/>
          </w:tcPr>
          <w:p w14:paraId="1CC8E3B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0.41 </w:t>
            </w:r>
          </w:p>
        </w:tc>
        <w:tc>
          <w:tcPr>
            <w:tcW w:w="0" w:type="auto"/>
            <w:tcBorders>
              <w:top w:val="nil"/>
              <w:left w:val="nil"/>
              <w:bottom w:val="single" w:sz="4" w:space="0" w:color="auto"/>
              <w:right w:val="single" w:sz="4" w:space="0" w:color="auto"/>
            </w:tcBorders>
            <w:noWrap/>
            <w:vAlign w:val="bottom"/>
            <w:hideMark/>
          </w:tcPr>
          <w:p w14:paraId="61D3D37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10.72 </w:t>
            </w:r>
          </w:p>
        </w:tc>
        <w:tc>
          <w:tcPr>
            <w:tcW w:w="0" w:type="auto"/>
            <w:tcBorders>
              <w:top w:val="nil"/>
              <w:left w:val="nil"/>
              <w:bottom w:val="single" w:sz="4" w:space="0" w:color="auto"/>
              <w:right w:val="single" w:sz="4" w:space="0" w:color="auto"/>
            </w:tcBorders>
            <w:noWrap/>
            <w:vAlign w:val="bottom"/>
            <w:hideMark/>
          </w:tcPr>
          <w:p w14:paraId="1664781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0.48 </w:t>
            </w:r>
          </w:p>
        </w:tc>
        <w:tc>
          <w:tcPr>
            <w:tcW w:w="0" w:type="auto"/>
            <w:tcBorders>
              <w:top w:val="nil"/>
              <w:left w:val="nil"/>
              <w:bottom w:val="single" w:sz="4" w:space="0" w:color="auto"/>
              <w:right w:val="single" w:sz="4" w:space="0" w:color="auto"/>
            </w:tcBorders>
            <w:noWrap/>
            <w:vAlign w:val="bottom"/>
            <w:hideMark/>
          </w:tcPr>
          <w:p w14:paraId="275FC78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1.73 </w:t>
            </w:r>
          </w:p>
        </w:tc>
        <w:tc>
          <w:tcPr>
            <w:tcW w:w="0" w:type="auto"/>
            <w:tcBorders>
              <w:top w:val="nil"/>
              <w:left w:val="nil"/>
              <w:bottom w:val="single" w:sz="4" w:space="0" w:color="auto"/>
              <w:right w:val="single" w:sz="4" w:space="0" w:color="auto"/>
            </w:tcBorders>
            <w:noWrap/>
            <w:vAlign w:val="bottom"/>
            <w:hideMark/>
          </w:tcPr>
          <w:p w14:paraId="2075355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0.01 </w:t>
            </w:r>
          </w:p>
        </w:tc>
        <w:tc>
          <w:tcPr>
            <w:tcW w:w="0" w:type="auto"/>
            <w:tcBorders>
              <w:top w:val="nil"/>
              <w:left w:val="nil"/>
              <w:bottom w:val="single" w:sz="4" w:space="0" w:color="auto"/>
              <w:right w:val="single" w:sz="4" w:space="0" w:color="auto"/>
            </w:tcBorders>
            <w:noWrap/>
            <w:vAlign w:val="bottom"/>
            <w:hideMark/>
          </w:tcPr>
          <w:p w14:paraId="4B8D360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035DC2E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3F0B833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505.71 </w:t>
            </w:r>
          </w:p>
        </w:tc>
        <w:tc>
          <w:tcPr>
            <w:tcW w:w="0" w:type="auto"/>
            <w:tcBorders>
              <w:top w:val="nil"/>
              <w:left w:val="nil"/>
              <w:bottom w:val="single" w:sz="4" w:space="0" w:color="auto"/>
              <w:right w:val="single" w:sz="4" w:space="0" w:color="auto"/>
            </w:tcBorders>
            <w:noWrap/>
            <w:vAlign w:val="bottom"/>
            <w:hideMark/>
          </w:tcPr>
          <w:p w14:paraId="37B4D62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14.08 </w:t>
            </w:r>
          </w:p>
        </w:tc>
        <w:tc>
          <w:tcPr>
            <w:tcW w:w="0" w:type="auto"/>
            <w:tcBorders>
              <w:top w:val="nil"/>
              <w:left w:val="nil"/>
              <w:bottom w:val="single" w:sz="4" w:space="0" w:color="auto"/>
              <w:right w:val="single" w:sz="4" w:space="0" w:color="auto"/>
            </w:tcBorders>
            <w:noWrap/>
            <w:vAlign w:val="bottom"/>
            <w:hideMark/>
          </w:tcPr>
          <w:p w14:paraId="2F8775F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1.68 </w:t>
            </w:r>
          </w:p>
        </w:tc>
        <w:tc>
          <w:tcPr>
            <w:tcW w:w="0" w:type="auto"/>
            <w:tcBorders>
              <w:top w:val="nil"/>
              <w:left w:val="nil"/>
              <w:bottom w:val="single" w:sz="4" w:space="0" w:color="auto"/>
              <w:right w:val="single" w:sz="4" w:space="0" w:color="auto"/>
            </w:tcBorders>
            <w:noWrap/>
            <w:vAlign w:val="bottom"/>
            <w:hideMark/>
          </w:tcPr>
          <w:p w14:paraId="7AC59DF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0.02 </w:t>
            </w:r>
          </w:p>
        </w:tc>
        <w:tc>
          <w:tcPr>
            <w:tcW w:w="0" w:type="auto"/>
            <w:tcBorders>
              <w:top w:val="nil"/>
              <w:left w:val="nil"/>
              <w:bottom w:val="single" w:sz="4" w:space="0" w:color="auto"/>
              <w:right w:val="single" w:sz="4" w:space="0" w:color="auto"/>
            </w:tcBorders>
            <w:noWrap/>
            <w:vAlign w:val="bottom"/>
            <w:hideMark/>
          </w:tcPr>
          <w:p w14:paraId="0A49AB4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0.27 </w:t>
            </w:r>
          </w:p>
        </w:tc>
        <w:tc>
          <w:tcPr>
            <w:tcW w:w="0" w:type="auto"/>
            <w:tcBorders>
              <w:top w:val="nil"/>
              <w:left w:val="nil"/>
              <w:bottom w:val="single" w:sz="4" w:space="0" w:color="auto"/>
              <w:right w:val="single" w:sz="4" w:space="0" w:color="auto"/>
            </w:tcBorders>
            <w:noWrap/>
            <w:vAlign w:val="bottom"/>
            <w:hideMark/>
          </w:tcPr>
          <w:p w14:paraId="473D870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0.00 </w:t>
            </w:r>
          </w:p>
        </w:tc>
        <w:tc>
          <w:tcPr>
            <w:tcW w:w="0" w:type="auto"/>
            <w:tcBorders>
              <w:top w:val="nil"/>
              <w:left w:val="nil"/>
              <w:bottom w:val="single" w:sz="4" w:space="0" w:color="auto"/>
              <w:right w:val="single" w:sz="4" w:space="0" w:color="auto"/>
            </w:tcBorders>
            <w:noWrap/>
            <w:vAlign w:val="bottom"/>
            <w:hideMark/>
          </w:tcPr>
          <w:p w14:paraId="1E712FF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0.94 </w:t>
            </w:r>
          </w:p>
        </w:tc>
        <w:tc>
          <w:tcPr>
            <w:tcW w:w="0" w:type="auto"/>
            <w:tcBorders>
              <w:top w:val="nil"/>
              <w:left w:val="nil"/>
              <w:bottom w:val="single" w:sz="4" w:space="0" w:color="auto"/>
              <w:right w:val="single" w:sz="4" w:space="0" w:color="auto"/>
            </w:tcBorders>
            <w:noWrap/>
            <w:vAlign w:val="bottom"/>
            <w:hideMark/>
          </w:tcPr>
          <w:p w14:paraId="774AFC0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0.03 </w:t>
            </w:r>
          </w:p>
        </w:tc>
      </w:tr>
      <w:tr w:rsidR="00312C5B" w:rsidRPr="00312C5B" w14:paraId="4004A028"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3E5CE72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CRIVAȚ</w:t>
            </w:r>
          </w:p>
        </w:tc>
        <w:tc>
          <w:tcPr>
            <w:tcW w:w="0" w:type="auto"/>
            <w:tcBorders>
              <w:top w:val="nil"/>
              <w:left w:val="nil"/>
              <w:bottom w:val="single" w:sz="4" w:space="0" w:color="auto"/>
              <w:right w:val="single" w:sz="4" w:space="0" w:color="auto"/>
            </w:tcBorders>
            <w:noWrap/>
            <w:vAlign w:val="bottom"/>
            <w:hideMark/>
          </w:tcPr>
          <w:p w14:paraId="0D1D7255"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3DB7D73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7.12 </w:t>
            </w:r>
          </w:p>
        </w:tc>
        <w:tc>
          <w:tcPr>
            <w:tcW w:w="1173" w:type="dxa"/>
            <w:tcBorders>
              <w:top w:val="nil"/>
              <w:left w:val="nil"/>
              <w:bottom w:val="single" w:sz="4" w:space="0" w:color="auto"/>
              <w:right w:val="single" w:sz="4" w:space="0" w:color="auto"/>
            </w:tcBorders>
            <w:noWrap/>
            <w:vAlign w:val="bottom"/>
            <w:hideMark/>
          </w:tcPr>
          <w:p w14:paraId="50C7EC2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0.19 </w:t>
            </w:r>
          </w:p>
        </w:tc>
        <w:tc>
          <w:tcPr>
            <w:tcW w:w="0" w:type="auto"/>
            <w:tcBorders>
              <w:top w:val="nil"/>
              <w:left w:val="nil"/>
              <w:bottom w:val="single" w:sz="4" w:space="0" w:color="auto"/>
              <w:right w:val="single" w:sz="4" w:space="0" w:color="auto"/>
            </w:tcBorders>
            <w:noWrap/>
            <w:vAlign w:val="bottom"/>
            <w:hideMark/>
          </w:tcPr>
          <w:p w14:paraId="20BBCDE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9.77 </w:t>
            </w:r>
          </w:p>
        </w:tc>
        <w:tc>
          <w:tcPr>
            <w:tcW w:w="0" w:type="auto"/>
            <w:tcBorders>
              <w:top w:val="nil"/>
              <w:left w:val="nil"/>
              <w:bottom w:val="single" w:sz="4" w:space="0" w:color="auto"/>
              <w:right w:val="single" w:sz="4" w:space="0" w:color="auto"/>
            </w:tcBorders>
            <w:noWrap/>
            <w:vAlign w:val="bottom"/>
            <w:hideMark/>
          </w:tcPr>
          <w:p w14:paraId="5FD76ED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0.22 </w:t>
            </w:r>
          </w:p>
        </w:tc>
        <w:tc>
          <w:tcPr>
            <w:tcW w:w="0" w:type="auto"/>
            <w:tcBorders>
              <w:top w:val="nil"/>
              <w:left w:val="nil"/>
              <w:bottom w:val="single" w:sz="4" w:space="0" w:color="auto"/>
              <w:right w:val="single" w:sz="4" w:space="0" w:color="auto"/>
            </w:tcBorders>
            <w:noWrap/>
            <w:vAlign w:val="bottom"/>
            <w:hideMark/>
          </w:tcPr>
          <w:p w14:paraId="66C4DA7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2.02 </w:t>
            </w:r>
          </w:p>
        </w:tc>
        <w:tc>
          <w:tcPr>
            <w:tcW w:w="0" w:type="auto"/>
            <w:tcBorders>
              <w:top w:val="nil"/>
              <w:left w:val="nil"/>
              <w:bottom w:val="single" w:sz="4" w:space="0" w:color="auto"/>
              <w:right w:val="single" w:sz="4" w:space="0" w:color="auto"/>
            </w:tcBorders>
            <w:noWrap/>
            <w:vAlign w:val="bottom"/>
            <w:hideMark/>
          </w:tcPr>
          <w:p w14:paraId="28FEF52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0.08 </w:t>
            </w:r>
          </w:p>
        </w:tc>
        <w:tc>
          <w:tcPr>
            <w:tcW w:w="0" w:type="auto"/>
            <w:tcBorders>
              <w:top w:val="nil"/>
              <w:left w:val="nil"/>
              <w:bottom w:val="single" w:sz="4" w:space="0" w:color="auto"/>
              <w:right w:val="single" w:sz="4" w:space="0" w:color="auto"/>
            </w:tcBorders>
            <w:noWrap/>
            <w:vAlign w:val="bottom"/>
            <w:hideMark/>
          </w:tcPr>
          <w:p w14:paraId="5810C4A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1654CD1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4E4D2C2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336.28 </w:t>
            </w:r>
          </w:p>
        </w:tc>
        <w:tc>
          <w:tcPr>
            <w:tcW w:w="0" w:type="auto"/>
            <w:tcBorders>
              <w:top w:val="nil"/>
              <w:left w:val="nil"/>
              <w:bottom w:val="single" w:sz="4" w:space="0" w:color="auto"/>
              <w:right w:val="single" w:sz="4" w:space="0" w:color="auto"/>
            </w:tcBorders>
            <w:noWrap/>
            <w:vAlign w:val="bottom"/>
            <w:hideMark/>
          </w:tcPr>
          <w:p w14:paraId="01A36F2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6.44 </w:t>
            </w:r>
          </w:p>
        </w:tc>
        <w:tc>
          <w:tcPr>
            <w:tcW w:w="0" w:type="auto"/>
            <w:tcBorders>
              <w:top w:val="nil"/>
              <w:left w:val="nil"/>
              <w:bottom w:val="single" w:sz="4" w:space="0" w:color="auto"/>
              <w:right w:val="single" w:sz="4" w:space="0" w:color="auto"/>
            </w:tcBorders>
            <w:noWrap/>
            <w:vAlign w:val="bottom"/>
            <w:hideMark/>
          </w:tcPr>
          <w:p w14:paraId="75EBA0E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1.11 </w:t>
            </w:r>
          </w:p>
        </w:tc>
        <w:tc>
          <w:tcPr>
            <w:tcW w:w="0" w:type="auto"/>
            <w:tcBorders>
              <w:top w:val="nil"/>
              <w:left w:val="nil"/>
              <w:bottom w:val="single" w:sz="4" w:space="0" w:color="auto"/>
              <w:right w:val="single" w:sz="4" w:space="0" w:color="auto"/>
            </w:tcBorders>
            <w:noWrap/>
            <w:vAlign w:val="bottom"/>
            <w:hideMark/>
          </w:tcPr>
          <w:p w14:paraId="6B889C2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0.01 </w:t>
            </w:r>
          </w:p>
        </w:tc>
        <w:tc>
          <w:tcPr>
            <w:tcW w:w="0" w:type="auto"/>
            <w:tcBorders>
              <w:top w:val="nil"/>
              <w:left w:val="nil"/>
              <w:bottom w:val="single" w:sz="4" w:space="0" w:color="auto"/>
              <w:right w:val="single" w:sz="4" w:space="0" w:color="auto"/>
            </w:tcBorders>
            <w:noWrap/>
            <w:vAlign w:val="bottom"/>
            <w:hideMark/>
          </w:tcPr>
          <w:p w14:paraId="72DC630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0.18 </w:t>
            </w:r>
          </w:p>
        </w:tc>
        <w:tc>
          <w:tcPr>
            <w:tcW w:w="0" w:type="auto"/>
            <w:tcBorders>
              <w:top w:val="nil"/>
              <w:left w:val="nil"/>
              <w:bottom w:val="single" w:sz="4" w:space="0" w:color="auto"/>
              <w:right w:val="single" w:sz="4" w:space="0" w:color="auto"/>
            </w:tcBorders>
            <w:noWrap/>
            <w:vAlign w:val="bottom"/>
            <w:hideMark/>
          </w:tcPr>
          <w:p w14:paraId="0BD101E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0.00 </w:t>
            </w:r>
          </w:p>
        </w:tc>
        <w:tc>
          <w:tcPr>
            <w:tcW w:w="0" w:type="auto"/>
            <w:tcBorders>
              <w:top w:val="nil"/>
              <w:left w:val="nil"/>
              <w:bottom w:val="single" w:sz="4" w:space="0" w:color="auto"/>
              <w:right w:val="single" w:sz="4" w:space="0" w:color="auto"/>
            </w:tcBorders>
            <w:noWrap/>
            <w:vAlign w:val="bottom"/>
            <w:hideMark/>
          </w:tcPr>
          <w:p w14:paraId="6C42D17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0.62 </w:t>
            </w:r>
          </w:p>
        </w:tc>
        <w:tc>
          <w:tcPr>
            <w:tcW w:w="0" w:type="auto"/>
            <w:tcBorders>
              <w:top w:val="nil"/>
              <w:left w:val="nil"/>
              <w:bottom w:val="single" w:sz="4" w:space="0" w:color="auto"/>
              <w:right w:val="single" w:sz="4" w:space="0" w:color="auto"/>
            </w:tcBorders>
            <w:noWrap/>
            <w:vAlign w:val="bottom"/>
            <w:hideMark/>
          </w:tcPr>
          <w:p w14:paraId="5A6A6DD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0.01 </w:t>
            </w:r>
          </w:p>
        </w:tc>
      </w:tr>
      <w:tr w:rsidR="00312C5B" w:rsidRPr="00312C5B" w14:paraId="12908055"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0C80EA3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CURCANI</w:t>
            </w:r>
          </w:p>
        </w:tc>
        <w:tc>
          <w:tcPr>
            <w:tcW w:w="0" w:type="auto"/>
            <w:tcBorders>
              <w:top w:val="nil"/>
              <w:left w:val="nil"/>
              <w:bottom w:val="single" w:sz="4" w:space="0" w:color="auto"/>
              <w:right w:val="single" w:sz="4" w:space="0" w:color="auto"/>
            </w:tcBorders>
            <w:noWrap/>
            <w:vAlign w:val="bottom"/>
            <w:hideMark/>
          </w:tcPr>
          <w:p w14:paraId="48A5DEA0"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1E5A852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29.60 </w:t>
            </w:r>
          </w:p>
        </w:tc>
        <w:tc>
          <w:tcPr>
            <w:tcW w:w="1173" w:type="dxa"/>
            <w:tcBorders>
              <w:top w:val="nil"/>
              <w:left w:val="nil"/>
              <w:bottom w:val="single" w:sz="4" w:space="0" w:color="auto"/>
              <w:right w:val="single" w:sz="4" w:space="0" w:color="auto"/>
            </w:tcBorders>
            <w:noWrap/>
            <w:vAlign w:val="bottom"/>
            <w:hideMark/>
          </w:tcPr>
          <w:p w14:paraId="11B2172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3.53 </w:t>
            </w:r>
          </w:p>
        </w:tc>
        <w:tc>
          <w:tcPr>
            <w:tcW w:w="0" w:type="auto"/>
            <w:tcBorders>
              <w:top w:val="nil"/>
              <w:left w:val="nil"/>
              <w:bottom w:val="single" w:sz="4" w:space="0" w:color="auto"/>
              <w:right w:val="single" w:sz="4" w:space="0" w:color="auto"/>
            </w:tcBorders>
            <w:noWrap/>
            <w:vAlign w:val="bottom"/>
            <w:hideMark/>
          </w:tcPr>
          <w:p w14:paraId="782E4C8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40.41 </w:t>
            </w:r>
          </w:p>
        </w:tc>
        <w:tc>
          <w:tcPr>
            <w:tcW w:w="0" w:type="auto"/>
            <w:tcBorders>
              <w:top w:val="nil"/>
              <w:left w:val="nil"/>
              <w:bottom w:val="single" w:sz="4" w:space="0" w:color="auto"/>
              <w:right w:val="single" w:sz="4" w:space="0" w:color="auto"/>
            </w:tcBorders>
            <w:noWrap/>
            <w:vAlign w:val="bottom"/>
            <w:hideMark/>
          </w:tcPr>
          <w:p w14:paraId="233A43A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4.13 </w:t>
            </w:r>
          </w:p>
        </w:tc>
        <w:tc>
          <w:tcPr>
            <w:tcW w:w="0" w:type="auto"/>
            <w:tcBorders>
              <w:top w:val="nil"/>
              <w:left w:val="nil"/>
              <w:bottom w:val="single" w:sz="4" w:space="0" w:color="auto"/>
              <w:right w:val="single" w:sz="4" w:space="0" w:color="auto"/>
            </w:tcBorders>
            <w:noWrap/>
            <w:vAlign w:val="bottom"/>
            <w:hideMark/>
          </w:tcPr>
          <w:p w14:paraId="0D419C6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8.32 </w:t>
            </w:r>
          </w:p>
        </w:tc>
        <w:tc>
          <w:tcPr>
            <w:tcW w:w="0" w:type="auto"/>
            <w:tcBorders>
              <w:top w:val="nil"/>
              <w:left w:val="nil"/>
              <w:bottom w:val="single" w:sz="4" w:space="0" w:color="auto"/>
              <w:right w:val="single" w:sz="4" w:space="0" w:color="auto"/>
            </w:tcBorders>
            <w:noWrap/>
            <w:vAlign w:val="bottom"/>
            <w:hideMark/>
          </w:tcPr>
          <w:p w14:paraId="291A139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1.41 </w:t>
            </w:r>
          </w:p>
        </w:tc>
        <w:tc>
          <w:tcPr>
            <w:tcW w:w="0" w:type="auto"/>
            <w:tcBorders>
              <w:top w:val="nil"/>
              <w:left w:val="nil"/>
              <w:bottom w:val="single" w:sz="4" w:space="0" w:color="auto"/>
              <w:right w:val="single" w:sz="4" w:space="0" w:color="auto"/>
            </w:tcBorders>
            <w:noWrap/>
            <w:vAlign w:val="bottom"/>
            <w:hideMark/>
          </w:tcPr>
          <w:p w14:paraId="686EE24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00EB5D6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606B780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1,397.00 </w:t>
            </w:r>
          </w:p>
        </w:tc>
        <w:tc>
          <w:tcPr>
            <w:tcW w:w="0" w:type="auto"/>
            <w:tcBorders>
              <w:top w:val="nil"/>
              <w:left w:val="nil"/>
              <w:bottom w:val="single" w:sz="4" w:space="0" w:color="auto"/>
              <w:right w:val="single" w:sz="4" w:space="0" w:color="auto"/>
            </w:tcBorders>
            <w:noWrap/>
            <w:vAlign w:val="bottom"/>
            <w:hideMark/>
          </w:tcPr>
          <w:p w14:paraId="15E7D00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121.65 </w:t>
            </w:r>
          </w:p>
        </w:tc>
        <w:tc>
          <w:tcPr>
            <w:tcW w:w="0" w:type="auto"/>
            <w:tcBorders>
              <w:top w:val="nil"/>
              <w:left w:val="nil"/>
              <w:bottom w:val="single" w:sz="4" w:space="0" w:color="auto"/>
              <w:right w:val="single" w:sz="4" w:space="0" w:color="auto"/>
            </w:tcBorders>
            <w:noWrap/>
            <w:vAlign w:val="bottom"/>
            <w:hideMark/>
          </w:tcPr>
          <w:p w14:paraId="79245FA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4.63 </w:t>
            </w:r>
          </w:p>
        </w:tc>
        <w:tc>
          <w:tcPr>
            <w:tcW w:w="0" w:type="auto"/>
            <w:tcBorders>
              <w:top w:val="nil"/>
              <w:left w:val="nil"/>
              <w:bottom w:val="single" w:sz="4" w:space="0" w:color="auto"/>
              <w:right w:val="single" w:sz="4" w:space="0" w:color="auto"/>
            </w:tcBorders>
            <w:noWrap/>
            <w:vAlign w:val="bottom"/>
            <w:hideMark/>
          </w:tcPr>
          <w:p w14:paraId="0377667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0.16 </w:t>
            </w:r>
          </w:p>
        </w:tc>
        <w:tc>
          <w:tcPr>
            <w:tcW w:w="0" w:type="auto"/>
            <w:tcBorders>
              <w:top w:val="nil"/>
              <w:left w:val="nil"/>
              <w:bottom w:val="single" w:sz="4" w:space="0" w:color="auto"/>
              <w:right w:val="single" w:sz="4" w:space="0" w:color="auto"/>
            </w:tcBorders>
            <w:noWrap/>
            <w:vAlign w:val="bottom"/>
            <w:hideMark/>
          </w:tcPr>
          <w:p w14:paraId="16A2850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0.74 </w:t>
            </w:r>
          </w:p>
        </w:tc>
        <w:tc>
          <w:tcPr>
            <w:tcW w:w="0" w:type="auto"/>
            <w:tcBorders>
              <w:top w:val="nil"/>
              <w:left w:val="nil"/>
              <w:bottom w:val="single" w:sz="4" w:space="0" w:color="auto"/>
              <w:right w:val="single" w:sz="4" w:space="0" w:color="auto"/>
            </w:tcBorders>
            <w:noWrap/>
            <w:vAlign w:val="bottom"/>
            <w:hideMark/>
          </w:tcPr>
          <w:p w14:paraId="73D60DF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0.03 </w:t>
            </w:r>
          </w:p>
        </w:tc>
        <w:tc>
          <w:tcPr>
            <w:tcW w:w="0" w:type="auto"/>
            <w:tcBorders>
              <w:top w:val="nil"/>
              <w:left w:val="nil"/>
              <w:bottom w:val="single" w:sz="4" w:space="0" w:color="auto"/>
              <w:right w:val="single" w:sz="4" w:space="0" w:color="auto"/>
            </w:tcBorders>
            <w:noWrap/>
            <w:vAlign w:val="bottom"/>
            <w:hideMark/>
          </w:tcPr>
          <w:p w14:paraId="75E1E3C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2.60 </w:t>
            </w:r>
          </w:p>
        </w:tc>
        <w:tc>
          <w:tcPr>
            <w:tcW w:w="0" w:type="auto"/>
            <w:tcBorders>
              <w:top w:val="nil"/>
              <w:left w:val="nil"/>
              <w:bottom w:val="single" w:sz="4" w:space="0" w:color="auto"/>
              <w:right w:val="single" w:sz="4" w:space="0" w:color="auto"/>
            </w:tcBorders>
            <w:noWrap/>
            <w:vAlign w:val="bottom"/>
            <w:hideMark/>
          </w:tcPr>
          <w:p w14:paraId="75ECA55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0.23 </w:t>
            </w:r>
          </w:p>
        </w:tc>
      </w:tr>
      <w:tr w:rsidR="00312C5B" w:rsidRPr="00312C5B" w14:paraId="666F47EF"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4C98027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FRUMUȘANI</w:t>
            </w:r>
          </w:p>
        </w:tc>
        <w:tc>
          <w:tcPr>
            <w:tcW w:w="0" w:type="auto"/>
            <w:tcBorders>
              <w:top w:val="nil"/>
              <w:left w:val="nil"/>
              <w:bottom w:val="single" w:sz="4" w:space="0" w:color="auto"/>
              <w:right w:val="single" w:sz="4" w:space="0" w:color="auto"/>
            </w:tcBorders>
            <w:noWrap/>
            <w:vAlign w:val="bottom"/>
            <w:hideMark/>
          </w:tcPr>
          <w:p w14:paraId="7EA4456E"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7F088CD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50.99 </w:t>
            </w:r>
          </w:p>
        </w:tc>
        <w:tc>
          <w:tcPr>
            <w:tcW w:w="1173" w:type="dxa"/>
            <w:tcBorders>
              <w:top w:val="nil"/>
              <w:left w:val="nil"/>
              <w:bottom w:val="single" w:sz="4" w:space="0" w:color="auto"/>
              <w:right w:val="single" w:sz="4" w:space="0" w:color="auto"/>
            </w:tcBorders>
            <w:noWrap/>
            <w:vAlign w:val="bottom"/>
            <w:hideMark/>
          </w:tcPr>
          <w:p w14:paraId="0610D68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4.26 </w:t>
            </w:r>
          </w:p>
        </w:tc>
        <w:tc>
          <w:tcPr>
            <w:tcW w:w="0" w:type="auto"/>
            <w:tcBorders>
              <w:top w:val="nil"/>
              <w:left w:val="nil"/>
              <w:bottom w:val="single" w:sz="4" w:space="0" w:color="auto"/>
              <w:right w:val="single" w:sz="4" w:space="0" w:color="auto"/>
            </w:tcBorders>
            <w:noWrap/>
            <w:vAlign w:val="bottom"/>
            <w:hideMark/>
          </w:tcPr>
          <w:p w14:paraId="4F029D3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43.62 </w:t>
            </w:r>
          </w:p>
        </w:tc>
        <w:tc>
          <w:tcPr>
            <w:tcW w:w="0" w:type="auto"/>
            <w:tcBorders>
              <w:top w:val="nil"/>
              <w:left w:val="nil"/>
              <w:bottom w:val="single" w:sz="4" w:space="0" w:color="auto"/>
              <w:right w:val="single" w:sz="4" w:space="0" w:color="auto"/>
            </w:tcBorders>
            <w:noWrap/>
            <w:vAlign w:val="bottom"/>
            <w:hideMark/>
          </w:tcPr>
          <w:p w14:paraId="3256D65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5.00 </w:t>
            </w:r>
          </w:p>
        </w:tc>
        <w:tc>
          <w:tcPr>
            <w:tcW w:w="0" w:type="auto"/>
            <w:tcBorders>
              <w:top w:val="nil"/>
              <w:left w:val="nil"/>
              <w:bottom w:val="single" w:sz="4" w:space="0" w:color="auto"/>
              <w:right w:val="single" w:sz="4" w:space="0" w:color="auto"/>
            </w:tcBorders>
            <w:noWrap/>
            <w:vAlign w:val="bottom"/>
            <w:hideMark/>
          </w:tcPr>
          <w:p w14:paraId="486AD09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0.26 </w:t>
            </w:r>
          </w:p>
        </w:tc>
        <w:tc>
          <w:tcPr>
            <w:tcW w:w="0" w:type="auto"/>
            <w:tcBorders>
              <w:top w:val="nil"/>
              <w:left w:val="nil"/>
              <w:bottom w:val="single" w:sz="4" w:space="0" w:color="auto"/>
              <w:right w:val="single" w:sz="4" w:space="0" w:color="auto"/>
            </w:tcBorders>
            <w:noWrap/>
            <w:vAlign w:val="bottom"/>
            <w:hideMark/>
          </w:tcPr>
          <w:p w14:paraId="44D198D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0.01 </w:t>
            </w:r>
          </w:p>
        </w:tc>
        <w:tc>
          <w:tcPr>
            <w:tcW w:w="0" w:type="auto"/>
            <w:tcBorders>
              <w:top w:val="nil"/>
              <w:left w:val="nil"/>
              <w:bottom w:val="single" w:sz="4" w:space="0" w:color="auto"/>
              <w:right w:val="single" w:sz="4" w:space="0" w:color="auto"/>
            </w:tcBorders>
            <w:noWrap/>
            <w:vAlign w:val="bottom"/>
            <w:hideMark/>
          </w:tcPr>
          <w:p w14:paraId="37E10B0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4F70073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17D1D1B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2,389.40 </w:t>
            </w:r>
          </w:p>
        </w:tc>
        <w:tc>
          <w:tcPr>
            <w:tcW w:w="0" w:type="auto"/>
            <w:tcBorders>
              <w:top w:val="nil"/>
              <w:left w:val="nil"/>
              <w:bottom w:val="single" w:sz="4" w:space="0" w:color="auto"/>
              <w:right w:val="single" w:sz="4" w:space="0" w:color="auto"/>
            </w:tcBorders>
            <w:noWrap/>
            <w:vAlign w:val="bottom"/>
            <w:hideMark/>
          </w:tcPr>
          <w:p w14:paraId="6767930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146.36 </w:t>
            </w:r>
          </w:p>
        </w:tc>
        <w:tc>
          <w:tcPr>
            <w:tcW w:w="0" w:type="auto"/>
            <w:tcBorders>
              <w:top w:val="nil"/>
              <w:left w:val="nil"/>
              <w:bottom w:val="single" w:sz="4" w:space="0" w:color="auto"/>
              <w:right w:val="single" w:sz="4" w:space="0" w:color="auto"/>
            </w:tcBorders>
            <w:noWrap/>
            <w:vAlign w:val="bottom"/>
            <w:hideMark/>
          </w:tcPr>
          <w:p w14:paraId="0B7F5D5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7.97 </w:t>
            </w:r>
          </w:p>
        </w:tc>
        <w:tc>
          <w:tcPr>
            <w:tcW w:w="0" w:type="auto"/>
            <w:tcBorders>
              <w:top w:val="nil"/>
              <w:left w:val="nil"/>
              <w:bottom w:val="single" w:sz="4" w:space="0" w:color="auto"/>
              <w:right w:val="single" w:sz="4" w:space="0" w:color="auto"/>
            </w:tcBorders>
            <w:noWrap/>
            <w:vAlign w:val="bottom"/>
            <w:hideMark/>
          </w:tcPr>
          <w:p w14:paraId="302B98A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0.20 </w:t>
            </w:r>
          </w:p>
        </w:tc>
        <w:tc>
          <w:tcPr>
            <w:tcW w:w="0" w:type="auto"/>
            <w:tcBorders>
              <w:top w:val="nil"/>
              <w:left w:val="nil"/>
              <w:bottom w:val="single" w:sz="4" w:space="0" w:color="auto"/>
              <w:right w:val="single" w:sz="4" w:space="0" w:color="auto"/>
            </w:tcBorders>
            <w:noWrap/>
            <w:vAlign w:val="bottom"/>
            <w:hideMark/>
          </w:tcPr>
          <w:p w14:paraId="138B5F2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1.28 </w:t>
            </w:r>
          </w:p>
        </w:tc>
        <w:tc>
          <w:tcPr>
            <w:tcW w:w="0" w:type="auto"/>
            <w:tcBorders>
              <w:top w:val="nil"/>
              <w:left w:val="nil"/>
              <w:bottom w:val="single" w:sz="4" w:space="0" w:color="auto"/>
              <w:right w:val="single" w:sz="4" w:space="0" w:color="auto"/>
            </w:tcBorders>
            <w:noWrap/>
            <w:vAlign w:val="bottom"/>
            <w:hideMark/>
          </w:tcPr>
          <w:p w14:paraId="64CD84D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0.04 </w:t>
            </w:r>
          </w:p>
        </w:tc>
        <w:tc>
          <w:tcPr>
            <w:tcW w:w="0" w:type="auto"/>
            <w:tcBorders>
              <w:top w:val="nil"/>
              <w:left w:val="nil"/>
              <w:bottom w:val="single" w:sz="4" w:space="0" w:color="auto"/>
              <w:right w:val="single" w:sz="4" w:space="0" w:color="auto"/>
            </w:tcBorders>
            <w:noWrap/>
            <w:vAlign w:val="bottom"/>
            <w:hideMark/>
          </w:tcPr>
          <w:p w14:paraId="3B6E6F7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4.47 </w:t>
            </w:r>
          </w:p>
        </w:tc>
        <w:tc>
          <w:tcPr>
            <w:tcW w:w="0" w:type="auto"/>
            <w:tcBorders>
              <w:top w:val="nil"/>
              <w:left w:val="nil"/>
              <w:bottom w:val="single" w:sz="4" w:space="0" w:color="auto"/>
              <w:right w:val="single" w:sz="4" w:space="0" w:color="auto"/>
            </w:tcBorders>
            <w:noWrap/>
            <w:vAlign w:val="bottom"/>
            <w:hideMark/>
          </w:tcPr>
          <w:p w14:paraId="16B6307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0.28 </w:t>
            </w:r>
          </w:p>
        </w:tc>
      </w:tr>
      <w:tr w:rsidR="00312C5B" w:rsidRPr="00312C5B" w14:paraId="6E36BA10"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562786D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FUNDENI</w:t>
            </w:r>
          </w:p>
        </w:tc>
        <w:tc>
          <w:tcPr>
            <w:tcW w:w="0" w:type="auto"/>
            <w:tcBorders>
              <w:top w:val="nil"/>
              <w:left w:val="nil"/>
              <w:bottom w:val="single" w:sz="4" w:space="0" w:color="auto"/>
              <w:right w:val="single" w:sz="4" w:space="0" w:color="auto"/>
            </w:tcBorders>
            <w:noWrap/>
            <w:vAlign w:val="bottom"/>
            <w:hideMark/>
          </w:tcPr>
          <w:p w14:paraId="456C0ED0"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5D812A5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33.93 </w:t>
            </w:r>
          </w:p>
        </w:tc>
        <w:tc>
          <w:tcPr>
            <w:tcW w:w="1173" w:type="dxa"/>
            <w:tcBorders>
              <w:top w:val="nil"/>
              <w:left w:val="nil"/>
              <w:bottom w:val="single" w:sz="4" w:space="0" w:color="auto"/>
              <w:right w:val="single" w:sz="4" w:space="0" w:color="auto"/>
            </w:tcBorders>
            <w:noWrap/>
            <w:vAlign w:val="bottom"/>
            <w:hideMark/>
          </w:tcPr>
          <w:p w14:paraId="3F41165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4.57 </w:t>
            </w:r>
          </w:p>
        </w:tc>
        <w:tc>
          <w:tcPr>
            <w:tcW w:w="0" w:type="auto"/>
            <w:tcBorders>
              <w:top w:val="nil"/>
              <w:left w:val="nil"/>
              <w:bottom w:val="single" w:sz="4" w:space="0" w:color="auto"/>
              <w:right w:val="single" w:sz="4" w:space="0" w:color="auto"/>
            </w:tcBorders>
            <w:noWrap/>
            <w:vAlign w:val="bottom"/>
            <w:hideMark/>
          </w:tcPr>
          <w:p w14:paraId="3F036BF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29.21 </w:t>
            </w:r>
          </w:p>
        </w:tc>
        <w:tc>
          <w:tcPr>
            <w:tcW w:w="0" w:type="auto"/>
            <w:tcBorders>
              <w:top w:val="nil"/>
              <w:left w:val="nil"/>
              <w:bottom w:val="single" w:sz="4" w:space="0" w:color="auto"/>
              <w:right w:val="single" w:sz="4" w:space="0" w:color="auto"/>
            </w:tcBorders>
            <w:noWrap/>
            <w:vAlign w:val="bottom"/>
            <w:hideMark/>
          </w:tcPr>
          <w:p w14:paraId="015294F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5.36 </w:t>
            </w:r>
          </w:p>
        </w:tc>
        <w:tc>
          <w:tcPr>
            <w:tcW w:w="0" w:type="auto"/>
            <w:tcBorders>
              <w:top w:val="nil"/>
              <w:left w:val="nil"/>
              <w:bottom w:val="single" w:sz="4" w:space="0" w:color="auto"/>
              <w:right w:val="single" w:sz="4" w:space="0" w:color="auto"/>
            </w:tcBorders>
            <w:noWrap/>
            <w:vAlign w:val="bottom"/>
            <w:hideMark/>
          </w:tcPr>
          <w:p w14:paraId="5829893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0.76 </w:t>
            </w:r>
          </w:p>
        </w:tc>
        <w:tc>
          <w:tcPr>
            <w:tcW w:w="0" w:type="auto"/>
            <w:tcBorders>
              <w:top w:val="nil"/>
              <w:left w:val="nil"/>
              <w:bottom w:val="single" w:sz="4" w:space="0" w:color="auto"/>
              <w:right w:val="single" w:sz="4" w:space="0" w:color="auto"/>
            </w:tcBorders>
            <w:noWrap/>
            <w:vAlign w:val="bottom"/>
            <w:hideMark/>
          </w:tcPr>
          <w:p w14:paraId="4C81F9B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0.78 </w:t>
            </w:r>
          </w:p>
        </w:tc>
        <w:tc>
          <w:tcPr>
            <w:tcW w:w="0" w:type="auto"/>
            <w:tcBorders>
              <w:top w:val="nil"/>
              <w:left w:val="nil"/>
              <w:bottom w:val="single" w:sz="4" w:space="0" w:color="auto"/>
              <w:right w:val="single" w:sz="4" w:space="0" w:color="auto"/>
            </w:tcBorders>
            <w:noWrap/>
            <w:vAlign w:val="bottom"/>
            <w:hideMark/>
          </w:tcPr>
          <w:p w14:paraId="3156CF8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6A636DC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0376D33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1,590.07 </w:t>
            </w:r>
          </w:p>
        </w:tc>
        <w:tc>
          <w:tcPr>
            <w:tcW w:w="0" w:type="auto"/>
            <w:tcBorders>
              <w:top w:val="nil"/>
              <w:left w:val="nil"/>
              <w:bottom w:val="single" w:sz="4" w:space="0" w:color="auto"/>
              <w:right w:val="single" w:sz="4" w:space="0" w:color="auto"/>
            </w:tcBorders>
            <w:noWrap/>
            <w:vAlign w:val="bottom"/>
            <w:hideMark/>
          </w:tcPr>
          <w:p w14:paraId="0092BF9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157.28 </w:t>
            </w:r>
          </w:p>
        </w:tc>
        <w:tc>
          <w:tcPr>
            <w:tcW w:w="0" w:type="auto"/>
            <w:tcBorders>
              <w:top w:val="nil"/>
              <w:left w:val="nil"/>
              <w:bottom w:val="single" w:sz="4" w:space="0" w:color="auto"/>
              <w:right w:val="single" w:sz="4" w:space="0" w:color="auto"/>
            </w:tcBorders>
            <w:noWrap/>
            <w:vAlign w:val="bottom"/>
            <w:hideMark/>
          </w:tcPr>
          <w:p w14:paraId="18CD34C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5.31 </w:t>
            </w:r>
          </w:p>
        </w:tc>
        <w:tc>
          <w:tcPr>
            <w:tcW w:w="0" w:type="auto"/>
            <w:tcBorders>
              <w:top w:val="nil"/>
              <w:left w:val="nil"/>
              <w:bottom w:val="single" w:sz="4" w:space="0" w:color="auto"/>
              <w:right w:val="single" w:sz="4" w:space="0" w:color="auto"/>
            </w:tcBorders>
            <w:noWrap/>
            <w:vAlign w:val="bottom"/>
            <w:hideMark/>
          </w:tcPr>
          <w:p w14:paraId="136DF11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0.21 </w:t>
            </w:r>
          </w:p>
        </w:tc>
        <w:tc>
          <w:tcPr>
            <w:tcW w:w="0" w:type="auto"/>
            <w:tcBorders>
              <w:top w:val="nil"/>
              <w:left w:val="nil"/>
              <w:bottom w:val="single" w:sz="4" w:space="0" w:color="auto"/>
              <w:right w:val="single" w:sz="4" w:space="0" w:color="auto"/>
            </w:tcBorders>
            <w:noWrap/>
            <w:vAlign w:val="bottom"/>
            <w:hideMark/>
          </w:tcPr>
          <w:p w14:paraId="7BC5B81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0.85 </w:t>
            </w:r>
          </w:p>
        </w:tc>
        <w:tc>
          <w:tcPr>
            <w:tcW w:w="0" w:type="auto"/>
            <w:tcBorders>
              <w:top w:val="nil"/>
              <w:left w:val="nil"/>
              <w:bottom w:val="single" w:sz="4" w:space="0" w:color="auto"/>
              <w:right w:val="single" w:sz="4" w:space="0" w:color="auto"/>
            </w:tcBorders>
            <w:noWrap/>
            <w:vAlign w:val="bottom"/>
            <w:hideMark/>
          </w:tcPr>
          <w:p w14:paraId="6B33E7D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0.04 </w:t>
            </w:r>
          </w:p>
        </w:tc>
        <w:tc>
          <w:tcPr>
            <w:tcW w:w="0" w:type="auto"/>
            <w:tcBorders>
              <w:top w:val="nil"/>
              <w:left w:val="nil"/>
              <w:bottom w:val="single" w:sz="4" w:space="0" w:color="auto"/>
              <w:right w:val="single" w:sz="4" w:space="0" w:color="auto"/>
            </w:tcBorders>
            <w:noWrap/>
            <w:vAlign w:val="bottom"/>
            <w:hideMark/>
          </w:tcPr>
          <w:p w14:paraId="4151FC0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2.98 </w:t>
            </w:r>
          </w:p>
        </w:tc>
        <w:tc>
          <w:tcPr>
            <w:tcW w:w="0" w:type="auto"/>
            <w:tcBorders>
              <w:top w:val="nil"/>
              <w:left w:val="nil"/>
              <w:bottom w:val="single" w:sz="4" w:space="0" w:color="auto"/>
              <w:right w:val="single" w:sz="4" w:space="0" w:color="auto"/>
            </w:tcBorders>
            <w:noWrap/>
            <w:vAlign w:val="bottom"/>
            <w:hideMark/>
          </w:tcPr>
          <w:p w14:paraId="013F233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0.30 </w:t>
            </w:r>
          </w:p>
        </w:tc>
      </w:tr>
      <w:tr w:rsidR="00312C5B" w:rsidRPr="00312C5B" w14:paraId="4A6D3434"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448CE3C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GALBINAȘI</w:t>
            </w:r>
          </w:p>
        </w:tc>
        <w:tc>
          <w:tcPr>
            <w:tcW w:w="0" w:type="auto"/>
            <w:tcBorders>
              <w:top w:val="nil"/>
              <w:left w:val="nil"/>
              <w:bottom w:val="single" w:sz="4" w:space="0" w:color="auto"/>
              <w:right w:val="single" w:sz="4" w:space="0" w:color="auto"/>
            </w:tcBorders>
            <w:noWrap/>
            <w:vAlign w:val="bottom"/>
            <w:hideMark/>
          </w:tcPr>
          <w:p w14:paraId="6C0B71A8"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0E14197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16.11 </w:t>
            </w:r>
          </w:p>
        </w:tc>
        <w:tc>
          <w:tcPr>
            <w:tcW w:w="1173" w:type="dxa"/>
            <w:tcBorders>
              <w:top w:val="nil"/>
              <w:left w:val="nil"/>
              <w:bottom w:val="single" w:sz="4" w:space="0" w:color="auto"/>
              <w:right w:val="single" w:sz="4" w:space="0" w:color="auto"/>
            </w:tcBorders>
            <w:noWrap/>
            <w:vAlign w:val="bottom"/>
            <w:hideMark/>
          </w:tcPr>
          <w:p w14:paraId="3422BA2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1.49 </w:t>
            </w:r>
          </w:p>
        </w:tc>
        <w:tc>
          <w:tcPr>
            <w:tcW w:w="0" w:type="auto"/>
            <w:tcBorders>
              <w:top w:val="nil"/>
              <w:left w:val="nil"/>
              <w:bottom w:val="single" w:sz="4" w:space="0" w:color="auto"/>
              <w:right w:val="single" w:sz="4" w:space="0" w:color="auto"/>
            </w:tcBorders>
            <w:noWrap/>
            <w:vAlign w:val="bottom"/>
            <w:hideMark/>
          </w:tcPr>
          <w:p w14:paraId="334B8F8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(6.85)</w:t>
            </w:r>
          </w:p>
        </w:tc>
        <w:tc>
          <w:tcPr>
            <w:tcW w:w="0" w:type="auto"/>
            <w:tcBorders>
              <w:top w:val="nil"/>
              <w:left w:val="nil"/>
              <w:bottom w:val="single" w:sz="4" w:space="0" w:color="auto"/>
              <w:right w:val="single" w:sz="4" w:space="0" w:color="auto"/>
            </w:tcBorders>
            <w:noWrap/>
            <w:vAlign w:val="bottom"/>
            <w:hideMark/>
          </w:tcPr>
          <w:p w14:paraId="74CD29F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1.74 </w:t>
            </w:r>
          </w:p>
        </w:tc>
        <w:tc>
          <w:tcPr>
            <w:tcW w:w="0" w:type="auto"/>
            <w:tcBorders>
              <w:top w:val="nil"/>
              <w:left w:val="nil"/>
              <w:bottom w:val="single" w:sz="4" w:space="0" w:color="auto"/>
              <w:right w:val="single" w:sz="4" w:space="0" w:color="auto"/>
            </w:tcBorders>
            <w:noWrap/>
            <w:vAlign w:val="bottom"/>
            <w:hideMark/>
          </w:tcPr>
          <w:p w14:paraId="7DCEF9D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(10.44)</w:t>
            </w:r>
          </w:p>
        </w:tc>
        <w:tc>
          <w:tcPr>
            <w:tcW w:w="0" w:type="auto"/>
            <w:tcBorders>
              <w:top w:val="nil"/>
              <w:left w:val="nil"/>
              <w:bottom w:val="single" w:sz="4" w:space="0" w:color="auto"/>
              <w:right w:val="single" w:sz="4" w:space="0" w:color="auto"/>
            </w:tcBorders>
            <w:noWrap/>
            <w:vAlign w:val="bottom"/>
            <w:hideMark/>
          </w:tcPr>
          <w:p w14:paraId="0853672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(1.20)</w:t>
            </w:r>
          </w:p>
        </w:tc>
        <w:tc>
          <w:tcPr>
            <w:tcW w:w="0" w:type="auto"/>
            <w:tcBorders>
              <w:top w:val="nil"/>
              <w:left w:val="nil"/>
              <w:bottom w:val="single" w:sz="4" w:space="0" w:color="auto"/>
              <w:right w:val="single" w:sz="4" w:space="0" w:color="auto"/>
            </w:tcBorders>
            <w:noWrap/>
            <w:vAlign w:val="bottom"/>
            <w:hideMark/>
          </w:tcPr>
          <w:p w14:paraId="02A9FA8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4DFBA91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4A93823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741.45 </w:t>
            </w:r>
          </w:p>
        </w:tc>
        <w:tc>
          <w:tcPr>
            <w:tcW w:w="0" w:type="auto"/>
            <w:tcBorders>
              <w:top w:val="nil"/>
              <w:left w:val="nil"/>
              <w:bottom w:val="single" w:sz="4" w:space="0" w:color="auto"/>
              <w:right w:val="single" w:sz="4" w:space="0" w:color="auto"/>
            </w:tcBorders>
            <w:noWrap/>
            <w:vAlign w:val="bottom"/>
            <w:hideMark/>
          </w:tcPr>
          <w:p w14:paraId="17F88B0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50.59 </w:t>
            </w:r>
          </w:p>
        </w:tc>
        <w:tc>
          <w:tcPr>
            <w:tcW w:w="0" w:type="auto"/>
            <w:tcBorders>
              <w:top w:val="nil"/>
              <w:left w:val="nil"/>
              <w:bottom w:val="single" w:sz="4" w:space="0" w:color="auto"/>
              <w:right w:val="single" w:sz="4" w:space="0" w:color="auto"/>
            </w:tcBorders>
            <w:noWrap/>
            <w:vAlign w:val="bottom"/>
            <w:hideMark/>
          </w:tcPr>
          <w:p w14:paraId="34FA1A6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2.52 </w:t>
            </w:r>
          </w:p>
        </w:tc>
        <w:tc>
          <w:tcPr>
            <w:tcW w:w="0" w:type="auto"/>
            <w:tcBorders>
              <w:top w:val="nil"/>
              <w:left w:val="nil"/>
              <w:bottom w:val="single" w:sz="4" w:space="0" w:color="auto"/>
              <w:right w:val="single" w:sz="4" w:space="0" w:color="auto"/>
            </w:tcBorders>
            <w:noWrap/>
            <w:vAlign w:val="bottom"/>
            <w:hideMark/>
          </w:tcPr>
          <w:p w14:paraId="79D2D3B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0.07 </w:t>
            </w:r>
          </w:p>
        </w:tc>
        <w:tc>
          <w:tcPr>
            <w:tcW w:w="0" w:type="auto"/>
            <w:tcBorders>
              <w:top w:val="nil"/>
              <w:left w:val="nil"/>
              <w:bottom w:val="single" w:sz="4" w:space="0" w:color="auto"/>
              <w:right w:val="single" w:sz="4" w:space="0" w:color="auto"/>
            </w:tcBorders>
            <w:noWrap/>
            <w:vAlign w:val="bottom"/>
            <w:hideMark/>
          </w:tcPr>
          <w:p w14:paraId="2811744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0.40 </w:t>
            </w:r>
          </w:p>
        </w:tc>
        <w:tc>
          <w:tcPr>
            <w:tcW w:w="0" w:type="auto"/>
            <w:tcBorders>
              <w:top w:val="nil"/>
              <w:left w:val="nil"/>
              <w:bottom w:val="single" w:sz="4" w:space="0" w:color="auto"/>
              <w:right w:val="single" w:sz="4" w:space="0" w:color="auto"/>
            </w:tcBorders>
            <w:noWrap/>
            <w:vAlign w:val="bottom"/>
            <w:hideMark/>
          </w:tcPr>
          <w:p w14:paraId="40A62B8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0.01 </w:t>
            </w:r>
          </w:p>
        </w:tc>
        <w:tc>
          <w:tcPr>
            <w:tcW w:w="0" w:type="auto"/>
            <w:tcBorders>
              <w:top w:val="nil"/>
              <w:left w:val="nil"/>
              <w:bottom w:val="single" w:sz="4" w:space="0" w:color="auto"/>
              <w:right w:val="single" w:sz="4" w:space="0" w:color="auto"/>
            </w:tcBorders>
            <w:noWrap/>
            <w:vAlign w:val="bottom"/>
            <w:hideMark/>
          </w:tcPr>
          <w:p w14:paraId="41E1615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1.41 </w:t>
            </w:r>
          </w:p>
        </w:tc>
        <w:tc>
          <w:tcPr>
            <w:tcW w:w="0" w:type="auto"/>
            <w:tcBorders>
              <w:top w:val="nil"/>
              <w:left w:val="nil"/>
              <w:bottom w:val="single" w:sz="4" w:space="0" w:color="auto"/>
              <w:right w:val="single" w:sz="4" w:space="0" w:color="auto"/>
            </w:tcBorders>
            <w:noWrap/>
            <w:vAlign w:val="bottom"/>
            <w:hideMark/>
          </w:tcPr>
          <w:p w14:paraId="7E602B6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0.10 </w:t>
            </w:r>
          </w:p>
        </w:tc>
      </w:tr>
      <w:tr w:rsidR="00312C5B" w:rsidRPr="00312C5B" w14:paraId="23D76208"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5A78946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LUICA</w:t>
            </w:r>
          </w:p>
        </w:tc>
        <w:tc>
          <w:tcPr>
            <w:tcW w:w="0" w:type="auto"/>
            <w:tcBorders>
              <w:top w:val="nil"/>
              <w:left w:val="nil"/>
              <w:bottom w:val="single" w:sz="4" w:space="0" w:color="auto"/>
              <w:right w:val="single" w:sz="4" w:space="0" w:color="auto"/>
            </w:tcBorders>
            <w:noWrap/>
            <w:vAlign w:val="bottom"/>
            <w:hideMark/>
          </w:tcPr>
          <w:p w14:paraId="5EE2AB6E"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38D77DA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7.84 </w:t>
            </w:r>
          </w:p>
        </w:tc>
        <w:tc>
          <w:tcPr>
            <w:tcW w:w="1173" w:type="dxa"/>
            <w:tcBorders>
              <w:top w:val="nil"/>
              <w:left w:val="nil"/>
              <w:bottom w:val="single" w:sz="4" w:space="0" w:color="auto"/>
              <w:right w:val="single" w:sz="4" w:space="0" w:color="auto"/>
            </w:tcBorders>
            <w:noWrap/>
            <w:vAlign w:val="bottom"/>
            <w:hideMark/>
          </w:tcPr>
          <w:p w14:paraId="3DFBDEE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0.29 </w:t>
            </w:r>
          </w:p>
        </w:tc>
        <w:tc>
          <w:tcPr>
            <w:tcW w:w="0" w:type="auto"/>
            <w:tcBorders>
              <w:top w:val="nil"/>
              <w:left w:val="nil"/>
              <w:bottom w:val="single" w:sz="4" w:space="0" w:color="auto"/>
              <w:right w:val="single" w:sz="4" w:space="0" w:color="auto"/>
            </w:tcBorders>
            <w:noWrap/>
            <w:vAlign w:val="bottom"/>
            <w:hideMark/>
          </w:tcPr>
          <w:p w14:paraId="02A269E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10.76 </w:t>
            </w:r>
          </w:p>
        </w:tc>
        <w:tc>
          <w:tcPr>
            <w:tcW w:w="0" w:type="auto"/>
            <w:tcBorders>
              <w:top w:val="nil"/>
              <w:left w:val="nil"/>
              <w:bottom w:val="single" w:sz="4" w:space="0" w:color="auto"/>
              <w:right w:val="single" w:sz="4" w:space="0" w:color="auto"/>
            </w:tcBorders>
            <w:noWrap/>
            <w:vAlign w:val="bottom"/>
            <w:hideMark/>
          </w:tcPr>
          <w:p w14:paraId="2BC6A38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0.34 </w:t>
            </w:r>
          </w:p>
        </w:tc>
        <w:tc>
          <w:tcPr>
            <w:tcW w:w="0" w:type="auto"/>
            <w:tcBorders>
              <w:top w:val="nil"/>
              <w:left w:val="nil"/>
              <w:bottom w:val="single" w:sz="4" w:space="0" w:color="auto"/>
              <w:right w:val="single" w:sz="4" w:space="0" w:color="auto"/>
            </w:tcBorders>
            <w:noWrap/>
            <w:vAlign w:val="bottom"/>
            <w:hideMark/>
          </w:tcPr>
          <w:p w14:paraId="7E7C6A9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2.23 </w:t>
            </w:r>
          </w:p>
        </w:tc>
        <w:tc>
          <w:tcPr>
            <w:tcW w:w="0" w:type="auto"/>
            <w:tcBorders>
              <w:top w:val="nil"/>
              <w:left w:val="nil"/>
              <w:bottom w:val="single" w:sz="4" w:space="0" w:color="auto"/>
              <w:right w:val="single" w:sz="4" w:space="0" w:color="auto"/>
            </w:tcBorders>
            <w:noWrap/>
            <w:vAlign w:val="bottom"/>
            <w:hideMark/>
          </w:tcPr>
          <w:p w14:paraId="061290C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0.12 </w:t>
            </w:r>
          </w:p>
        </w:tc>
        <w:tc>
          <w:tcPr>
            <w:tcW w:w="0" w:type="auto"/>
            <w:tcBorders>
              <w:top w:val="nil"/>
              <w:left w:val="nil"/>
              <w:bottom w:val="single" w:sz="4" w:space="0" w:color="auto"/>
              <w:right w:val="single" w:sz="4" w:space="0" w:color="auto"/>
            </w:tcBorders>
            <w:noWrap/>
            <w:vAlign w:val="bottom"/>
            <w:hideMark/>
          </w:tcPr>
          <w:p w14:paraId="11480AD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13D5967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03F9B5A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370.08 </w:t>
            </w:r>
          </w:p>
        </w:tc>
        <w:tc>
          <w:tcPr>
            <w:tcW w:w="0" w:type="auto"/>
            <w:tcBorders>
              <w:top w:val="nil"/>
              <w:left w:val="nil"/>
              <w:bottom w:val="single" w:sz="4" w:space="0" w:color="auto"/>
              <w:right w:val="single" w:sz="4" w:space="0" w:color="auto"/>
            </w:tcBorders>
            <w:noWrap/>
            <w:vAlign w:val="bottom"/>
            <w:hideMark/>
          </w:tcPr>
          <w:p w14:paraId="1DB9EB5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10.00 </w:t>
            </w:r>
          </w:p>
        </w:tc>
        <w:tc>
          <w:tcPr>
            <w:tcW w:w="0" w:type="auto"/>
            <w:tcBorders>
              <w:top w:val="nil"/>
              <w:left w:val="nil"/>
              <w:bottom w:val="single" w:sz="4" w:space="0" w:color="auto"/>
              <w:right w:val="single" w:sz="4" w:space="0" w:color="auto"/>
            </w:tcBorders>
            <w:noWrap/>
            <w:vAlign w:val="bottom"/>
            <w:hideMark/>
          </w:tcPr>
          <w:p w14:paraId="0086E44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1.23 </w:t>
            </w:r>
          </w:p>
        </w:tc>
        <w:tc>
          <w:tcPr>
            <w:tcW w:w="0" w:type="auto"/>
            <w:tcBorders>
              <w:top w:val="nil"/>
              <w:left w:val="nil"/>
              <w:bottom w:val="single" w:sz="4" w:space="0" w:color="auto"/>
              <w:right w:val="single" w:sz="4" w:space="0" w:color="auto"/>
            </w:tcBorders>
            <w:noWrap/>
            <w:vAlign w:val="bottom"/>
            <w:hideMark/>
          </w:tcPr>
          <w:p w14:paraId="51F0C9B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0.01 </w:t>
            </w:r>
          </w:p>
        </w:tc>
        <w:tc>
          <w:tcPr>
            <w:tcW w:w="0" w:type="auto"/>
            <w:tcBorders>
              <w:top w:val="nil"/>
              <w:left w:val="nil"/>
              <w:bottom w:val="single" w:sz="4" w:space="0" w:color="auto"/>
              <w:right w:val="single" w:sz="4" w:space="0" w:color="auto"/>
            </w:tcBorders>
            <w:noWrap/>
            <w:vAlign w:val="bottom"/>
            <w:hideMark/>
          </w:tcPr>
          <w:p w14:paraId="1D78563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0.20 </w:t>
            </w:r>
          </w:p>
        </w:tc>
        <w:tc>
          <w:tcPr>
            <w:tcW w:w="0" w:type="auto"/>
            <w:tcBorders>
              <w:top w:val="nil"/>
              <w:left w:val="nil"/>
              <w:bottom w:val="single" w:sz="4" w:space="0" w:color="auto"/>
              <w:right w:val="single" w:sz="4" w:space="0" w:color="auto"/>
            </w:tcBorders>
            <w:noWrap/>
            <w:vAlign w:val="bottom"/>
            <w:hideMark/>
          </w:tcPr>
          <w:p w14:paraId="2C90594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0.00 </w:t>
            </w:r>
          </w:p>
        </w:tc>
        <w:tc>
          <w:tcPr>
            <w:tcW w:w="0" w:type="auto"/>
            <w:tcBorders>
              <w:top w:val="nil"/>
              <w:left w:val="nil"/>
              <w:bottom w:val="single" w:sz="4" w:space="0" w:color="auto"/>
              <w:right w:val="single" w:sz="4" w:space="0" w:color="auto"/>
            </w:tcBorders>
            <w:noWrap/>
            <w:vAlign w:val="bottom"/>
            <w:hideMark/>
          </w:tcPr>
          <w:p w14:paraId="38BD650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0.69 </w:t>
            </w:r>
          </w:p>
        </w:tc>
        <w:tc>
          <w:tcPr>
            <w:tcW w:w="0" w:type="auto"/>
            <w:tcBorders>
              <w:top w:val="nil"/>
              <w:left w:val="nil"/>
              <w:bottom w:val="single" w:sz="4" w:space="0" w:color="auto"/>
              <w:right w:val="single" w:sz="4" w:space="0" w:color="auto"/>
            </w:tcBorders>
            <w:noWrap/>
            <w:vAlign w:val="bottom"/>
            <w:hideMark/>
          </w:tcPr>
          <w:p w14:paraId="54D8FFB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0.02 </w:t>
            </w:r>
          </w:p>
        </w:tc>
      </w:tr>
      <w:tr w:rsidR="00312C5B" w:rsidRPr="00312C5B" w14:paraId="559B9314"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18D8901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MITRENI</w:t>
            </w:r>
          </w:p>
        </w:tc>
        <w:tc>
          <w:tcPr>
            <w:tcW w:w="0" w:type="auto"/>
            <w:tcBorders>
              <w:top w:val="nil"/>
              <w:left w:val="nil"/>
              <w:bottom w:val="single" w:sz="4" w:space="0" w:color="auto"/>
              <w:right w:val="single" w:sz="4" w:space="0" w:color="auto"/>
            </w:tcBorders>
            <w:noWrap/>
            <w:vAlign w:val="bottom"/>
            <w:hideMark/>
          </w:tcPr>
          <w:p w14:paraId="471DA61D"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577A90D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17.10 </w:t>
            </w:r>
          </w:p>
        </w:tc>
        <w:tc>
          <w:tcPr>
            <w:tcW w:w="1173" w:type="dxa"/>
            <w:tcBorders>
              <w:top w:val="nil"/>
              <w:left w:val="nil"/>
              <w:bottom w:val="single" w:sz="4" w:space="0" w:color="auto"/>
              <w:right w:val="single" w:sz="4" w:space="0" w:color="auto"/>
            </w:tcBorders>
            <w:noWrap/>
            <w:vAlign w:val="bottom"/>
            <w:hideMark/>
          </w:tcPr>
          <w:p w14:paraId="1414181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1.08 </w:t>
            </w:r>
          </w:p>
        </w:tc>
        <w:tc>
          <w:tcPr>
            <w:tcW w:w="0" w:type="auto"/>
            <w:tcBorders>
              <w:top w:val="nil"/>
              <w:left w:val="nil"/>
              <w:bottom w:val="single" w:sz="4" w:space="0" w:color="auto"/>
              <w:right w:val="single" w:sz="4" w:space="0" w:color="auto"/>
            </w:tcBorders>
            <w:noWrap/>
            <w:vAlign w:val="bottom"/>
            <w:hideMark/>
          </w:tcPr>
          <w:p w14:paraId="61ED383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13.36 </w:t>
            </w:r>
          </w:p>
        </w:tc>
        <w:tc>
          <w:tcPr>
            <w:tcW w:w="0" w:type="auto"/>
            <w:tcBorders>
              <w:top w:val="nil"/>
              <w:left w:val="nil"/>
              <w:bottom w:val="single" w:sz="4" w:space="0" w:color="auto"/>
              <w:right w:val="single" w:sz="4" w:space="0" w:color="auto"/>
            </w:tcBorders>
            <w:noWrap/>
            <w:vAlign w:val="bottom"/>
            <w:hideMark/>
          </w:tcPr>
          <w:p w14:paraId="6491AA1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1.27 </w:t>
            </w:r>
          </w:p>
        </w:tc>
        <w:tc>
          <w:tcPr>
            <w:tcW w:w="0" w:type="auto"/>
            <w:tcBorders>
              <w:top w:val="nil"/>
              <w:left w:val="nil"/>
              <w:bottom w:val="single" w:sz="4" w:space="0" w:color="auto"/>
              <w:right w:val="single" w:sz="4" w:space="0" w:color="auto"/>
            </w:tcBorders>
            <w:noWrap/>
            <w:vAlign w:val="bottom"/>
            <w:hideMark/>
          </w:tcPr>
          <w:p w14:paraId="4336D24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0.34 </w:t>
            </w:r>
          </w:p>
        </w:tc>
        <w:tc>
          <w:tcPr>
            <w:tcW w:w="0" w:type="auto"/>
            <w:tcBorders>
              <w:top w:val="nil"/>
              <w:left w:val="nil"/>
              <w:bottom w:val="single" w:sz="4" w:space="0" w:color="auto"/>
              <w:right w:val="single" w:sz="4" w:space="0" w:color="auto"/>
            </w:tcBorders>
            <w:noWrap/>
            <w:vAlign w:val="bottom"/>
            <w:hideMark/>
          </w:tcPr>
          <w:p w14:paraId="292CCD4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(0.11)</w:t>
            </w:r>
          </w:p>
        </w:tc>
        <w:tc>
          <w:tcPr>
            <w:tcW w:w="0" w:type="auto"/>
            <w:tcBorders>
              <w:top w:val="nil"/>
              <w:left w:val="nil"/>
              <w:bottom w:val="single" w:sz="4" w:space="0" w:color="auto"/>
              <w:right w:val="single" w:sz="4" w:space="0" w:color="auto"/>
            </w:tcBorders>
            <w:noWrap/>
            <w:vAlign w:val="bottom"/>
            <w:hideMark/>
          </w:tcPr>
          <w:p w14:paraId="36CCB39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6612F05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7F9BFC5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800.86 </w:t>
            </w:r>
          </w:p>
        </w:tc>
        <w:tc>
          <w:tcPr>
            <w:tcW w:w="0" w:type="auto"/>
            <w:tcBorders>
              <w:top w:val="nil"/>
              <w:left w:val="nil"/>
              <w:bottom w:val="single" w:sz="4" w:space="0" w:color="auto"/>
              <w:right w:val="single" w:sz="4" w:space="0" w:color="auto"/>
            </w:tcBorders>
            <w:noWrap/>
            <w:vAlign w:val="bottom"/>
            <w:hideMark/>
          </w:tcPr>
          <w:p w14:paraId="1E2BBC2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37.08 </w:t>
            </w:r>
          </w:p>
        </w:tc>
        <w:tc>
          <w:tcPr>
            <w:tcW w:w="0" w:type="auto"/>
            <w:tcBorders>
              <w:top w:val="nil"/>
              <w:left w:val="nil"/>
              <w:bottom w:val="single" w:sz="4" w:space="0" w:color="auto"/>
              <w:right w:val="single" w:sz="4" w:space="0" w:color="auto"/>
            </w:tcBorders>
            <w:noWrap/>
            <w:vAlign w:val="bottom"/>
            <w:hideMark/>
          </w:tcPr>
          <w:p w14:paraId="0EDD8FB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2.67 </w:t>
            </w:r>
          </w:p>
        </w:tc>
        <w:tc>
          <w:tcPr>
            <w:tcW w:w="0" w:type="auto"/>
            <w:tcBorders>
              <w:top w:val="nil"/>
              <w:left w:val="nil"/>
              <w:bottom w:val="single" w:sz="4" w:space="0" w:color="auto"/>
              <w:right w:val="single" w:sz="4" w:space="0" w:color="auto"/>
            </w:tcBorders>
            <w:noWrap/>
            <w:vAlign w:val="bottom"/>
            <w:hideMark/>
          </w:tcPr>
          <w:p w14:paraId="64DF22C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0.05 </w:t>
            </w:r>
          </w:p>
        </w:tc>
        <w:tc>
          <w:tcPr>
            <w:tcW w:w="0" w:type="auto"/>
            <w:tcBorders>
              <w:top w:val="nil"/>
              <w:left w:val="nil"/>
              <w:bottom w:val="single" w:sz="4" w:space="0" w:color="auto"/>
              <w:right w:val="single" w:sz="4" w:space="0" w:color="auto"/>
            </w:tcBorders>
            <w:noWrap/>
            <w:vAlign w:val="bottom"/>
            <w:hideMark/>
          </w:tcPr>
          <w:p w14:paraId="5F45976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0.43 </w:t>
            </w:r>
          </w:p>
        </w:tc>
        <w:tc>
          <w:tcPr>
            <w:tcW w:w="0" w:type="auto"/>
            <w:tcBorders>
              <w:top w:val="nil"/>
              <w:left w:val="nil"/>
              <w:bottom w:val="single" w:sz="4" w:space="0" w:color="auto"/>
              <w:right w:val="single" w:sz="4" w:space="0" w:color="auto"/>
            </w:tcBorders>
            <w:noWrap/>
            <w:vAlign w:val="bottom"/>
            <w:hideMark/>
          </w:tcPr>
          <w:p w14:paraId="0BCD972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0.01 </w:t>
            </w:r>
          </w:p>
        </w:tc>
        <w:tc>
          <w:tcPr>
            <w:tcW w:w="0" w:type="auto"/>
            <w:tcBorders>
              <w:top w:val="nil"/>
              <w:left w:val="nil"/>
              <w:bottom w:val="single" w:sz="4" w:space="0" w:color="auto"/>
              <w:right w:val="single" w:sz="4" w:space="0" w:color="auto"/>
            </w:tcBorders>
            <w:noWrap/>
            <w:vAlign w:val="bottom"/>
            <w:hideMark/>
          </w:tcPr>
          <w:p w14:paraId="692D1D2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1.50 </w:t>
            </w:r>
          </w:p>
        </w:tc>
        <w:tc>
          <w:tcPr>
            <w:tcW w:w="0" w:type="auto"/>
            <w:tcBorders>
              <w:top w:val="nil"/>
              <w:left w:val="nil"/>
              <w:bottom w:val="single" w:sz="4" w:space="0" w:color="auto"/>
              <w:right w:val="single" w:sz="4" w:space="0" w:color="auto"/>
            </w:tcBorders>
            <w:noWrap/>
            <w:vAlign w:val="bottom"/>
            <w:hideMark/>
          </w:tcPr>
          <w:p w14:paraId="02C4DE9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0.07 </w:t>
            </w:r>
          </w:p>
        </w:tc>
      </w:tr>
      <w:tr w:rsidR="00312C5B" w:rsidRPr="00312C5B" w14:paraId="6630C12C"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4C6652C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NANA</w:t>
            </w:r>
          </w:p>
        </w:tc>
        <w:tc>
          <w:tcPr>
            <w:tcW w:w="0" w:type="auto"/>
            <w:tcBorders>
              <w:top w:val="nil"/>
              <w:left w:val="nil"/>
              <w:bottom w:val="single" w:sz="4" w:space="0" w:color="auto"/>
              <w:right w:val="single" w:sz="4" w:space="0" w:color="auto"/>
            </w:tcBorders>
            <w:noWrap/>
            <w:vAlign w:val="bottom"/>
            <w:hideMark/>
          </w:tcPr>
          <w:p w14:paraId="0C81F449"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7085482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7.56 </w:t>
            </w:r>
          </w:p>
        </w:tc>
        <w:tc>
          <w:tcPr>
            <w:tcW w:w="1173" w:type="dxa"/>
            <w:tcBorders>
              <w:top w:val="nil"/>
              <w:left w:val="nil"/>
              <w:bottom w:val="single" w:sz="4" w:space="0" w:color="auto"/>
              <w:right w:val="single" w:sz="4" w:space="0" w:color="auto"/>
            </w:tcBorders>
            <w:noWrap/>
            <w:vAlign w:val="bottom"/>
            <w:hideMark/>
          </w:tcPr>
          <w:p w14:paraId="442D930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0.35 </w:t>
            </w:r>
          </w:p>
        </w:tc>
        <w:tc>
          <w:tcPr>
            <w:tcW w:w="0" w:type="auto"/>
            <w:tcBorders>
              <w:top w:val="nil"/>
              <w:left w:val="nil"/>
              <w:bottom w:val="single" w:sz="4" w:space="0" w:color="auto"/>
              <w:right w:val="single" w:sz="4" w:space="0" w:color="auto"/>
            </w:tcBorders>
            <w:noWrap/>
            <w:vAlign w:val="bottom"/>
            <w:hideMark/>
          </w:tcPr>
          <w:p w14:paraId="236F2AD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9.22 </w:t>
            </w:r>
          </w:p>
        </w:tc>
        <w:tc>
          <w:tcPr>
            <w:tcW w:w="0" w:type="auto"/>
            <w:tcBorders>
              <w:top w:val="nil"/>
              <w:left w:val="nil"/>
              <w:bottom w:val="single" w:sz="4" w:space="0" w:color="auto"/>
              <w:right w:val="single" w:sz="4" w:space="0" w:color="auto"/>
            </w:tcBorders>
            <w:noWrap/>
            <w:vAlign w:val="bottom"/>
            <w:hideMark/>
          </w:tcPr>
          <w:p w14:paraId="7ACC7BF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0.41 </w:t>
            </w:r>
          </w:p>
        </w:tc>
        <w:tc>
          <w:tcPr>
            <w:tcW w:w="0" w:type="auto"/>
            <w:tcBorders>
              <w:top w:val="nil"/>
              <w:left w:val="nil"/>
              <w:bottom w:val="single" w:sz="4" w:space="0" w:color="auto"/>
              <w:right w:val="single" w:sz="4" w:space="0" w:color="auto"/>
            </w:tcBorders>
            <w:noWrap/>
            <w:vAlign w:val="bottom"/>
            <w:hideMark/>
          </w:tcPr>
          <w:p w14:paraId="11BD5D9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1.48 </w:t>
            </w:r>
          </w:p>
        </w:tc>
        <w:tc>
          <w:tcPr>
            <w:tcW w:w="0" w:type="auto"/>
            <w:tcBorders>
              <w:top w:val="nil"/>
              <w:left w:val="nil"/>
              <w:bottom w:val="single" w:sz="4" w:space="0" w:color="auto"/>
              <w:right w:val="single" w:sz="4" w:space="0" w:color="auto"/>
            </w:tcBorders>
            <w:noWrap/>
            <w:vAlign w:val="bottom"/>
            <w:hideMark/>
          </w:tcPr>
          <w:p w14:paraId="28BD65F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0.06 </w:t>
            </w:r>
          </w:p>
        </w:tc>
        <w:tc>
          <w:tcPr>
            <w:tcW w:w="0" w:type="auto"/>
            <w:tcBorders>
              <w:top w:val="nil"/>
              <w:left w:val="nil"/>
              <w:bottom w:val="single" w:sz="4" w:space="0" w:color="auto"/>
              <w:right w:val="single" w:sz="4" w:space="0" w:color="auto"/>
            </w:tcBorders>
            <w:noWrap/>
            <w:vAlign w:val="bottom"/>
            <w:hideMark/>
          </w:tcPr>
          <w:p w14:paraId="04FDA05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10FC8A1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43494F9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356.16 </w:t>
            </w:r>
          </w:p>
        </w:tc>
        <w:tc>
          <w:tcPr>
            <w:tcW w:w="0" w:type="auto"/>
            <w:tcBorders>
              <w:top w:val="nil"/>
              <w:left w:val="nil"/>
              <w:bottom w:val="single" w:sz="4" w:space="0" w:color="auto"/>
              <w:right w:val="single" w:sz="4" w:space="0" w:color="auto"/>
            </w:tcBorders>
            <w:noWrap/>
            <w:vAlign w:val="bottom"/>
            <w:hideMark/>
          </w:tcPr>
          <w:p w14:paraId="6E7F548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12.18 </w:t>
            </w:r>
          </w:p>
        </w:tc>
        <w:tc>
          <w:tcPr>
            <w:tcW w:w="0" w:type="auto"/>
            <w:tcBorders>
              <w:top w:val="nil"/>
              <w:left w:val="nil"/>
              <w:bottom w:val="single" w:sz="4" w:space="0" w:color="auto"/>
              <w:right w:val="single" w:sz="4" w:space="0" w:color="auto"/>
            </w:tcBorders>
            <w:noWrap/>
            <w:vAlign w:val="bottom"/>
            <w:hideMark/>
          </w:tcPr>
          <w:p w14:paraId="25D9D45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1.18 </w:t>
            </w:r>
          </w:p>
        </w:tc>
        <w:tc>
          <w:tcPr>
            <w:tcW w:w="0" w:type="auto"/>
            <w:tcBorders>
              <w:top w:val="nil"/>
              <w:left w:val="nil"/>
              <w:bottom w:val="single" w:sz="4" w:space="0" w:color="auto"/>
              <w:right w:val="single" w:sz="4" w:space="0" w:color="auto"/>
            </w:tcBorders>
            <w:noWrap/>
            <w:vAlign w:val="bottom"/>
            <w:hideMark/>
          </w:tcPr>
          <w:p w14:paraId="30B41AF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0.02 </w:t>
            </w:r>
          </w:p>
        </w:tc>
        <w:tc>
          <w:tcPr>
            <w:tcW w:w="0" w:type="auto"/>
            <w:tcBorders>
              <w:top w:val="nil"/>
              <w:left w:val="nil"/>
              <w:bottom w:val="single" w:sz="4" w:space="0" w:color="auto"/>
              <w:right w:val="single" w:sz="4" w:space="0" w:color="auto"/>
            </w:tcBorders>
            <w:noWrap/>
            <w:vAlign w:val="bottom"/>
            <w:hideMark/>
          </w:tcPr>
          <w:p w14:paraId="087C791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0.19 </w:t>
            </w:r>
          </w:p>
        </w:tc>
        <w:tc>
          <w:tcPr>
            <w:tcW w:w="0" w:type="auto"/>
            <w:tcBorders>
              <w:top w:val="nil"/>
              <w:left w:val="nil"/>
              <w:bottom w:val="single" w:sz="4" w:space="0" w:color="auto"/>
              <w:right w:val="single" w:sz="4" w:space="0" w:color="auto"/>
            </w:tcBorders>
            <w:noWrap/>
            <w:vAlign w:val="bottom"/>
            <w:hideMark/>
          </w:tcPr>
          <w:p w14:paraId="2A3F042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0.00 </w:t>
            </w:r>
          </w:p>
        </w:tc>
        <w:tc>
          <w:tcPr>
            <w:tcW w:w="0" w:type="auto"/>
            <w:tcBorders>
              <w:top w:val="nil"/>
              <w:left w:val="nil"/>
              <w:bottom w:val="single" w:sz="4" w:space="0" w:color="auto"/>
              <w:right w:val="single" w:sz="4" w:space="0" w:color="auto"/>
            </w:tcBorders>
            <w:noWrap/>
            <w:vAlign w:val="bottom"/>
            <w:hideMark/>
          </w:tcPr>
          <w:p w14:paraId="4E8F5C5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0.66 </w:t>
            </w:r>
          </w:p>
        </w:tc>
        <w:tc>
          <w:tcPr>
            <w:tcW w:w="0" w:type="auto"/>
            <w:tcBorders>
              <w:top w:val="nil"/>
              <w:left w:val="nil"/>
              <w:bottom w:val="single" w:sz="4" w:space="0" w:color="auto"/>
              <w:right w:val="single" w:sz="4" w:space="0" w:color="auto"/>
            </w:tcBorders>
            <w:noWrap/>
            <w:vAlign w:val="bottom"/>
            <w:hideMark/>
          </w:tcPr>
          <w:p w14:paraId="6CD5EEA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0.02 </w:t>
            </w:r>
          </w:p>
        </w:tc>
      </w:tr>
      <w:tr w:rsidR="00312C5B" w:rsidRPr="00312C5B" w14:paraId="3C9B8A05"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776FACC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PLATAREȘTI</w:t>
            </w:r>
          </w:p>
        </w:tc>
        <w:tc>
          <w:tcPr>
            <w:tcW w:w="0" w:type="auto"/>
            <w:tcBorders>
              <w:top w:val="nil"/>
              <w:left w:val="nil"/>
              <w:bottom w:val="single" w:sz="4" w:space="0" w:color="auto"/>
              <w:right w:val="single" w:sz="4" w:space="0" w:color="auto"/>
            </w:tcBorders>
            <w:noWrap/>
            <w:vAlign w:val="bottom"/>
            <w:hideMark/>
          </w:tcPr>
          <w:p w14:paraId="1244D299"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754FEBF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23.56 </w:t>
            </w:r>
          </w:p>
        </w:tc>
        <w:tc>
          <w:tcPr>
            <w:tcW w:w="1173" w:type="dxa"/>
            <w:tcBorders>
              <w:top w:val="nil"/>
              <w:left w:val="nil"/>
              <w:bottom w:val="single" w:sz="4" w:space="0" w:color="auto"/>
              <w:right w:val="single" w:sz="4" w:space="0" w:color="auto"/>
            </w:tcBorders>
            <w:noWrap/>
            <w:vAlign w:val="bottom"/>
            <w:hideMark/>
          </w:tcPr>
          <w:p w14:paraId="161BEE9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2.02 </w:t>
            </w:r>
          </w:p>
        </w:tc>
        <w:tc>
          <w:tcPr>
            <w:tcW w:w="0" w:type="auto"/>
            <w:tcBorders>
              <w:top w:val="nil"/>
              <w:left w:val="nil"/>
              <w:bottom w:val="single" w:sz="4" w:space="0" w:color="auto"/>
              <w:right w:val="single" w:sz="4" w:space="0" w:color="auto"/>
            </w:tcBorders>
            <w:noWrap/>
            <w:vAlign w:val="bottom"/>
            <w:hideMark/>
          </w:tcPr>
          <w:p w14:paraId="489C257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19.55 </w:t>
            </w:r>
          </w:p>
        </w:tc>
        <w:tc>
          <w:tcPr>
            <w:tcW w:w="0" w:type="auto"/>
            <w:tcBorders>
              <w:top w:val="nil"/>
              <w:left w:val="nil"/>
              <w:bottom w:val="single" w:sz="4" w:space="0" w:color="auto"/>
              <w:right w:val="single" w:sz="4" w:space="0" w:color="auto"/>
            </w:tcBorders>
            <w:noWrap/>
            <w:vAlign w:val="bottom"/>
            <w:hideMark/>
          </w:tcPr>
          <w:p w14:paraId="29570D1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2.37 </w:t>
            </w:r>
          </w:p>
        </w:tc>
        <w:tc>
          <w:tcPr>
            <w:tcW w:w="0" w:type="auto"/>
            <w:tcBorders>
              <w:top w:val="nil"/>
              <w:left w:val="nil"/>
              <w:bottom w:val="single" w:sz="4" w:space="0" w:color="auto"/>
              <w:right w:val="single" w:sz="4" w:space="0" w:color="auto"/>
            </w:tcBorders>
            <w:noWrap/>
            <w:vAlign w:val="bottom"/>
            <w:hideMark/>
          </w:tcPr>
          <w:p w14:paraId="0B9D2B2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0.30 </w:t>
            </w:r>
          </w:p>
        </w:tc>
        <w:tc>
          <w:tcPr>
            <w:tcW w:w="0" w:type="auto"/>
            <w:tcBorders>
              <w:top w:val="nil"/>
              <w:left w:val="nil"/>
              <w:bottom w:val="single" w:sz="4" w:space="0" w:color="auto"/>
              <w:right w:val="single" w:sz="4" w:space="0" w:color="auto"/>
            </w:tcBorders>
            <w:noWrap/>
            <w:vAlign w:val="bottom"/>
            <w:hideMark/>
          </w:tcPr>
          <w:p w14:paraId="278D592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0.05 </w:t>
            </w:r>
          </w:p>
        </w:tc>
        <w:tc>
          <w:tcPr>
            <w:tcW w:w="0" w:type="auto"/>
            <w:tcBorders>
              <w:top w:val="nil"/>
              <w:left w:val="nil"/>
              <w:bottom w:val="single" w:sz="4" w:space="0" w:color="auto"/>
              <w:right w:val="single" w:sz="4" w:space="0" w:color="auto"/>
            </w:tcBorders>
            <w:noWrap/>
            <w:vAlign w:val="bottom"/>
            <w:hideMark/>
          </w:tcPr>
          <w:p w14:paraId="74A2DD4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2710B78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475D86E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1,103.61 </w:t>
            </w:r>
          </w:p>
        </w:tc>
        <w:tc>
          <w:tcPr>
            <w:tcW w:w="0" w:type="auto"/>
            <w:tcBorders>
              <w:top w:val="nil"/>
              <w:left w:val="nil"/>
              <w:bottom w:val="single" w:sz="4" w:space="0" w:color="auto"/>
              <w:right w:val="single" w:sz="4" w:space="0" w:color="auto"/>
            </w:tcBorders>
            <w:noWrap/>
            <w:vAlign w:val="bottom"/>
            <w:hideMark/>
          </w:tcPr>
          <w:p w14:paraId="6A0CB24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69.41 </w:t>
            </w:r>
          </w:p>
        </w:tc>
        <w:tc>
          <w:tcPr>
            <w:tcW w:w="0" w:type="auto"/>
            <w:tcBorders>
              <w:top w:val="nil"/>
              <w:left w:val="nil"/>
              <w:bottom w:val="single" w:sz="4" w:space="0" w:color="auto"/>
              <w:right w:val="single" w:sz="4" w:space="0" w:color="auto"/>
            </w:tcBorders>
            <w:noWrap/>
            <w:vAlign w:val="bottom"/>
            <w:hideMark/>
          </w:tcPr>
          <w:p w14:paraId="0420BC7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3.68 </w:t>
            </w:r>
          </w:p>
        </w:tc>
        <w:tc>
          <w:tcPr>
            <w:tcW w:w="0" w:type="auto"/>
            <w:tcBorders>
              <w:top w:val="nil"/>
              <w:left w:val="nil"/>
              <w:bottom w:val="single" w:sz="4" w:space="0" w:color="auto"/>
              <w:right w:val="single" w:sz="4" w:space="0" w:color="auto"/>
            </w:tcBorders>
            <w:noWrap/>
            <w:vAlign w:val="bottom"/>
            <w:hideMark/>
          </w:tcPr>
          <w:p w14:paraId="76EA02A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0.09 </w:t>
            </w:r>
          </w:p>
        </w:tc>
        <w:tc>
          <w:tcPr>
            <w:tcW w:w="0" w:type="auto"/>
            <w:tcBorders>
              <w:top w:val="nil"/>
              <w:left w:val="nil"/>
              <w:bottom w:val="single" w:sz="4" w:space="0" w:color="auto"/>
              <w:right w:val="single" w:sz="4" w:space="0" w:color="auto"/>
            </w:tcBorders>
            <w:noWrap/>
            <w:vAlign w:val="bottom"/>
            <w:hideMark/>
          </w:tcPr>
          <w:p w14:paraId="0A75BFE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0.59 </w:t>
            </w:r>
          </w:p>
        </w:tc>
        <w:tc>
          <w:tcPr>
            <w:tcW w:w="0" w:type="auto"/>
            <w:tcBorders>
              <w:top w:val="nil"/>
              <w:left w:val="nil"/>
              <w:bottom w:val="single" w:sz="4" w:space="0" w:color="auto"/>
              <w:right w:val="single" w:sz="4" w:space="0" w:color="auto"/>
            </w:tcBorders>
            <w:noWrap/>
            <w:vAlign w:val="bottom"/>
            <w:hideMark/>
          </w:tcPr>
          <w:p w14:paraId="6250C48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0.02 </w:t>
            </w:r>
          </w:p>
        </w:tc>
        <w:tc>
          <w:tcPr>
            <w:tcW w:w="0" w:type="auto"/>
            <w:tcBorders>
              <w:top w:val="nil"/>
              <w:left w:val="nil"/>
              <w:bottom w:val="single" w:sz="4" w:space="0" w:color="auto"/>
              <w:right w:val="single" w:sz="4" w:space="0" w:color="auto"/>
            </w:tcBorders>
            <w:noWrap/>
            <w:vAlign w:val="bottom"/>
            <w:hideMark/>
          </w:tcPr>
          <w:p w14:paraId="4F9082A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2.07 </w:t>
            </w:r>
          </w:p>
        </w:tc>
        <w:tc>
          <w:tcPr>
            <w:tcW w:w="0" w:type="auto"/>
            <w:tcBorders>
              <w:top w:val="nil"/>
              <w:left w:val="nil"/>
              <w:bottom w:val="single" w:sz="4" w:space="0" w:color="auto"/>
              <w:right w:val="single" w:sz="4" w:space="0" w:color="auto"/>
            </w:tcBorders>
            <w:noWrap/>
            <w:vAlign w:val="bottom"/>
            <w:hideMark/>
          </w:tcPr>
          <w:p w14:paraId="75F1140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0.13 </w:t>
            </w:r>
          </w:p>
        </w:tc>
      </w:tr>
      <w:tr w:rsidR="00312C5B" w:rsidRPr="00312C5B" w14:paraId="3A6C7F47"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360AC45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RADOVANU</w:t>
            </w:r>
          </w:p>
        </w:tc>
        <w:tc>
          <w:tcPr>
            <w:tcW w:w="0" w:type="auto"/>
            <w:tcBorders>
              <w:top w:val="nil"/>
              <w:left w:val="nil"/>
              <w:bottom w:val="single" w:sz="4" w:space="0" w:color="auto"/>
              <w:right w:val="single" w:sz="4" w:space="0" w:color="auto"/>
            </w:tcBorders>
            <w:noWrap/>
            <w:vAlign w:val="bottom"/>
            <w:hideMark/>
          </w:tcPr>
          <w:p w14:paraId="561B5EB3"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730CE71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14.19 </w:t>
            </w:r>
          </w:p>
        </w:tc>
        <w:tc>
          <w:tcPr>
            <w:tcW w:w="1173" w:type="dxa"/>
            <w:tcBorders>
              <w:top w:val="nil"/>
              <w:left w:val="nil"/>
              <w:bottom w:val="single" w:sz="4" w:space="0" w:color="auto"/>
              <w:right w:val="single" w:sz="4" w:space="0" w:color="auto"/>
            </w:tcBorders>
            <w:noWrap/>
            <w:vAlign w:val="bottom"/>
            <w:hideMark/>
          </w:tcPr>
          <w:p w14:paraId="510A7D6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1.00 </w:t>
            </w:r>
          </w:p>
        </w:tc>
        <w:tc>
          <w:tcPr>
            <w:tcW w:w="0" w:type="auto"/>
            <w:tcBorders>
              <w:top w:val="nil"/>
              <w:left w:val="nil"/>
              <w:bottom w:val="single" w:sz="4" w:space="0" w:color="auto"/>
              <w:right w:val="single" w:sz="4" w:space="0" w:color="auto"/>
            </w:tcBorders>
            <w:noWrap/>
            <w:vAlign w:val="bottom"/>
            <w:hideMark/>
          </w:tcPr>
          <w:p w14:paraId="1A79B1A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6.02 </w:t>
            </w:r>
          </w:p>
        </w:tc>
        <w:tc>
          <w:tcPr>
            <w:tcW w:w="0" w:type="auto"/>
            <w:tcBorders>
              <w:top w:val="nil"/>
              <w:left w:val="nil"/>
              <w:bottom w:val="single" w:sz="4" w:space="0" w:color="auto"/>
              <w:right w:val="single" w:sz="4" w:space="0" w:color="auto"/>
            </w:tcBorders>
            <w:noWrap/>
            <w:vAlign w:val="bottom"/>
            <w:hideMark/>
          </w:tcPr>
          <w:p w14:paraId="49A160A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1.18 </w:t>
            </w:r>
          </w:p>
        </w:tc>
        <w:tc>
          <w:tcPr>
            <w:tcW w:w="0" w:type="auto"/>
            <w:tcBorders>
              <w:top w:val="nil"/>
              <w:left w:val="nil"/>
              <w:bottom w:val="single" w:sz="4" w:space="0" w:color="auto"/>
              <w:right w:val="single" w:sz="4" w:space="0" w:color="auto"/>
            </w:tcBorders>
            <w:noWrap/>
            <w:vAlign w:val="bottom"/>
            <w:hideMark/>
          </w:tcPr>
          <w:p w14:paraId="4F06ED9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(2.35)</w:t>
            </w:r>
          </w:p>
        </w:tc>
        <w:tc>
          <w:tcPr>
            <w:tcW w:w="0" w:type="auto"/>
            <w:tcBorders>
              <w:top w:val="nil"/>
              <w:left w:val="nil"/>
              <w:bottom w:val="single" w:sz="4" w:space="0" w:color="auto"/>
              <w:right w:val="single" w:sz="4" w:space="0" w:color="auto"/>
            </w:tcBorders>
            <w:noWrap/>
            <w:vAlign w:val="bottom"/>
            <w:hideMark/>
          </w:tcPr>
          <w:p w14:paraId="57D4C54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(0.36)</w:t>
            </w:r>
          </w:p>
        </w:tc>
        <w:tc>
          <w:tcPr>
            <w:tcW w:w="0" w:type="auto"/>
            <w:tcBorders>
              <w:top w:val="nil"/>
              <w:left w:val="nil"/>
              <w:bottom w:val="single" w:sz="4" w:space="0" w:color="auto"/>
              <w:right w:val="single" w:sz="4" w:space="0" w:color="auto"/>
            </w:tcBorders>
            <w:noWrap/>
            <w:vAlign w:val="bottom"/>
            <w:hideMark/>
          </w:tcPr>
          <w:p w14:paraId="18A0A9A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66985CD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7E2F0F7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661.09 </w:t>
            </w:r>
          </w:p>
        </w:tc>
        <w:tc>
          <w:tcPr>
            <w:tcW w:w="0" w:type="auto"/>
            <w:tcBorders>
              <w:top w:val="nil"/>
              <w:left w:val="nil"/>
              <w:bottom w:val="single" w:sz="4" w:space="0" w:color="auto"/>
              <w:right w:val="single" w:sz="4" w:space="0" w:color="auto"/>
            </w:tcBorders>
            <w:noWrap/>
            <w:vAlign w:val="bottom"/>
            <w:hideMark/>
          </w:tcPr>
          <w:p w14:paraId="6E70C36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34.27 </w:t>
            </w:r>
          </w:p>
        </w:tc>
        <w:tc>
          <w:tcPr>
            <w:tcW w:w="0" w:type="auto"/>
            <w:tcBorders>
              <w:top w:val="nil"/>
              <w:left w:val="nil"/>
              <w:bottom w:val="single" w:sz="4" w:space="0" w:color="auto"/>
              <w:right w:val="single" w:sz="4" w:space="0" w:color="auto"/>
            </w:tcBorders>
            <w:noWrap/>
            <w:vAlign w:val="bottom"/>
            <w:hideMark/>
          </w:tcPr>
          <w:p w14:paraId="7706618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2.22 </w:t>
            </w:r>
          </w:p>
        </w:tc>
        <w:tc>
          <w:tcPr>
            <w:tcW w:w="0" w:type="auto"/>
            <w:tcBorders>
              <w:top w:val="nil"/>
              <w:left w:val="nil"/>
              <w:bottom w:val="single" w:sz="4" w:space="0" w:color="auto"/>
              <w:right w:val="single" w:sz="4" w:space="0" w:color="auto"/>
            </w:tcBorders>
            <w:noWrap/>
            <w:vAlign w:val="bottom"/>
            <w:hideMark/>
          </w:tcPr>
          <w:p w14:paraId="4AD92B2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0.05 </w:t>
            </w:r>
          </w:p>
        </w:tc>
        <w:tc>
          <w:tcPr>
            <w:tcW w:w="0" w:type="auto"/>
            <w:tcBorders>
              <w:top w:val="nil"/>
              <w:left w:val="nil"/>
              <w:bottom w:val="single" w:sz="4" w:space="0" w:color="auto"/>
              <w:right w:val="single" w:sz="4" w:space="0" w:color="auto"/>
            </w:tcBorders>
            <w:noWrap/>
            <w:vAlign w:val="bottom"/>
            <w:hideMark/>
          </w:tcPr>
          <w:p w14:paraId="085A25C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0.36 </w:t>
            </w:r>
          </w:p>
        </w:tc>
        <w:tc>
          <w:tcPr>
            <w:tcW w:w="0" w:type="auto"/>
            <w:tcBorders>
              <w:top w:val="nil"/>
              <w:left w:val="nil"/>
              <w:bottom w:val="single" w:sz="4" w:space="0" w:color="auto"/>
              <w:right w:val="single" w:sz="4" w:space="0" w:color="auto"/>
            </w:tcBorders>
            <w:noWrap/>
            <w:vAlign w:val="bottom"/>
            <w:hideMark/>
          </w:tcPr>
          <w:p w14:paraId="05691C1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0.01 </w:t>
            </w:r>
          </w:p>
        </w:tc>
        <w:tc>
          <w:tcPr>
            <w:tcW w:w="0" w:type="auto"/>
            <w:tcBorders>
              <w:top w:val="nil"/>
              <w:left w:val="nil"/>
              <w:bottom w:val="single" w:sz="4" w:space="0" w:color="auto"/>
              <w:right w:val="single" w:sz="4" w:space="0" w:color="auto"/>
            </w:tcBorders>
            <w:noWrap/>
            <w:vAlign w:val="bottom"/>
            <w:hideMark/>
          </w:tcPr>
          <w:p w14:paraId="2C685AE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1.24 </w:t>
            </w:r>
          </w:p>
        </w:tc>
        <w:tc>
          <w:tcPr>
            <w:tcW w:w="0" w:type="auto"/>
            <w:tcBorders>
              <w:top w:val="nil"/>
              <w:left w:val="nil"/>
              <w:bottom w:val="single" w:sz="4" w:space="0" w:color="auto"/>
              <w:right w:val="single" w:sz="4" w:space="0" w:color="auto"/>
            </w:tcBorders>
            <w:noWrap/>
            <w:vAlign w:val="bottom"/>
            <w:hideMark/>
          </w:tcPr>
          <w:p w14:paraId="3A75207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0.07 </w:t>
            </w:r>
          </w:p>
        </w:tc>
      </w:tr>
      <w:tr w:rsidR="00312C5B" w:rsidRPr="00312C5B" w14:paraId="2E577528"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6F5BAA2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ȘOLDANU</w:t>
            </w:r>
          </w:p>
        </w:tc>
        <w:tc>
          <w:tcPr>
            <w:tcW w:w="0" w:type="auto"/>
            <w:tcBorders>
              <w:top w:val="nil"/>
              <w:left w:val="nil"/>
              <w:bottom w:val="single" w:sz="4" w:space="0" w:color="auto"/>
              <w:right w:val="single" w:sz="4" w:space="0" w:color="auto"/>
            </w:tcBorders>
            <w:noWrap/>
            <w:vAlign w:val="bottom"/>
            <w:hideMark/>
          </w:tcPr>
          <w:p w14:paraId="2A9B481A"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2229CE4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18.27 </w:t>
            </w:r>
          </w:p>
        </w:tc>
        <w:tc>
          <w:tcPr>
            <w:tcW w:w="1173" w:type="dxa"/>
            <w:tcBorders>
              <w:top w:val="nil"/>
              <w:left w:val="nil"/>
              <w:bottom w:val="single" w:sz="4" w:space="0" w:color="auto"/>
              <w:right w:val="single" w:sz="4" w:space="0" w:color="auto"/>
            </w:tcBorders>
            <w:noWrap/>
            <w:vAlign w:val="bottom"/>
            <w:hideMark/>
          </w:tcPr>
          <w:p w14:paraId="38DA986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0.66 </w:t>
            </w:r>
          </w:p>
        </w:tc>
        <w:tc>
          <w:tcPr>
            <w:tcW w:w="0" w:type="auto"/>
            <w:tcBorders>
              <w:top w:val="nil"/>
              <w:left w:val="nil"/>
              <w:bottom w:val="single" w:sz="4" w:space="0" w:color="auto"/>
              <w:right w:val="single" w:sz="4" w:space="0" w:color="auto"/>
            </w:tcBorders>
            <w:noWrap/>
            <w:vAlign w:val="bottom"/>
            <w:hideMark/>
          </w:tcPr>
          <w:p w14:paraId="3514E2B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15.49 </w:t>
            </w:r>
          </w:p>
        </w:tc>
        <w:tc>
          <w:tcPr>
            <w:tcW w:w="0" w:type="auto"/>
            <w:tcBorders>
              <w:top w:val="nil"/>
              <w:left w:val="nil"/>
              <w:bottom w:val="single" w:sz="4" w:space="0" w:color="auto"/>
              <w:right w:val="single" w:sz="4" w:space="0" w:color="auto"/>
            </w:tcBorders>
            <w:noWrap/>
            <w:vAlign w:val="bottom"/>
            <w:hideMark/>
          </w:tcPr>
          <w:p w14:paraId="7D4A244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0.78 </w:t>
            </w:r>
          </w:p>
        </w:tc>
        <w:tc>
          <w:tcPr>
            <w:tcW w:w="0" w:type="auto"/>
            <w:tcBorders>
              <w:top w:val="nil"/>
              <w:left w:val="nil"/>
              <w:bottom w:val="single" w:sz="4" w:space="0" w:color="auto"/>
              <w:right w:val="single" w:sz="4" w:space="0" w:color="auto"/>
            </w:tcBorders>
            <w:noWrap/>
            <w:vAlign w:val="bottom"/>
            <w:hideMark/>
          </w:tcPr>
          <w:p w14:paraId="205F830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(0.82)</w:t>
            </w:r>
          </w:p>
        </w:tc>
        <w:tc>
          <w:tcPr>
            <w:tcW w:w="0" w:type="auto"/>
            <w:tcBorders>
              <w:top w:val="nil"/>
              <w:left w:val="nil"/>
              <w:bottom w:val="single" w:sz="4" w:space="0" w:color="auto"/>
              <w:right w:val="single" w:sz="4" w:space="0" w:color="auto"/>
            </w:tcBorders>
            <w:noWrap/>
            <w:vAlign w:val="bottom"/>
            <w:hideMark/>
          </w:tcPr>
          <w:p w14:paraId="0B3364E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(0.45)</w:t>
            </w:r>
          </w:p>
        </w:tc>
        <w:tc>
          <w:tcPr>
            <w:tcW w:w="0" w:type="auto"/>
            <w:tcBorders>
              <w:top w:val="nil"/>
              <w:left w:val="nil"/>
              <w:bottom w:val="single" w:sz="4" w:space="0" w:color="auto"/>
              <w:right w:val="single" w:sz="4" w:space="0" w:color="auto"/>
            </w:tcBorders>
            <w:noWrap/>
            <w:vAlign w:val="bottom"/>
            <w:hideMark/>
          </w:tcPr>
          <w:p w14:paraId="4DB31AA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6B127AF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3F04511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855.66 </w:t>
            </w:r>
          </w:p>
        </w:tc>
        <w:tc>
          <w:tcPr>
            <w:tcW w:w="0" w:type="auto"/>
            <w:tcBorders>
              <w:top w:val="nil"/>
              <w:left w:val="nil"/>
              <w:bottom w:val="single" w:sz="4" w:space="0" w:color="auto"/>
              <w:right w:val="single" w:sz="4" w:space="0" w:color="auto"/>
            </w:tcBorders>
            <w:noWrap/>
            <w:vAlign w:val="bottom"/>
            <w:hideMark/>
          </w:tcPr>
          <w:p w14:paraId="23A6AC0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22.55 </w:t>
            </w:r>
          </w:p>
        </w:tc>
        <w:tc>
          <w:tcPr>
            <w:tcW w:w="0" w:type="auto"/>
            <w:tcBorders>
              <w:top w:val="nil"/>
              <w:left w:val="nil"/>
              <w:bottom w:val="single" w:sz="4" w:space="0" w:color="auto"/>
              <w:right w:val="single" w:sz="4" w:space="0" w:color="auto"/>
            </w:tcBorders>
            <w:noWrap/>
            <w:vAlign w:val="bottom"/>
            <w:hideMark/>
          </w:tcPr>
          <w:p w14:paraId="4C23556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2.86 </w:t>
            </w:r>
          </w:p>
        </w:tc>
        <w:tc>
          <w:tcPr>
            <w:tcW w:w="0" w:type="auto"/>
            <w:tcBorders>
              <w:top w:val="nil"/>
              <w:left w:val="nil"/>
              <w:bottom w:val="single" w:sz="4" w:space="0" w:color="auto"/>
              <w:right w:val="single" w:sz="4" w:space="0" w:color="auto"/>
            </w:tcBorders>
            <w:noWrap/>
            <w:vAlign w:val="bottom"/>
            <w:hideMark/>
          </w:tcPr>
          <w:p w14:paraId="028F17E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0.03 </w:t>
            </w:r>
          </w:p>
        </w:tc>
        <w:tc>
          <w:tcPr>
            <w:tcW w:w="0" w:type="auto"/>
            <w:tcBorders>
              <w:top w:val="nil"/>
              <w:left w:val="nil"/>
              <w:bottom w:val="single" w:sz="4" w:space="0" w:color="auto"/>
              <w:right w:val="single" w:sz="4" w:space="0" w:color="auto"/>
            </w:tcBorders>
            <w:noWrap/>
            <w:vAlign w:val="bottom"/>
            <w:hideMark/>
          </w:tcPr>
          <w:p w14:paraId="4693913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0.46 </w:t>
            </w:r>
          </w:p>
        </w:tc>
        <w:tc>
          <w:tcPr>
            <w:tcW w:w="0" w:type="auto"/>
            <w:tcBorders>
              <w:top w:val="nil"/>
              <w:left w:val="nil"/>
              <w:bottom w:val="single" w:sz="4" w:space="0" w:color="auto"/>
              <w:right w:val="single" w:sz="4" w:space="0" w:color="auto"/>
            </w:tcBorders>
            <w:noWrap/>
            <w:vAlign w:val="bottom"/>
            <w:hideMark/>
          </w:tcPr>
          <w:p w14:paraId="2637B91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0.01 </w:t>
            </w:r>
          </w:p>
        </w:tc>
        <w:tc>
          <w:tcPr>
            <w:tcW w:w="0" w:type="auto"/>
            <w:tcBorders>
              <w:top w:val="nil"/>
              <w:left w:val="nil"/>
              <w:bottom w:val="single" w:sz="4" w:space="0" w:color="auto"/>
              <w:right w:val="single" w:sz="4" w:space="0" w:color="auto"/>
            </w:tcBorders>
            <w:noWrap/>
            <w:vAlign w:val="bottom"/>
            <w:hideMark/>
          </w:tcPr>
          <w:p w14:paraId="42C46F5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1.60 </w:t>
            </w:r>
          </w:p>
        </w:tc>
        <w:tc>
          <w:tcPr>
            <w:tcW w:w="0" w:type="auto"/>
            <w:tcBorders>
              <w:top w:val="nil"/>
              <w:left w:val="nil"/>
              <w:bottom w:val="single" w:sz="4" w:space="0" w:color="auto"/>
              <w:right w:val="single" w:sz="4" w:space="0" w:color="auto"/>
            </w:tcBorders>
            <w:noWrap/>
            <w:vAlign w:val="bottom"/>
            <w:hideMark/>
          </w:tcPr>
          <w:p w14:paraId="04F10B9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0.04 </w:t>
            </w:r>
          </w:p>
        </w:tc>
      </w:tr>
      <w:tr w:rsidR="00312C5B" w:rsidRPr="00312C5B" w14:paraId="7B185CE3"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6C36415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SPANȚOV</w:t>
            </w:r>
          </w:p>
        </w:tc>
        <w:tc>
          <w:tcPr>
            <w:tcW w:w="0" w:type="auto"/>
            <w:tcBorders>
              <w:top w:val="nil"/>
              <w:left w:val="nil"/>
              <w:bottom w:val="single" w:sz="4" w:space="0" w:color="auto"/>
              <w:right w:val="single" w:sz="4" w:space="0" w:color="auto"/>
            </w:tcBorders>
            <w:noWrap/>
            <w:vAlign w:val="bottom"/>
            <w:hideMark/>
          </w:tcPr>
          <w:p w14:paraId="7874ACB2"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2F1214A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16.39 </w:t>
            </w:r>
          </w:p>
        </w:tc>
        <w:tc>
          <w:tcPr>
            <w:tcW w:w="1173" w:type="dxa"/>
            <w:tcBorders>
              <w:top w:val="nil"/>
              <w:left w:val="nil"/>
              <w:bottom w:val="single" w:sz="4" w:space="0" w:color="auto"/>
              <w:right w:val="single" w:sz="4" w:space="0" w:color="auto"/>
            </w:tcBorders>
            <w:noWrap/>
            <w:vAlign w:val="bottom"/>
            <w:hideMark/>
          </w:tcPr>
          <w:p w14:paraId="63AE815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0.45 </w:t>
            </w:r>
          </w:p>
        </w:tc>
        <w:tc>
          <w:tcPr>
            <w:tcW w:w="0" w:type="auto"/>
            <w:tcBorders>
              <w:top w:val="nil"/>
              <w:left w:val="nil"/>
              <w:bottom w:val="single" w:sz="4" w:space="0" w:color="auto"/>
              <w:right w:val="single" w:sz="4" w:space="0" w:color="auto"/>
            </w:tcBorders>
            <w:noWrap/>
            <w:vAlign w:val="bottom"/>
            <w:hideMark/>
          </w:tcPr>
          <w:p w14:paraId="38A3BA9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22.34 </w:t>
            </w:r>
          </w:p>
        </w:tc>
        <w:tc>
          <w:tcPr>
            <w:tcW w:w="0" w:type="auto"/>
            <w:tcBorders>
              <w:top w:val="nil"/>
              <w:left w:val="nil"/>
              <w:bottom w:val="single" w:sz="4" w:space="0" w:color="auto"/>
              <w:right w:val="single" w:sz="4" w:space="0" w:color="auto"/>
            </w:tcBorders>
            <w:noWrap/>
            <w:vAlign w:val="bottom"/>
            <w:hideMark/>
          </w:tcPr>
          <w:p w14:paraId="7C394B1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0.53 </w:t>
            </w:r>
          </w:p>
        </w:tc>
        <w:tc>
          <w:tcPr>
            <w:tcW w:w="0" w:type="auto"/>
            <w:tcBorders>
              <w:top w:val="nil"/>
              <w:left w:val="nil"/>
              <w:bottom w:val="single" w:sz="4" w:space="0" w:color="auto"/>
              <w:right w:val="single" w:sz="4" w:space="0" w:color="auto"/>
            </w:tcBorders>
            <w:noWrap/>
            <w:vAlign w:val="bottom"/>
            <w:hideMark/>
          </w:tcPr>
          <w:p w14:paraId="3D02288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4.56 </w:t>
            </w:r>
          </w:p>
        </w:tc>
        <w:tc>
          <w:tcPr>
            <w:tcW w:w="0" w:type="auto"/>
            <w:tcBorders>
              <w:top w:val="nil"/>
              <w:left w:val="nil"/>
              <w:bottom w:val="single" w:sz="4" w:space="0" w:color="auto"/>
              <w:right w:val="single" w:sz="4" w:space="0" w:color="auto"/>
            </w:tcBorders>
            <w:noWrap/>
            <w:vAlign w:val="bottom"/>
            <w:hideMark/>
          </w:tcPr>
          <w:p w14:paraId="16D9195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0.17 </w:t>
            </w:r>
          </w:p>
        </w:tc>
        <w:tc>
          <w:tcPr>
            <w:tcW w:w="0" w:type="auto"/>
            <w:tcBorders>
              <w:top w:val="nil"/>
              <w:left w:val="nil"/>
              <w:bottom w:val="single" w:sz="4" w:space="0" w:color="auto"/>
              <w:right w:val="single" w:sz="4" w:space="0" w:color="auto"/>
            </w:tcBorders>
            <w:noWrap/>
            <w:vAlign w:val="bottom"/>
            <w:hideMark/>
          </w:tcPr>
          <w:p w14:paraId="21ACBED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7B233C5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11CDB7F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773.33 </w:t>
            </w:r>
          </w:p>
        </w:tc>
        <w:tc>
          <w:tcPr>
            <w:tcW w:w="0" w:type="auto"/>
            <w:tcBorders>
              <w:top w:val="nil"/>
              <w:left w:val="nil"/>
              <w:bottom w:val="single" w:sz="4" w:space="0" w:color="auto"/>
              <w:right w:val="single" w:sz="4" w:space="0" w:color="auto"/>
            </w:tcBorders>
            <w:noWrap/>
            <w:vAlign w:val="bottom"/>
            <w:hideMark/>
          </w:tcPr>
          <w:p w14:paraId="1C17054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15.57 </w:t>
            </w:r>
          </w:p>
        </w:tc>
        <w:tc>
          <w:tcPr>
            <w:tcW w:w="0" w:type="auto"/>
            <w:tcBorders>
              <w:top w:val="nil"/>
              <w:left w:val="nil"/>
              <w:bottom w:val="single" w:sz="4" w:space="0" w:color="auto"/>
              <w:right w:val="single" w:sz="4" w:space="0" w:color="auto"/>
            </w:tcBorders>
            <w:noWrap/>
            <w:vAlign w:val="bottom"/>
            <w:hideMark/>
          </w:tcPr>
          <w:p w14:paraId="3A313A8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2.56 </w:t>
            </w:r>
          </w:p>
        </w:tc>
        <w:tc>
          <w:tcPr>
            <w:tcW w:w="0" w:type="auto"/>
            <w:tcBorders>
              <w:top w:val="nil"/>
              <w:left w:val="nil"/>
              <w:bottom w:val="single" w:sz="4" w:space="0" w:color="auto"/>
              <w:right w:val="single" w:sz="4" w:space="0" w:color="auto"/>
            </w:tcBorders>
            <w:noWrap/>
            <w:vAlign w:val="bottom"/>
            <w:hideMark/>
          </w:tcPr>
          <w:p w14:paraId="0D9EEB1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0.02 </w:t>
            </w:r>
          </w:p>
        </w:tc>
        <w:tc>
          <w:tcPr>
            <w:tcW w:w="0" w:type="auto"/>
            <w:tcBorders>
              <w:top w:val="nil"/>
              <w:left w:val="nil"/>
              <w:bottom w:val="single" w:sz="4" w:space="0" w:color="auto"/>
              <w:right w:val="single" w:sz="4" w:space="0" w:color="auto"/>
            </w:tcBorders>
            <w:noWrap/>
            <w:vAlign w:val="bottom"/>
            <w:hideMark/>
          </w:tcPr>
          <w:p w14:paraId="24ADA4F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0.41 </w:t>
            </w:r>
          </w:p>
        </w:tc>
        <w:tc>
          <w:tcPr>
            <w:tcW w:w="0" w:type="auto"/>
            <w:tcBorders>
              <w:top w:val="nil"/>
              <w:left w:val="nil"/>
              <w:bottom w:val="single" w:sz="4" w:space="0" w:color="auto"/>
              <w:right w:val="single" w:sz="4" w:space="0" w:color="auto"/>
            </w:tcBorders>
            <w:noWrap/>
            <w:vAlign w:val="bottom"/>
            <w:hideMark/>
          </w:tcPr>
          <w:p w14:paraId="349ED99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0.00 </w:t>
            </w:r>
          </w:p>
        </w:tc>
        <w:tc>
          <w:tcPr>
            <w:tcW w:w="0" w:type="auto"/>
            <w:tcBorders>
              <w:top w:val="nil"/>
              <w:left w:val="nil"/>
              <w:bottom w:val="single" w:sz="4" w:space="0" w:color="auto"/>
              <w:right w:val="single" w:sz="4" w:space="0" w:color="auto"/>
            </w:tcBorders>
            <w:noWrap/>
            <w:vAlign w:val="bottom"/>
            <w:hideMark/>
          </w:tcPr>
          <w:p w14:paraId="4D0D8C3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1.44 </w:t>
            </w:r>
          </w:p>
        </w:tc>
        <w:tc>
          <w:tcPr>
            <w:tcW w:w="0" w:type="auto"/>
            <w:tcBorders>
              <w:top w:val="nil"/>
              <w:left w:val="nil"/>
              <w:bottom w:val="single" w:sz="4" w:space="0" w:color="auto"/>
              <w:right w:val="single" w:sz="4" w:space="0" w:color="auto"/>
            </w:tcBorders>
            <w:noWrap/>
            <w:vAlign w:val="bottom"/>
            <w:hideMark/>
          </w:tcPr>
          <w:p w14:paraId="1BC8A2C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0.03 </w:t>
            </w:r>
          </w:p>
        </w:tc>
      </w:tr>
      <w:tr w:rsidR="00312C5B" w:rsidRPr="00312C5B" w14:paraId="32A72CA9"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70B0790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ULMENI</w:t>
            </w:r>
          </w:p>
        </w:tc>
        <w:tc>
          <w:tcPr>
            <w:tcW w:w="0" w:type="auto"/>
            <w:tcBorders>
              <w:top w:val="nil"/>
              <w:left w:val="nil"/>
              <w:bottom w:val="single" w:sz="4" w:space="0" w:color="auto"/>
              <w:right w:val="single" w:sz="4" w:space="0" w:color="auto"/>
            </w:tcBorders>
            <w:noWrap/>
            <w:vAlign w:val="bottom"/>
            <w:hideMark/>
          </w:tcPr>
          <w:p w14:paraId="3D211362"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38F175D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14.87 </w:t>
            </w:r>
          </w:p>
        </w:tc>
        <w:tc>
          <w:tcPr>
            <w:tcW w:w="1173" w:type="dxa"/>
            <w:tcBorders>
              <w:top w:val="nil"/>
              <w:left w:val="nil"/>
              <w:bottom w:val="single" w:sz="4" w:space="0" w:color="auto"/>
              <w:right w:val="single" w:sz="4" w:space="0" w:color="auto"/>
            </w:tcBorders>
            <w:noWrap/>
            <w:vAlign w:val="bottom"/>
            <w:hideMark/>
          </w:tcPr>
          <w:p w14:paraId="2242676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1.40 </w:t>
            </w:r>
          </w:p>
        </w:tc>
        <w:tc>
          <w:tcPr>
            <w:tcW w:w="0" w:type="auto"/>
            <w:tcBorders>
              <w:top w:val="nil"/>
              <w:left w:val="nil"/>
              <w:bottom w:val="single" w:sz="4" w:space="0" w:color="auto"/>
              <w:right w:val="single" w:sz="4" w:space="0" w:color="auto"/>
            </w:tcBorders>
            <w:noWrap/>
            <w:vAlign w:val="bottom"/>
            <w:hideMark/>
          </w:tcPr>
          <w:p w14:paraId="68860AB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7.19 </w:t>
            </w:r>
          </w:p>
        </w:tc>
        <w:tc>
          <w:tcPr>
            <w:tcW w:w="0" w:type="auto"/>
            <w:tcBorders>
              <w:top w:val="nil"/>
              <w:left w:val="nil"/>
              <w:bottom w:val="single" w:sz="4" w:space="0" w:color="auto"/>
              <w:right w:val="single" w:sz="4" w:space="0" w:color="auto"/>
            </w:tcBorders>
            <w:noWrap/>
            <w:vAlign w:val="bottom"/>
            <w:hideMark/>
          </w:tcPr>
          <w:p w14:paraId="7956446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1.64 </w:t>
            </w:r>
          </w:p>
        </w:tc>
        <w:tc>
          <w:tcPr>
            <w:tcW w:w="0" w:type="auto"/>
            <w:tcBorders>
              <w:top w:val="nil"/>
              <w:left w:val="nil"/>
              <w:bottom w:val="single" w:sz="4" w:space="0" w:color="auto"/>
              <w:right w:val="single" w:sz="4" w:space="0" w:color="auto"/>
            </w:tcBorders>
            <w:noWrap/>
            <w:vAlign w:val="bottom"/>
            <w:hideMark/>
          </w:tcPr>
          <w:p w14:paraId="7D8B248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(0.80)</w:t>
            </w:r>
          </w:p>
        </w:tc>
        <w:tc>
          <w:tcPr>
            <w:tcW w:w="0" w:type="auto"/>
            <w:tcBorders>
              <w:top w:val="nil"/>
              <w:left w:val="nil"/>
              <w:bottom w:val="single" w:sz="4" w:space="0" w:color="auto"/>
              <w:right w:val="single" w:sz="4" w:space="0" w:color="auto"/>
            </w:tcBorders>
            <w:noWrap/>
            <w:vAlign w:val="bottom"/>
            <w:hideMark/>
          </w:tcPr>
          <w:p w14:paraId="5E04DAF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(0.04)</w:t>
            </w:r>
          </w:p>
        </w:tc>
        <w:tc>
          <w:tcPr>
            <w:tcW w:w="0" w:type="auto"/>
            <w:tcBorders>
              <w:top w:val="nil"/>
              <w:left w:val="nil"/>
              <w:bottom w:val="single" w:sz="4" w:space="0" w:color="auto"/>
              <w:right w:val="single" w:sz="4" w:space="0" w:color="auto"/>
            </w:tcBorders>
            <w:noWrap/>
            <w:vAlign w:val="bottom"/>
            <w:hideMark/>
          </w:tcPr>
          <w:p w14:paraId="7B50BE5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63A331E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06BE2F2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693.85 </w:t>
            </w:r>
          </w:p>
        </w:tc>
        <w:tc>
          <w:tcPr>
            <w:tcW w:w="0" w:type="auto"/>
            <w:tcBorders>
              <w:top w:val="nil"/>
              <w:left w:val="nil"/>
              <w:bottom w:val="single" w:sz="4" w:space="0" w:color="auto"/>
              <w:right w:val="single" w:sz="4" w:space="0" w:color="auto"/>
            </w:tcBorders>
            <w:noWrap/>
            <w:vAlign w:val="bottom"/>
            <w:hideMark/>
          </w:tcPr>
          <w:p w14:paraId="4924BD6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48.11 </w:t>
            </w:r>
          </w:p>
        </w:tc>
        <w:tc>
          <w:tcPr>
            <w:tcW w:w="0" w:type="auto"/>
            <w:tcBorders>
              <w:top w:val="nil"/>
              <w:left w:val="nil"/>
              <w:bottom w:val="single" w:sz="4" w:space="0" w:color="auto"/>
              <w:right w:val="single" w:sz="4" w:space="0" w:color="auto"/>
            </w:tcBorders>
            <w:noWrap/>
            <w:vAlign w:val="bottom"/>
            <w:hideMark/>
          </w:tcPr>
          <w:p w14:paraId="2182A2A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2.32 </w:t>
            </w:r>
          </w:p>
        </w:tc>
        <w:tc>
          <w:tcPr>
            <w:tcW w:w="0" w:type="auto"/>
            <w:tcBorders>
              <w:top w:val="nil"/>
              <w:left w:val="nil"/>
              <w:bottom w:val="single" w:sz="4" w:space="0" w:color="auto"/>
              <w:right w:val="single" w:sz="4" w:space="0" w:color="auto"/>
            </w:tcBorders>
            <w:noWrap/>
            <w:vAlign w:val="bottom"/>
            <w:hideMark/>
          </w:tcPr>
          <w:p w14:paraId="2BA7E8F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0.06 </w:t>
            </w:r>
          </w:p>
        </w:tc>
        <w:tc>
          <w:tcPr>
            <w:tcW w:w="0" w:type="auto"/>
            <w:tcBorders>
              <w:top w:val="nil"/>
              <w:left w:val="nil"/>
              <w:bottom w:val="single" w:sz="4" w:space="0" w:color="auto"/>
              <w:right w:val="single" w:sz="4" w:space="0" w:color="auto"/>
            </w:tcBorders>
            <w:noWrap/>
            <w:vAlign w:val="bottom"/>
            <w:hideMark/>
          </w:tcPr>
          <w:p w14:paraId="63A234C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0.37 </w:t>
            </w:r>
          </w:p>
        </w:tc>
        <w:tc>
          <w:tcPr>
            <w:tcW w:w="0" w:type="auto"/>
            <w:tcBorders>
              <w:top w:val="nil"/>
              <w:left w:val="nil"/>
              <w:bottom w:val="single" w:sz="4" w:space="0" w:color="auto"/>
              <w:right w:val="single" w:sz="4" w:space="0" w:color="auto"/>
            </w:tcBorders>
            <w:noWrap/>
            <w:vAlign w:val="bottom"/>
            <w:hideMark/>
          </w:tcPr>
          <w:p w14:paraId="60D0CF8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0.01 </w:t>
            </w:r>
          </w:p>
        </w:tc>
        <w:tc>
          <w:tcPr>
            <w:tcW w:w="0" w:type="auto"/>
            <w:tcBorders>
              <w:top w:val="nil"/>
              <w:left w:val="nil"/>
              <w:bottom w:val="single" w:sz="4" w:space="0" w:color="auto"/>
              <w:right w:val="single" w:sz="4" w:space="0" w:color="auto"/>
            </w:tcBorders>
            <w:noWrap/>
            <w:vAlign w:val="bottom"/>
            <w:hideMark/>
          </w:tcPr>
          <w:p w14:paraId="45B732B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1.30 </w:t>
            </w:r>
          </w:p>
        </w:tc>
        <w:tc>
          <w:tcPr>
            <w:tcW w:w="0" w:type="auto"/>
            <w:tcBorders>
              <w:top w:val="nil"/>
              <w:left w:val="nil"/>
              <w:bottom w:val="single" w:sz="4" w:space="0" w:color="auto"/>
              <w:right w:val="single" w:sz="4" w:space="0" w:color="auto"/>
            </w:tcBorders>
            <w:noWrap/>
            <w:vAlign w:val="bottom"/>
            <w:hideMark/>
          </w:tcPr>
          <w:p w14:paraId="2021257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0.09 </w:t>
            </w:r>
          </w:p>
        </w:tc>
      </w:tr>
      <w:tr w:rsidR="00312C5B" w:rsidRPr="00312C5B" w14:paraId="4F2BB8C4"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52690E7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VASILAȚI</w:t>
            </w:r>
          </w:p>
        </w:tc>
        <w:tc>
          <w:tcPr>
            <w:tcW w:w="0" w:type="auto"/>
            <w:tcBorders>
              <w:top w:val="nil"/>
              <w:left w:val="nil"/>
              <w:bottom w:val="single" w:sz="4" w:space="0" w:color="auto"/>
              <w:right w:val="single" w:sz="4" w:space="0" w:color="auto"/>
            </w:tcBorders>
            <w:noWrap/>
            <w:vAlign w:val="bottom"/>
            <w:hideMark/>
          </w:tcPr>
          <w:p w14:paraId="235D82A4"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Rural</w:t>
            </w:r>
          </w:p>
        </w:tc>
        <w:tc>
          <w:tcPr>
            <w:tcW w:w="1547" w:type="dxa"/>
            <w:tcBorders>
              <w:top w:val="nil"/>
              <w:left w:val="nil"/>
              <w:bottom w:val="single" w:sz="4" w:space="0" w:color="auto"/>
              <w:right w:val="single" w:sz="4" w:space="0" w:color="auto"/>
            </w:tcBorders>
            <w:noWrap/>
            <w:vAlign w:val="bottom"/>
            <w:hideMark/>
          </w:tcPr>
          <w:p w14:paraId="55698E0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25.67 </w:t>
            </w:r>
          </w:p>
        </w:tc>
        <w:tc>
          <w:tcPr>
            <w:tcW w:w="1173" w:type="dxa"/>
            <w:tcBorders>
              <w:top w:val="nil"/>
              <w:left w:val="nil"/>
              <w:bottom w:val="single" w:sz="4" w:space="0" w:color="auto"/>
              <w:right w:val="single" w:sz="4" w:space="0" w:color="auto"/>
            </w:tcBorders>
            <w:noWrap/>
            <w:vAlign w:val="bottom"/>
            <w:hideMark/>
          </w:tcPr>
          <w:p w14:paraId="4D7A116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1.80 </w:t>
            </w:r>
          </w:p>
        </w:tc>
        <w:tc>
          <w:tcPr>
            <w:tcW w:w="0" w:type="auto"/>
            <w:tcBorders>
              <w:top w:val="nil"/>
              <w:left w:val="nil"/>
              <w:bottom w:val="single" w:sz="4" w:space="0" w:color="auto"/>
              <w:right w:val="single" w:sz="4" w:space="0" w:color="auto"/>
            </w:tcBorders>
            <w:noWrap/>
            <w:vAlign w:val="bottom"/>
            <w:hideMark/>
          </w:tcPr>
          <w:p w14:paraId="5EF9C5F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28.37 </w:t>
            </w:r>
          </w:p>
        </w:tc>
        <w:tc>
          <w:tcPr>
            <w:tcW w:w="0" w:type="auto"/>
            <w:tcBorders>
              <w:top w:val="nil"/>
              <w:left w:val="nil"/>
              <w:bottom w:val="single" w:sz="4" w:space="0" w:color="auto"/>
              <w:right w:val="single" w:sz="4" w:space="0" w:color="auto"/>
            </w:tcBorders>
            <w:noWrap/>
            <w:vAlign w:val="bottom"/>
            <w:hideMark/>
          </w:tcPr>
          <w:p w14:paraId="2F2BE3F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2.11 </w:t>
            </w:r>
          </w:p>
        </w:tc>
        <w:tc>
          <w:tcPr>
            <w:tcW w:w="0" w:type="auto"/>
            <w:tcBorders>
              <w:top w:val="nil"/>
              <w:left w:val="nil"/>
              <w:bottom w:val="single" w:sz="4" w:space="0" w:color="auto"/>
              <w:right w:val="single" w:sz="4" w:space="0" w:color="auto"/>
            </w:tcBorders>
            <w:noWrap/>
            <w:vAlign w:val="bottom"/>
            <w:hideMark/>
          </w:tcPr>
          <w:p w14:paraId="41D4D7F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3.88 </w:t>
            </w:r>
          </w:p>
        </w:tc>
        <w:tc>
          <w:tcPr>
            <w:tcW w:w="0" w:type="auto"/>
            <w:tcBorders>
              <w:top w:val="nil"/>
              <w:left w:val="nil"/>
              <w:bottom w:val="single" w:sz="4" w:space="0" w:color="auto"/>
              <w:right w:val="single" w:sz="4" w:space="0" w:color="auto"/>
            </w:tcBorders>
            <w:noWrap/>
            <w:vAlign w:val="bottom"/>
            <w:hideMark/>
          </w:tcPr>
          <w:p w14:paraId="1D6DEDC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0.32 </w:t>
            </w:r>
          </w:p>
        </w:tc>
        <w:tc>
          <w:tcPr>
            <w:tcW w:w="0" w:type="auto"/>
            <w:tcBorders>
              <w:top w:val="nil"/>
              <w:left w:val="nil"/>
              <w:bottom w:val="single" w:sz="4" w:space="0" w:color="auto"/>
              <w:right w:val="single" w:sz="4" w:space="0" w:color="auto"/>
            </w:tcBorders>
            <w:noWrap/>
            <w:vAlign w:val="bottom"/>
            <w:hideMark/>
          </w:tcPr>
          <w:p w14:paraId="1D47DD5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6902F14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30EE094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1,207.23 </w:t>
            </w:r>
          </w:p>
        </w:tc>
        <w:tc>
          <w:tcPr>
            <w:tcW w:w="0" w:type="auto"/>
            <w:tcBorders>
              <w:top w:val="nil"/>
              <w:left w:val="nil"/>
              <w:bottom w:val="single" w:sz="4" w:space="0" w:color="auto"/>
              <w:right w:val="single" w:sz="4" w:space="0" w:color="auto"/>
            </w:tcBorders>
            <w:noWrap/>
            <w:vAlign w:val="bottom"/>
            <w:hideMark/>
          </w:tcPr>
          <w:p w14:paraId="36E5D6C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62.05 </w:t>
            </w:r>
          </w:p>
        </w:tc>
        <w:tc>
          <w:tcPr>
            <w:tcW w:w="0" w:type="auto"/>
            <w:tcBorders>
              <w:top w:val="nil"/>
              <w:left w:val="nil"/>
              <w:bottom w:val="single" w:sz="4" w:space="0" w:color="auto"/>
              <w:right w:val="single" w:sz="4" w:space="0" w:color="auto"/>
            </w:tcBorders>
            <w:noWrap/>
            <w:vAlign w:val="bottom"/>
            <w:hideMark/>
          </w:tcPr>
          <w:p w14:paraId="2A6CA9A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4.01 </w:t>
            </w:r>
          </w:p>
        </w:tc>
        <w:tc>
          <w:tcPr>
            <w:tcW w:w="0" w:type="auto"/>
            <w:tcBorders>
              <w:top w:val="nil"/>
              <w:left w:val="nil"/>
              <w:bottom w:val="single" w:sz="4" w:space="0" w:color="auto"/>
              <w:right w:val="single" w:sz="4" w:space="0" w:color="auto"/>
            </w:tcBorders>
            <w:noWrap/>
            <w:vAlign w:val="bottom"/>
            <w:hideMark/>
          </w:tcPr>
          <w:p w14:paraId="25B4D84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0.08 </w:t>
            </w:r>
          </w:p>
        </w:tc>
        <w:tc>
          <w:tcPr>
            <w:tcW w:w="0" w:type="auto"/>
            <w:tcBorders>
              <w:top w:val="nil"/>
              <w:left w:val="nil"/>
              <w:bottom w:val="single" w:sz="4" w:space="0" w:color="auto"/>
              <w:right w:val="single" w:sz="4" w:space="0" w:color="auto"/>
            </w:tcBorders>
            <w:noWrap/>
            <w:vAlign w:val="bottom"/>
            <w:hideMark/>
          </w:tcPr>
          <w:p w14:paraId="25D95A7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0.64 </w:t>
            </w:r>
          </w:p>
        </w:tc>
        <w:tc>
          <w:tcPr>
            <w:tcW w:w="0" w:type="auto"/>
            <w:tcBorders>
              <w:top w:val="nil"/>
              <w:left w:val="nil"/>
              <w:bottom w:val="single" w:sz="4" w:space="0" w:color="auto"/>
              <w:right w:val="single" w:sz="4" w:space="0" w:color="auto"/>
            </w:tcBorders>
            <w:noWrap/>
            <w:vAlign w:val="bottom"/>
            <w:hideMark/>
          </w:tcPr>
          <w:p w14:paraId="1E70055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0.02 </w:t>
            </w:r>
          </w:p>
        </w:tc>
        <w:tc>
          <w:tcPr>
            <w:tcW w:w="0" w:type="auto"/>
            <w:tcBorders>
              <w:top w:val="nil"/>
              <w:left w:val="nil"/>
              <w:bottom w:val="single" w:sz="4" w:space="0" w:color="auto"/>
              <w:right w:val="single" w:sz="4" w:space="0" w:color="auto"/>
            </w:tcBorders>
            <w:noWrap/>
            <w:vAlign w:val="bottom"/>
            <w:hideMark/>
          </w:tcPr>
          <w:p w14:paraId="4A8A5F8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2.25 </w:t>
            </w:r>
          </w:p>
        </w:tc>
        <w:tc>
          <w:tcPr>
            <w:tcW w:w="0" w:type="auto"/>
            <w:tcBorders>
              <w:top w:val="nil"/>
              <w:left w:val="nil"/>
              <w:bottom w:val="single" w:sz="4" w:space="0" w:color="auto"/>
              <w:right w:val="single" w:sz="4" w:space="0" w:color="auto"/>
            </w:tcBorders>
            <w:noWrap/>
            <w:vAlign w:val="bottom"/>
            <w:hideMark/>
          </w:tcPr>
          <w:p w14:paraId="397EC3D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0.12 </w:t>
            </w:r>
          </w:p>
        </w:tc>
      </w:tr>
      <w:tr w:rsidR="00312C5B" w:rsidRPr="00312C5B" w14:paraId="6E6C2BA2"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5B5C10BE" w14:textId="77777777" w:rsidR="00312C5B" w:rsidRPr="00312C5B" w:rsidRDefault="00312C5B" w:rsidP="00312C5B">
            <w:pPr>
              <w:spacing w:after="0" w:line="240" w:lineRule="auto"/>
              <w:rPr>
                <w:rFonts w:ascii="Calibri" w:eastAsia="Times New Roman" w:hAnsi="Calibri" w:cs="Calibri"/>
                <w:b/>
                <w:bCs/>
                <w:color w:val="000000"/>
                <w:sz w:val="14"/>
                <w:szCs w:val="14"/>
              </w:rPr>
            </w:pPr>
            <w:r w:rsidRPr="00312C5B">
              <w:rPr>
                <w:rFonts w:ascii="Calibri" w:eastAsia="Times New Roman" w:hAnsi="Calibri" w:cs="Calibri"/>
                <w:b/>
                <w:bCs/>
                <w:color w:val="000000"/>
                <w:sz w:val="14"/>
                <w:szCs w:val="14"/>
              </w:rPr>
              <w:t>TOTAL RURAL</w:t>
            </w:r>
          </w:p>
        </w:tc>
        <w:tc>
          <w:tcPr>
            <w:tcW w:w="0" w:type="auto"/>
            <w:tcBorders>
              <w:top w:val="nil"/>
              <w:left w:val="nil"/>
              <w:bottom w:val="single" w:sz="4" w:space="0" w:color="auto"/>
              <w:right w:val="single" w:sz="4" w:space="0" w:color="auto"/>
            </w:tcBorders>
            <w:noWrap/>
            <w:vAlign w:val="bottom"/>
            <w:hideMark/>
          </w:tcPr>
          <w:p w14:paraId="75FB252F" w14:textId="77777777" w:rsidR="00312C5B" w:rsidRPr="00312C5B" w:rsidRDefault="00312C5B" w:rsidP="00312C5B">
            <w:pPr>
              <w:spacing w:after="0" w:line="240" w:lineRule="auto"/>
              <w:rPr>
                <w:rFonts w:ascii="Calibri" w:eastAsia="Times New Roman" w:hAnsi="Calibri" w:cs="Calibri"/>
                <w:color w:val="000000"/>
                <w:sz w:val="10"/>
                <w:szCs w:val="10"/>
              </w:rPr>
            </w:pPr>
            <w:r w:rsidRPr="00312C5B">
              <w:rPr>
                <w:rFonts w:ascii="Calibri" w:eastAsia="Times New Roman" w:hAnsi="Calibri" w:cs="Calibri"/>
                <w:color w:val="000000"/>
                <w:sz w:val="10"/>
                <w:szCs w:val="10"/>
              </w:rPr>
              <w:t> </w:t>
            </w:r>
          </w:p>
        </w:tc>
        <w:tc>
          <w:tcPr>
            <w:tcW w:w="1547" w:type="dxa"/>
            <w:tcBorders>
              <w:top w:val="nil"/>
              <w:left w:val="nil"/>
              <w:bottom w:val="single" w:sz="4" w:space="0" w:color="auto"/>
              <w:right w:val="single" w:sz="4" w:space="0" w:color="auto"/>
            </w:tcBorders>
            <w:noWrap/>
            <w:vAlign w:val="bottom"/>
            <w:hideMark/>
          </w:tcPr>
          <w:p w14:paraId="3ECE65F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317.13 </w:t>
            </w:r>
          </w:p>
        </w:tc>
        <w:tc>
          <w:tcPr>
            <w:tcW w:w="1173" w:type="dxa"/>
            <w:tcBorders>
              <w:top w:val="nil"/>
              <w:left w:val="nil"/>
              <w:bottom w:val="single" w:sz="4" w:space="0" w:color="auto"/>
              <w:right w:val="single" w:sz="4" w:space="0" w:color="auto"/>
            </w:tcBorders>
            <w:noWrap/>
            <w:vAlign w:val="bottom"/>
            <w:hideMark/>
          </w:tcPr>
          <w:p w14:paraId="0F29E81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28.40 </w:t>
            </w:r>
          </w:p>
        </w:tc>
        <w:tc>
          <w:tcPr>
            <w:tcW w:w="0" w:type="auto"/>
            <w:tcBorders>
              <w:top w:val="nil"/>
              <w:left w:val="nil"/>
              <w:bottom w:val="single" w:sz="4" w:space="0" w:color="auto"/>
              <w:right w:val="single" w:sz="4" w:space="0" w:color="auto"/>
            </w:tcBorders>
            <w:noWrap/>
            <w:vAlign w:val="bottom"/>
            <w:hideMark/>
          </w:tcPr>
          <w:p w14:paraId="55B9281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263.64 </w:t>
            </w:r>
          </w:p>
        </w:tc>
        <w:tc>
          <w:tcPr>
            <w:tcW w:w="0" w:type="auto"/>
            <w:tcBorders>
              <w:top w:val="nil"/>
              <w:left w:val="nil"/>
              <w:bottom w:val="single" w:sz="4" w:space="0" w:color="auto"/>
              <w:right w:val="single" w:sz="4" w:space="0" w:color="auto"/>
            </w:tcBorders>
            <w:noWrap/>
            <w:vAlign w:val="bottom"/>
            <w:hideMark/>
          </w:tcPr>
          <w:p w14:paraId="3B432E7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33.28 </w:t>
            </w:r>
          </w:p>
        </w:tc>
        <w:tc>
          <w:tcPr>
            <w:tcW w:w="0" w:type="auto"/>
            <w:tcBorders>
              <w:top w:val="nil"/>
              <w:left w:val="nil"/>
              <w:bottom w:val="single" w:sz="4" w:space="0" w:color="auto"/>
              <w:right w:val="single" w:sz="4" w:space="0" w:color="auto"/>
            </w:tcBorders>
            <w:noWrap/>
            <w:vAlign w:val="bottom"/>
            <w:hideMark/>
          </w:tcPr>
          <w:p w14:paraId="1B59F1E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7.03 </w:t>
            </w:r>
          </w:p>
        </w:tc>
        <w:tc>
          <w:tcPr>
            <w:tcW w:w="0" w:type="auto"/>
            <w:tcBorders>
              <w:top w:val="nil"/>
              <w:left w:val="nil"/>
              <w:bottom w:val="single" w:sz="4" w:space="0" w:color="auto"/>
              <w:right w:val="single" w:sz="4" w:space="0" w:color="auto"/>
            </w:tcBorders>
            <w:noWrap/>
            <w:vAlign w:val="bottom"/>
            <w:hideMark/>
          </w:tcPr>
          <w:p w14:paraId="64A21BF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1.49 </w:t>
            </w:r>
          </w:p>
        </w:tc>
        <w:tc>
          <w:tcPr>
            <w:tcW w:w="0" w:type="auto"/>
            <w:tcBorders>
              <w:top w:val="nil"/>
              <w:left w:val="nil"/>
              <w:bottom w:val="single" w:sz="4" w:space="0" w:color="auto"/>
              <w:right w:val="single" w:sz="4" w:space="0" w:color="auto"/>
            </w:tcBorders>
            <w:noWrap/>
            <w:vAlign w:val="bottom"/>
            <w:hideMark/>
          </w:tcPr>
          <w:p w14:paraId="3A18700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568FBD4C"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635E023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14,859.48 </w:t>
            </w:r>
          </w:p>
        </w:tc>
        <w:tc>
          <w:tcPr>
            <w:tcW w:w="0" w:type="auto"/>
            <w:tcBorders>
              <w:top w:val="nil"/>
              <w:left w:val="nil"/>
              <w:bottom w:val="single" w:sz="4" w:space="0" w:color="auto"/>
              <w:right w:val="single" w:sz="4" w:space="0" w:color="auto"/>
            </w:tcBorders>
            <w:noWrap/>
            <w:vAlign w:val="bottom"/>
            <w:hideMark/>
          </w:tcPr>
          <w:p w14:paraId="28890B7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975.81 </w:t>
            </w:r>
          </w:p>
        </w:tc>
        <w:tc>
          <w:tcPr>
            <w:tcW w:w="0" w:type="auto"/>
            <w:tcBorders>
              <w:top w:val="nil"/>
              <w:left w:val="nil"/>
              <w:bottom w:val="single" w:sz="4" w:space="0" w:color="auto"/>
              <w:right w:val="single" w:sz="4" w:space="0" w:color="auto"/>
            </w:tcBorders>
            <w:noWrap/>
            <w:vAlign w:val="bottom"/>
            <w:hideMark/>
          </w:tcPr>
          <w:p w14:paraId="2C89D99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49.60 </w:t>
            </w:r>
          </w:p>
        </w:tc>
        <w:tc>
          <w:tcPr>
            <w:tcW w:w="0" w:type="auto"/>
            <w:tcBorders>
              <w:top w:val="nil"/>
              <w:left w:val="nil"/>
              <w:bottom w:val="single" w:sz="4" w:space="0" w:color="auto"/>
              <w:right w:val="single" w:sz="4" w:space="0" w:color="auto"/>
            </w:tcBorders>
            <w:noWrap/>
            <w:vAlign w:val="bottom"/>
            <w:hideMark/>
          </w:tcPr>
          <w:p w14:paraId="3F6DCF1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1.30 </w:t>
            </w:r>
          </w:p>
        </w:tc>
        <w:tc>
          <w:tcPr>
            <w:tcW w:w="0" w:type="auto"/>
            <w:tcBorders>
              <w:top w:val="nil"/>
              <w:left w:val="nil"/>
              <w:bottom w:val="single" w:sz="4" w:space="0" w:color="auto"/>
              <w:right w:val="single" w:sz="4" w:space="0" w:color="auto"/>
            </w:tcBorders>
            <w:noWrap/>
            <w:vAlign w:val="bottom"/>
            <w:hideMark/>
          </w:tcPr>
          <w:p w14:paraId="72ADD57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7.95 </w:t>
            </w:r>
          </w:p>
        </w:tc>
        <w:tc>
          <w:tcPr>
            <w:tcW w:w="0" w:type="auto"/>
            <w:tcBorders>
              <w:top w:val="nil"/>
              <w:left w:val="nil"/>
              <w:bottom w:val="single" w:sz="4" w:space="0" w:color="auto"/>
              <w:right w:val="single" w:sz="4" w:space="0" w:color="auto"/>
            </w:tcBorders>
            <w:noWrap/>
            <w:vAlign w:val="bottom"/>
            <w:hideMark/>
          </w:tcPr>
          <w:p w14:paraId="11E3B7C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0.26 </w:t>
            </w:r>
          </w:p>
        </w:tc>
        <w:tc>
          <w:tcPr>
            <w:tcW w:w="0" w:type="auto"/>
            <w:tcBorders>
              <w:top w:val="nil"/>
              <w:left w:val="nil"/>
              <w:bottom w:val="single" w:sz="4" w:space="0" w:color="auto"/>
              <w:right w:val="single" w:sz="4" w:space="0" w:color="auto"/>
            </w:tcBorders>
            <w:noWrap/>
            <w:vAlign w:val="bottom"/>
            <w:hideMark/>
          </w:tcPr>
          <w:p w14:paraId="680D72D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27.82 </w:t>
            </w:r>
          </w:p>
        </w:tc>
        <w:tc>
          <w:tcPr>
            <w:tcW w:w="0" w:type="auto"/>
            <w:tcBorders>
              <w:top w:val="nil"/>
              <w:left w:val="nil"/>
              <w:bottom w:val="single" w:sz="4" w:space="0" w:color="auto"/>
              <w:right w:val="single" w:sz="4" w:space="0" w:color="auto"/>
            </w:tcBorders>
            <w:noWrap/>
            <w:vAlign w:val="bottom"/>
            <w:hideMark/>
          </w:tcPr>
          <w:p w14:paraId="66FC0C2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1.85 </w:t>
            </w:r>
          </w:p>
        </w:tc>
      </w:tr>
      <w:tr w:rsidR="00312C5B" w:rsidRPr="00312C5B" w14:paraId="7D37E774" w14:textId="77777777" w:rsidTr="00FF007F">
        <w:trPr>
          <w:trHeight w:val="300"/>
        </w:trPr>
        <w:tc>
          <w:tcPr>
            <w:tcW w:w="0" w:type="auto"/>
            <w:tcBorders>
              <w:top w:val="nil"/>
              <w:left w:val="nil"/>
              <w:bottom w:val="nil"/>
              <w:right w:val="nil"/>
            </w:tcBorders>
            <w:noWrap/>
            <w:vAlign w:val="bottom"/>
            <w:hideMark/>
          </w:tcPr>
          <w:p w14:paraId="46D2C768" w14:textId="77777777" w:rsidR="00312C5B" w:rsidRPr="00312C5B" w:rsidRDefault="00312C5B" w:rsidP="00312C5B">
            <w:pPr>
              <w:spacing w:after="0" w:line="240" w:lineRule="auto"/>
              <w:rPr>
                <w:rFonts w:ascii="Calibri" w:eastAsia="Times New Roman" w:hAnsi="Calibri" w:cs="Calibri"/>
                <w:color w:val="000000"/>
                <w:sz w:val="14"/>
                <w:szCs w:val="14"/>
              </w:rPr>
            </w:pPr>
          </w:p>
        </w:tc>
        <w:tc>
          <w:tcPr>
            <w:tcW w:w="0" w:type="auto"/>
            <w:tcBorders>
              <w:top w:val="nil"/>
              <w:left w:val="nil"/>
              <w:bottom w:val="nil"/>
              <w:right w:val="nil"/>
            </w:tcBorders>
            <w:noWrap/>
            <w:vAlign w:val="bottom"/>
            <w:hideMark/>
          </w:tcPr>
          <w:p w14:paraId="1F38CDCE"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1547" w:type="dxa"/>
            <w:tcBorders>
              <w:top w:val="nil"/>
              <w:left w:val="nil"/>
              <w:bottom w:val="nil"/>
              <w:right w:val="nil"/>
            </w:tcBorders>
            <w:noWrap/>
            <w:vAlign w:val="bottom"/>
            <w:hideMark/>
          </w:tcPr>
          <w:p w14:paraId="613C1653"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1173" w:type="dxa"/>
            <w:tcBorders>
              <w:top w:val="nil"/>
              <w:left w:val="nil"/>
              <w:bottom w:val="nil"/>
              <w:right w:val="nil"/>
            </w:tcBorders>
            <w:noWrap/>
            <w:vAlign w:val="bottom"/>
            <w:hideMark/>
          </w:tcPr>
          <w:p w14:paraId="59315AB9"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55724C9D"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1CF201F9"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0B426642"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0D599951"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415B79C3"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6D5B16A9"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5A815604"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2ECDC4C6"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2702BA4C"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2EB1AB56"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7106BEC8"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2AD1F5DE"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53D21F30" w14:textId="77777777" w:rsidR="00312C5B" w:rsidRPr="00312C5B" w:rsidRDefault="00312C5B" w:rsidP="00312C5B">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noWrap/>
            <w:vAlign w:val="bottom"/>
            <w:hideMark/>
          </w:tcPr>
          <w:p w14:paraId="3F03509A" w14:textId="77777777" w:rsidR="00312C5B" w:rsidRPr="00312C5B" w:rsidRDefault="00312C5B" w:rsidP="00312C5B">
            <w:pPr>
              <w:spacing w:after="0" w:line="240" w:lineRule="auto"/>
              <w:rPr>
                <w:rFonts w:ascii="Times New Roman" w:eastAsia="Times New Roman" w:hAnsi="Times New Roman" w:cs="Times New Roman"/>
                <w:sz w:val="14"/>
                <w:szCs w:val="14"/>
              </w:rPr>
            </w:pPr>
          </w:p>
        </w:tc>
      </w:tr>
      <w:tr w:rsidR="00312C5B" w:rsidRPr="00312C5B" w14:paraId="5008D484" w14:textId="77777777" w:rsidTr="00FF007F">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B7403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Total contract</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6527F14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1547" w:type="dxa"/>
            <w:tcBorders>
              <w:top w:val="single" w:sz="4" w:space="0" w:color="auto"/>
              <w:left w:val="nil"/>
              <w:bottom w:val="single" w:sz="4" w:space="0" w:color="auto"/>
              <w:right w:val="single" w:sz="4" w:space="0" w:color="auto"/>
            </w:tcBorders>
            <w:shd w:val="clear" w:color="000000" w:fill="DDEBF7"/>
            <w:noWrap/>
            <w:vAlign w:val="bottom"/>
            <w:hideMark/>
          </w:tcPr>
          <w:p w14:paraId="485FDC1A"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Cantităţi</w:t>
            </w:r>
            <w:proofErr w:type="spellEnd"/>
            <w:r w:rsidRPr="00312C5B">
              <w:rPr>
                <w:rFonts w:ascii="Calibri" w:eastAsia="Times New Roman" w:hAnsi="Calibri" w:cs="Calibri"/>
                <w:color w:val="000000"/>
                <w:sz w:val="14"/>
                <w:szCs w:val="14"/>
              </w:rPr>
              <w:t xml:space="preserve"> de </w:t>
            </w:r>
            <w:proofErr w:type="spellStart"/>
            <w:r w:rsidRPr="00312C5B">
              <w:rPr>
                <w:rFonts w:ascii="Calibri" w:eastAsia="Times New Roman" w:hAnsi="Calibri" w:cs="Calibri"/>
                <w:color w:val="000000"/>
                <w:sz w:val="14"/>
                <w:szCs w:val="14"/>
              </w:rPr>
              <w:t>deşeuri</w:t>
            </w:r>
            <w:proofErr w:type="spellEnd"/>
            <w:r w:rsidRPr="00312C5B">
              <w:rPr>
                <w:rFonts w:ascii="Calibri" w:eastAsia="Times New Roman" w:hAnsi="Calibri" w:cs="Calibri"/>
                <w:color w:val="000000"/>
                <w:sz w:val="14"/>
                <w:szCs w:val="14"/>
              </w:rPr>
              <w:t xml:space="preserve"> </w:t>
            </w:r>
            <w:proofErr w:type="spellStart"/>
            <w:r w:rsidRPr="00312C5B">
              <w:rPr>
                <w:rFonts w:ascii="Calibri" w:eastAsia="Times New Roman" w:hAnsi="Calibri" w:cs="Calibri"/>
                <w:color w:val="000000"/>
                <w:sz w:val="14"/>
                <w:szCs w:val="14"/>
              </w:rPr>
              <w:t>colectate</w:t>
            </w:r>
            <w:proofErr w:type="spellEnd"/>
            <w:r w:rsidRPr="00312C5B">
              <w:rPr>
                <w:rFonts w:ascii="Calibri" w:eastAsia="Times New Roman" w:hAnsi="Calibri" w:cs="Calibri"/>
                <w:color w:val="000000"/>
                <w:sz w:val="14"/>
                <w:szCs w:val="14"/>
              </w:rPr>
              <w:t xml:space="preserve"> (tone/an) </w:t>
            </w:r>
          </w:p>
        </w:tc>
        <w:tc>
          <w:tcPr>
            <w:tcW w:w="1173" w:type="dxa"/>
            <w:tcBorders>
              <w:top w:val="single" w:sz="4" w:space="0" w:color="auto"/>
              <w:left w:val="nil"/>
              <w:bottom w:val="single" w:sz="4" w:space="0" w:color="auto"/>
              <w:right w:val="single" w:sz="4" w:space="0" w:color="auto"/>
            </w:tcBorders>
            <w:shd w:val="clear" w:color="000000" w:fill="DDEBF7"/>
            <w:noWrap/>
            <w:vAlign w:val="bottom"/>
            <w:hideMark/>
          </w:tcPr>
          <w:p w14:paraId="208BAAD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2925A1F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23C372D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1C19BAD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2220781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52AB922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1B12917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3262B3D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DDEBF7"/>
            <w:noWrap/>
            <w:vAlign w:val="bottom"/>
            <w:hideMark/>
          </w:tcPr>
          <w:p w14:paraId="0F9AB28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E2EFDA"/>
            <w:noWrap/>
            <w:vAlign w:val="bottom"/>
            <w:hideMark/>
          </w:tcPr>
          <w:p w14:paraId="3CC08478"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Fluxuri</w:t>
            </w:r>
            <w:proofErr w:type="spellEnd"/>
            <w:r w:rsidRPr="00312C5B">
              <w:rPr>
                <w:rFonts w:ascii="Calibri" w:eastAsia="Times New Roman" w:hAnsi="Calibri" w:cs="Calibri"/>
                <w:color w:val="000000"/>
                <w:sz w:val="14"/>
                <w:szCs w:val="14"/>
              </w:rPr>
              <w:t xml:space="preserve"> </w:t>
            </w:r>
            <w:proofErr w:type="spellStart"/>
            <w:r w:rsidRPr="00312C5B">
              <w:rPr>
                <w:rFonts w:ascii="Calibri" w:eastAsia="Times New Roman" w:hAnsi="Calibri" w:cs="Calibri"/>
                <w:color w:val="000000"/>
                <w:sz w:val="14"/>
                <w:szCs w:val="14"/>
              </w:rPr>
              <w:t>speciale</w:t>
            </w:r>
            <w:proofErr w:type="spellEnd"/>
          </w:p>
        </w:tc>
        <w:tc>
          <w:tcPr>
            <w:tcW w:w="0" w:type="auto"/>
            <w:tcBorders>
              <w:top w:val="single" w:sz="4" w:space="0" w:color="auto"/>
              <w:left w:val="nil"/>
              <w:bottom w:val="single" w:sz="4" w:space="0" w:color="auto"/>
              <w:right w:val="single" w:sz="4" w:space="0" w:color="auto"/>
            </w:tcBorders>
            <w:shd w:val="clear" w:color="000000" w:fill="E2EFDA"/>
            <w:noWrap/>
            <w:vAlign w:val="bottom"/>
            <w:hideMark/>
          </w:tcPr>
          <w:p w14:paraId="40A6C0B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E2EFDA"/>
            <w:noWrap/>
            <w:vAlign w:val="bottom"/>
            <w:hideMark/>
          </w:tcPr>
          <w:p w14:paraId="583D07F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single" w:sz="4" w:space="0" w:color="auto"/>
              <w:left w:val="nil"/>
              <w:bottom w:val="single" w:sz="4" w:space="0" w:color="auto"/>
              <w:right w:val="single" w:sz="4" w:space="0" w:color="auto"/>
            </w:tcBorders>
            <w:shd w:val="clear" w:color="000000" w:fill="E2EFDA"/>
            <w:noWrap/>
            <w:vAlign w:val="bottom"/>
            <w:hideMark/>
          </w:tcPr>
          <w:p w14:paraId="3868ACB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gridSpan w:val="2"/>
            <w:tcBorders>
              <w:top w:val="single" w:sz="4" w:space="0" w:color="auto"/>
              <w:left w:val="nil"/>
              <w:bottom w:val="single" w:sz="4" w:space="0" w:color="auto"/>
              <w:right w:val="single" w:sz="4" w:space="0" w:color="auto"/>
            </w:tcBorders>
            <w:shd w:val="clear" w:color="000000" w:fill="E2EFDA"/>
            <w:noWrap/>
            <w:vAlign w:val="bottom"/>
            <w:hideMark/>
          </w:tcPr>
          <w:p w14:paraId="22B68B40" w14:textId="77777777" w:rsidR="00312C5B" w:rsidRPr="00312C5B" w:rsidRDefault="00312C5B" w:rsidP="00312C5B">
            <w:pPr>
              <w:spacing w:after="0" w:line="240" w:lineRule="auto"/>
              <w:jc w:val="center"/>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Voluminoase</w:t>
            </w:r>
            <w:proofErr w:type="spellEnd"/>
          </w:p>
        </w:tc>
      </w:tr>
      <w:tr w:rsidR="00312C5B" w:rsidRPr="00312C5B" w14:paraId="02C7A14E" w14:textId="77777777" w:rsidTr="00FF007F">
        <w:trPr>
          <w:trHeight w:val="30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7DCDA39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lastRenderedPageBreak/>
              <w:t xml:space="preserve">Aria de </w:t>
            </w:r>
            <w:proofErr w:type="spellStart"/>
            <w:r w:rsidRPr="00312C5B">
              <w:rPr>
                <w:rFonts w:ascii="Calibri" w:eastAsia="Times New Roman" w:hAnsi="Calibri" w:cs="Calibri"/>
                <w:color w:val="000000"/>
                <w:sz w:val="14"/>
                <w:szCs w:val="14"/>
              </w:rPr>
              <w:t>delegare</w:t>
            </w:r>
            <w:proofErr w:type="spellEnd"/>
          </w:p>
        </w:tc>
        <w:tc>
          <w:tcPr>
            <w:tcW w:w="0" w:type="auto"/>
            <w:tcBorders>
              <w:top w:val="nil"/>
              <w:left w:val="nil"/>
              <w:bottom w:val="single" w:sz="4" w:space="0" w:color="auto"/>
              <w:right w:val="single" w:sz="4" w:space="0" w:color="auto"/>
            </w:tcBorders>
            <w:shd w:val="clear" w:color="000000" w:fill="DDEBF7"/>
            <w:noWrap/>
            <w:vAlign w:val="bottom"/>
            <w:hideMark/>
          </w:tcPr>
          <w:p w14:paraId="550AD22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1547" w:type="dxa"/>
            <w:tcBorders>
              <w:top w:val="nil"/>
              <w:left w:val="nil"/>
              <w:bottom w:val="single" w:sz="4" w:space="0" w:color="auto"/>
              <w:right w:val="single" w:sz="4" w:space="0" w:color="auto"/>
            </w:tcBorders>
            <w:shd w:val="clear" w:color="000000" w:fill="DDEBF7"/>
            <w:noWrap/>
            <w:vAlign w:val="bottom"/>
            <w:hideMark/>
          </w:tcPr>
          <w:p w14:paraId="1B2D998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Hartie </w:t>
            </w:r>
            <w:proofErr w:type="spellStart"/>
            <w:r w:rsidRPr="00312C5B">
              <w:rPr>
                <w:rFonts w:ascii="Calibri" w:eastAsia="Times New Roman" w:hAnsi="Calibri" w:cs="Calibri"/>
                <w:color w:val="000000"/>
                <w:sz w:val="14"/>
                <w:szCs w:val="14"/>
              </w:rPr>
              <w:t>si</w:t>
            </w:r>
            <w:proofErr w:type="spellEnd"/>
            <w:r w:rsidRPr="00312C5B">
              <w:rPr>
                <w:rFonts w:ascii="Calibri" w:eastAsia="Times New Roman" w:hAnsi="Calibri" w:cs="Calibri"/>
                <w:color w:val="000000"/>
                <w:sz w:val="14"/>
                <w:szCs w:val="14"/>
              </w:rPr>
              <w:t xml:space="preserve"> carton</w:t>
            </w:r>
          </w:p>
        </w:tc>
        <w:tc>
          <w:tcPr>
            <w:tcW w:w="1173" w:type="dxa"/>
            <w:tcBorders>
              <w:top w:val="nil"/>
              <w:left w:val="nil"/>
              <w:bottom w:val="single" w:sz="4" w:space="0" w:color="auto"/>
              <w:right w:val="single" w:sz="4" w:space="0" w:color="auto"/>
            </w:tcBorders>
            <w:shd w:val="clear" w:color="000000" w:fill="DDEBF7"/>
            <w:noWrap/>
            <w:vAlign w:val="bottom"/>
            <w:hideMark/>
          </w:tcPr>
          <w:p w14:paraId="3F66DA8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67DB5A9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Plastic </w:t>
            </w:r>
            <w:proofErr w:type="spellStart"/>
            <w:r w:rsidRPr="00312C5B">
              <w:rPr>
                <w:rFonts w:ascii="Calibri" w:eastAsia="Times New Roman" w:hAnsi="Calibri" w:cs="Calibri"/>
                <w:color w:val="000000"/>
                <w:sz w:val="14"/>
                <w:szCs w:val="14"/>
              </w:rPr>
              <w:t>si</w:t>
            </w:r>
            <w:proofErr w:type="spellEnd"/>
            <w:r w:rsidRPr="00312C5B">
              <w:rPr>
                <w:rFonts w:ascii="Calibri" w:eastAsia="Times New Roman" w:hAnsi="Calibri" w:cs="Calibri"/>
                <w:color w:val="000000"/>
                <w:sz w:val="14"/>
                <w:szCs w:val="14"/>
              </w:rPr>
              <w:t xml:space="preserve"> metal</w:t>
            </w:r>
          </w:p>
        </w:tc>
        <w:tc>
          <w:tcPr>
            <w:tcW w:w="0" w:type="auto"/>
            <w:tcBorders>
              <w:top w:val="nil"/>
              <w:left w:val="nil"/>
              <w:bottom w:val="single" w:sz="4" w:space="0" w:color="auto"/>
              <w:right w:val="single" w:sz="4" w:space="0" w:color="auto"/>
            </w:tcBorders>
            <w:shd w:val="clear" w:color="000000" w:fill="DDEBF7"/>
            <w:noWrap/>
            <w:vAlign w:val="bottom"/>
            <w:hideMark/>
          </w:tcPr>
          <w:p w14:paraId="653041D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075B3BF7"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Sticla</w:t>
            </w:r>
            <w:proofErr w:type="spellEnd"/>
          </w:p>
        </w:tc>
        <w:tc>
          <w:tcPr>
            <w:tcW w:w="0" w:type="auto"/>
            <w:tcBorders>
              <w:top w:val="nil"/>
              <w:left w:val="nil"/>
              <w:bottom w:val="single" w:sz="4" w:space="0" w:color="auto"/>
              <w:right w:val="single" w:sz="4" w:space="0" w:color="auto"/>
            </w:tcBorders>
            <w:shd w:val="clear" w:color="000000" w:fill="DDEBF7"/>
            <w:noWrap/>
            <w:vAlign w:val="bottom"/>
            <w:hideMark/>
          </w:tcPr>
          <w:p w14:paraId="5218183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0165091D"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Biodeseuri</w:t>
            </w:r>
            <w:proofErr w:type="spellEnd"/>
          </w:p>
        </w:tc>
        <w:tc>
          <w:tcPr>
            <w:tcW w:w="0" w:type="auto"/>
            <w:tcBorders>
              <w:top w:val="nil"/>
              <w:left w:val="nil"/>
              <w:bottom w:val="single" w:sz="4" w:space="0" w:color="auto"/>
              <w:right w:val="single" w:sz="4" w:space="0" w:color="auto"/>
            </w:tcBorders>
            <w:shd w:val="clear" w:color="000000" w:fill="DDEBF7"/>
            <w:noWrap/>
            <w:vAlign w:val="bottom"/>
            <w:hideMark/>
          </w:tcPr>
          <w:p w14:paraId="1C1B53F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5F6FCCB8"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Deseuri</w:t>
            </w:r>
            <w:proofErr w:type="spellEnd"/>
            <w:r w:rsidRPr="00312C5B">
              <w:rPr>
                <w:rFonts w:ascii="Calibri" w:eastAsia="Times New Roman" w:hAnsi="Calibri" w:cs="Calibri"/>
                <w:color w:val="000000"/>
                <w:sz w:val="14"/>
                <w:szCs w:val="14"/>
              </w:rPr>
              <w:t xml:space="preserve"> </w:t>
            </w:r>
            <w:proofErr w:type="spellStart"/>
            <w:r w:rsidRPr="00312C5B">
              <w:rPr>
                <w:rFonts w:ascii="Calibri" w:eastAsia="Times New Roman" w:hAnsi="Calibri" w:cs="Calibri"/>
                <w:color w:val="000000"/>
                <w:sz w:val="14"/>
                <w:szCs w:val="14"/>
              </w:rPr>
              <w:t>reziduale</w:t>
            </w:r>
            <w:proofErr w:type="spellEnd"/>
          </w:p>
        </w:tc>
        <w:tc>
          <w:tcPr>
            <w:tcW w:w="0" w:type="auto"/>
            <w:tcBorders>
              <w:top w:val="nil"/>
              <w:left w:val="nil"/>
              <w:bottom w:val="single" w:sz="4" w:space="0" w:color="auto"/>
              <w:right w:val="single" w:sz="4" w:space="0" w:color="auto"/>
            </w:tcBorders>
            <w:shd w:val="clear" w:color="000000" w:fill="DDEBF7"/>
            <w:noWrap/>
            <w:vAlign w:val="bottom"/>
            <w:hideMark/>
          </w:tcPr>
          <w:p w14:paraId="5F0D8C7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E2EFDA"/>
            <w:noWrap/>
            <w:vAlign w:val="bottom"/>
            <w:hideMark/>
          </w:tcPr>
          <w:p w14:paraId="25D29CA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Textile</w:t>
            </w:r>
          </w:p>
        </w:tc>
        <w:tc>
          <w:tcPr>
            <w:tcW w:w="0" w:type="auto"/>
            <w:tcBorders>
              <w:top w:val="nil"/>
              <w:left w:val="nil"/>
              <w:bottom w:val="single" w:sz="4" w:space="0" w:color="auto"/>
              <w:right w:val="single" w:sz="4" w:space="0" w:color="auto"/>
            </w:tcBorders>
            <w:shd w:val="clear" w:color="000000" w:fill="E2EFDA"/>
            <w:noWrap/>
            <w:vAlign w:val="bottom"/>
            <w:hideMark/>
          </w:tcPr>
          <w:p w14:paraId="1BD184D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E2EFDA"/>
            <w:noWrap/>
            <w:vAlign w:val="bottom"/>
            <w:hideMark/>
          </w:tcPr>
          <w:p w14:paraId="4FE13C50"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Periculoase</w:t>
            </w:r>
            <w:proofErr w:type="spellEnd"/>
          </w:p>
        </w:tc>
        <w:tc>
          <w:tcPr>
            <w:tcW w:w="0" w:type="auto"/>
            <w:tcBorders>
              <w:top w:val="nil"/>
              <w:left w:val="nil"/>
              <w:bottom w:val="single" w:sz="4" w:space="0" w:color="auto"/>
              <w:right w:val="single" w:sz="4" w:space="0" w:color="auto"/>
            </w:tcBorders>
            <w:shd w:val="clear" w:color="000000" w:fill="E2EFDA"/>
            <w:noWrap/>
            <w:vAlign w:val="bottom"/>
            <w:hideMark/>
          </w:tcPr>
          <w:p w14:paraId="0ED3A29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0" w:type="auto"/>
            <w:tcBorders>
              <w:top w:val="nil"/>
              <w:left w:val="nil"/>
              <w:bottom w:val="single" w:sz="4" w:space="0" w:color="auto"/>
              <w:right w:val="single" w:sz="4" w:space="0" w:color="auto"/>
            </w:tcBorders>
            <w:shd w:val="clear" w:color="000000" w:fill="E2EFDA"/>
            <w:noWrap/>
            <w:vAlign w:val="bottom"/>
            <w:hideMark/>
          </w:tcPr>
          <w:p w14:paraId="6811CA1B"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Menajere</w:t>
            </w:r>
            <w:proofErr w:type="spellEnd"/>
          </w:p>
        </w:tc>
        <w:tc>
          <w:tcPr>
            <w:tcW w:w="0" w:type="auto"/>
            <w:tcBorders>
              <w:top w:val="nil"/>
              <w:left w:val="nil"/>
              <w:bottom w:val="single" w:sz="4" w:space="0" w:color="auto"/>
              <w:right w:val="single" w:sz="4" w:space="0" w:color="auto"/>
            </w:tcBorders>
            <w:shd w:val="clear" w:color="000000" w:fill="E2EFDA"/>
            <w:noWrap/>
            <w:vAlign w:val="bottom"/>
            <w:hideMark/>
          </w:tcPr>
          <w:p w14:paraId="0D8357B0" w14:textId="77777777" w:rsidR="00312C5B" w:rsidRPr="00312C5B" w:rsidRDefault="00312C5B" w:rsidP="00312C5B">
            <w:pPr>
              <w:spacing w:after="0" w:line="240" w:lineRule="auto"/>
              <w:rPr>
                <w:rFonts w:ascii="Calibri" w:eastAsia="Times New Roman" w:hAnsi="Calibri" w:cs="Calibri"/>
                <w:color w:val="000000"/>
                <w:sz w:val="14"/>
                <w:szCs w:val="14"/>
              </w:rPr>
            </w:pPr>
            <w:proofErr w:type="spellStart"/>
            <w:r w:rsidRPr="00312C5B">
              <w:rPr>
                <w:rFonts w:ascii="Calibri" w:eastAsia="Times New Roman" w:hAnsi="Calibri" w:cs="Calibri"/>
                <w:color w:val="000000"/>
                <w:sz w:val="14"/>
                <w:szCs w:val="14"/>
              </w:rPr>
              <w:t>Similare</w:t>
            </w:r>
            <w:proofErr w:type="spellEnd"/>
          </w:p>
        </w:tc>
      </w:tr>
      <w:tr w:rsidR="00312C5B" w:rsidRPr="00312C5B" w14:paraId="58B5BD24"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3F83E0D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Zona </w:t>
            </w:r>
            <w:proofErr w:type="spellStart"/>
            <w:r w:rsidRPr="00312C5B">
              <w:rPr>
                <w:rFonts w:ascii="Calibri" w:eastAsia="Times New Roman" w:hAnsi="Calibri" w:cs="Calibri"/>
                <w:color w:val="000000"/>
                <w:sz w:val="14"/>
                <w:szCs w:val="14"/>
              </w:rPr>
              <w:t>urbana</w:t>
            </w:r>
            <w:proofErr w:type="spellEnd"/>
          </w:p>
        </w:tc>
        <w:tc>
          <w:tcPr>
            <w:tcW w:w="0" w:type="auto"/>
            <w:tcBorders>
              <w:top w:val="nil"/>
              <w:left w:val="nil"/>
              <w:bottom w:val="single" w:sz="4" w:space="0" w:color="auto"/>
              <w:right w:val="single" w:sz="4" w:space="0" w:color="auto"/>
            </w:tcBorders>
            <w:noWrap/>
            <w:vAlign w:val="bottom"/>
            <w:hideMark/>
          </w:tcPr>
          <w:p w14:paraId="41545D3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Urban</w:t>
            </w:r>
          </w:p>
        </w:tc>
        <w:tc>
          <w:tcPr>
            <w:tcW w:w="1547" w:type="dxa"/>
            <w:tcBorders>
              <w:top w:val="nil"/>
              <w:left w:val="nil"/>
              <w:bottom w:val="single" w:sz="4" w:space="0" w:color="auto"/>
              <w:right w:val="single" w:sz="4" w:space="0" w:color="auto"/>
            </w:tcBorders>
            <w:noWrap/>
            <w:vAlign w:val="bottom"/>
            <w:hideMark/>
          </w:tcPr>
          <w:p w14:paraId="5C89B73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178.56 </w:t>
            </w:r>
          </w:p>
        </w:tc>
        <w:tc>
          <w:tcPr>
            <w:tcW w:w="1173" w:type="dxa"/>
            <w:tcBorders>
              <w:top w:val="nil"/>
              <w:left w:val="nil"/>
              <w:bottom w:val="single" w:sz="4" w:space="0" w:color="auto"/>
              <w:right w:val="single" w:sz="4" w:space="0" w:color="auto"/>
            </w:tcBorders>
            <w:noWrap/>
            <w:vAlign w:val="bottom"/>
            <w:hideMark/>
          </w:tcPr>
          <w:p w14:paraId="2A4597F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40.59 </w:t>
            </w:r>
          </w:p>
        </w:tc>
        <w:tc>
          <w:tcPr>
            <w:tcW w:w="0" w:type="auto"/>
            <w:tcBorders>
              <w:top w:val="nil"/>
              <w:left w:val="nil"/>
              <w:bottom w:val="single" w:sz="4" w:space="0" w:color="auto"/>
              <w:right w:val="single" w:sz="4" w:space="0" w:color="auto"/>
            </w:tcBorders>
            <w:noWrap/>
            <w:vAlign w:val="bottom"/>
            <w:hideMark/>
          </w:tcPr>
          <w:p w14:paraId="4AE384F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56.80 </w:t>
            </w:r>
          </w:p>
        </w:tc>
        <w:tc>
          <w:tcPr>
            <w:tcW w:w="0" w:type="auto"/>
            <w:tcBorders>
              <w:top w:val="nil"/>
              <w:left w:val="nil"/>
              <w:bottom w:val="single" w:sz="4" w:space="0" w:color="auto"/>
              <w:right w:val="single" w:sz="4" w:space="0" w:color="auto"/>
            </w:tcBorders>
            <w:noWrap/>
            <w:vAlign w:val="bottom"/>
            <w:hideMark/>
          </w:tcPr>
          <w:p w14:paraId="157003D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62.50 </w:t>
            </w:r>
          </w:p>
        </w:tc>
        <w:tc>
          <w:tcPr>
            <w:tcW w:w="0" w:type="auto"/>
            <w:tcBorders>
              <w:top w:val="nil"/>
              <w:left w:val="nil"/>
              <w:bottom w:val="single" w:sz="4" w:space="0" w:color="auto"/>
              <w:right w:val="single" w:sz="4" w:space="0" w:color="auto"/>
            </w:tcBorders>
            <w:noWrap/>
            <w:vAlign w:val="bottom"/>
            <w:hideMark/>
          </w:tcPr>
          <w:p w14:paraId="054F42D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2.38 </w:t>
            </w:r>
          </w:p>
        </w:tc>
        <w:tc>
          <w:tcPr>
            <w:tcW w:w="0" w:type="auto"/>
            <w:tcBorders>
              <w:top w:val="nil"/>
              <w:left w:val="nil"/>
              <w:bottom w:val="single" w:sz="4" w:space="0" w:color="auto"/>
              <w:right w:val="single" w:sz="4" w:space="0" w:color="auto"/>
            </w:tcBorders>
            <w:noWrap/>
            <w:vAlign w:val="bottom"/>
            <w:hideMark/>
          </w:tcPr>
          <w:p w14:paraId="4CC40AB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4.28 </w:t>
            </w:r>
          </w:p>
        </w:tc>
        <w:tc>
          <w:tcPr>
            <w:tcW w:w="0" w:type="auto"/>
            <w:tcBorders>
              <w:top w:val="nil"/>
              <w:left w:val="nil"/>
              <w:bottom w:val="single" w:sz="4" w:space="0" w:color="auto"/>
              <w:right w:val="single" w:sz="4" w:space="0" w:color="auto"/>
            </w:tcBorders>
            <w:noWrap/>
            <w:vAlign w:val="bottom"/>
            <w:hideMark/>
          </w:tcPr>
          <w:p w14:paraId="17DD16A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2,674.49 </w:t>
            </w:r>
          </w:p>
        </w:tc>
        <w:tc>
          <w:tcPr>
            <w:tcW w:w="0" w:type="auto"/>
            <w:tcBorders>
              <w:top w:val="nil"/>
              <w:left w:val="nil"/>
              <w:bottom w:val="single" w:sz="4" w:space="0" w:color="auto"/>
              <w:right w:val="single" w:sz="4" w:space="0" w:color="auto"/>
            </w:tcBorders>
            <w:noWrap/>
            <w:vAlign w:val="bottom"/>
            <w:hideMark/>
          </w:tcPr>
          <w:p w14:paraId="17BAF9A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519.23 </w:t>
            </w:r>
          </w:p>
        </w:tc>
        <w:tc>
          <w:tcPr>
            <w:tcW w:w="0" w:type="auto"/>
            <w:tcBorders>
              <w:top w:val="nil"/>
              <w:left w:val="nil"/>
              <w:bottom w:val="single" w:sz="4" w:space="0" w:color="auto"/>
              <w:right w:val="single" w:sz="4" w:space="0" w:color="auto"/>
            </w:tcBorders>
            <w:noWrap/>
            <w:vAlign w:val="bottom"/>
            <w:hideMark/>
          </w:tcPr>
          <w:p w14:paraId="7B07841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5,327.58 </w:t>
            </w:r>
          </w:p>
        </w:tc>
        <w:tc>
          <w:tcPr>
            <w:tcW w:w="0" w:type="auto"/>
            <w:tcBorders>
              <w:top w:val="nil"/>
              <w:left w:val="nil"/>
              <w:bottom w:val="single" w:sz="4" w:space="0" w:color="auto"/>
              <w:right w:val="single" w:sz="4" w:space="0" w:color="auto"/>
            </w:tcBorders>
            <w:noWrap/>
            <w:vAlign w:val="bottom"/>
            <w:hideMark/>
          </w:tcPr>
          <w:p w14:paraId="6A62F75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988.03 </w:t>
            </w:r>
          </w:p>
        </w:tc>
        <w:tc>
          <w:tcPr>
            <w:tcW w:w="0" w:type="auto"/>
            <w:tcBorders>
              <w:top w:val="nil"/>
              <w:left w:val="nil"/>
              <w:bottom w:val="single" w:sz="4" w:space="0" w:color="auto"/>
              <w:right w:val="single" w:sz="4" w:space="0" w:color="auto"/>
            </w:tcBorders>
            <w:noWrap/>
            <w:vAlign w:val="bottom"/>
            <w:hideMark/>
          </w:tcPr>
          <w:p w14:paraId="71B88D9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23.99 </w:t>
            </w:r>
          </w:p>
        </w:tc>
        <w:tc>
          <w:tcPr>
            <w:tcW w:w="0" w:type="auto"/>
            <w:tcBorders>
              <w:top w:val="nil"/>
              <w:left w:val="nil"/>
              <w:bottom w:val="single" w:sz="4" w:space="0" w:color="auto"/>
              <w:right w:val="single" w:sz="4" w:space="0" w:color="auto"/>
            </w:tcBorders>
            <w:noWrap/>
            <w:vAlign w:val="bottom"/>
            <w:hideMark/>
          </w:tcPr>
          <w:p w14:paraId="501DB04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2.95 </w:t>
            </w:r>
          </w:p>
        </w:tc>
        <w:tc>
          <w:tcPr>
            <w:tcW w:w="0" w:type="auto"/>
            <w:tcBorders>
              <w:top w:val="nil"/>
              <w:left w:val="nil"/>
              <w:bottom w:val="single" w:sz="4" w:space="0" w:color="auto"/>
              <w:right w:val="single" w:sz="4" w:space="0" w:color="auto"/>
            </w:tcBorders>
            <w:noWrap/>
            <w:vAlign w:val="bottom"/>
            <w:hideMark/>
          </w:tcPr>
          <w:p w14:paraId="1E00718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8.69 </w:t>
            </w:r>
          </w:p>
        </w:tc>
        <w:tc>
          <w:tcPr>
            <w:tcW w:w="0" w:type="auto"/>
            <w:tcBorders>
              <w:top w:val="nil"/>
              <w:left w:val="nil"/>
              <w:bottom w:val="single" w:sz="4" w:space="0" w:color="auto"/>
              <w:right w:val="single" w:sz="4" w:space="0" w:color="auto"/>
            </w:tcBorders>
            <w:noWrap/>
            <w:vAlign w:val="bottom"/>
            <w:hideMark/>
          </w:tcPr>
          <w:p w14:paraId="12102AC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1.26 </w:t>
            </w:r>
          </w:p>
        </w:tc>
        <w:tc>
          <w:tcPr>
            <w:tcW w:w="0" w:type="auto"/>
            <w:tcBorders>
              <w:top w:val="nil"/>
              <w:left w:val="nil"/>
              <w:bottom w:val="single" w:sz="4" w:space="0" w:color="auto"/>
              <w:right w:val="single" w:sz="4" w:space="0" w:color="auto"/>
            </w:tcBorders>
            <w:noWrap/>
            <w:vAlign w:val="bottom"/>
            <w:hideMark/>
          </w:tcPr>
          <w:p w14:paraId="1146BD6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15.21 </w:t>
            </w:r>
          </w:p>
        </w:tc>
        <w:tc>
          <w:tcPr>
            <w:tcW w:w="0" w:type="auto"/>
            <w:tcBorders>
              <w:top w:val="nil"/>
              <w:left w:val="nil"/>
              <w:bottom w:val="single" w:sz="4" w:space="0" w:color="auto"/>
              <w:right w:val="single" w:sz="4" w:space="0" w:color="auto"/>
            </w:tcBorders>
            <w:noWrap/>
            <w:vAlign w:val="bottom"/>
            <w:hideMark/>
          </w:tcPr>
          <w:p w14:paraId="61DC3A4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2.95 </w:t>
            </w:r>
          </w:p>
        </w:tc>
      </w:tr>
      <w:tr w:rsidR="00312C5B" w:rsidRPr="00312C5B" w14:paraId="566EA994"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4F26031E"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Zona </w:t>
            </w:r>
            <w:proofErr w:type="spellStart"/>
            <w:r w:rsidRPr="00312C5B">
              <w:rPr>
                <w:rFonts w:ascii="Calibri" w:eastAsia="Times New Roman" w:hAnsi="Calibri" w:cs="Calibri"/>
                <w:color w:val="000000"/>
                <w:sz w:val="14"/>
                <w:szCs w:val="14"/>
              </w:rPr>
              <w:t>rurala</w:t>
            </w:r>
            <w:proofErr w:type="spellEnd"/>
          </w:p>
        </w:tc>
        <w:tc>
          <w:tcPr>
            <w:tcW w:w="0" w:type="auto"/>
            <w:tcBorders>
              <w:top w:val="nil"/>
              <w:left w:val="nil"/>
              <w:bottom w:val="single" w:sz="4" w:space="0" w:color="auto"/>
              <w:right w:val="single" w:sz="4" w:space="0" w:color="auto"/>
            </w:tcBorders>
            <w:noWrap/>
            <w:vAlign w:val="bottom"/>
            <w:hideMark/>
          </w:tcPr>
          <w:p w14:paraId="0052651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Rural</w:t>
            </w:r>
          </w:p>
        </w:tc>
        <w:tc>
          <w:tcPr>
            <w:tcW w:w="1547" w:type="dxa"/>
            <w:tcBorders>
              <w:top w:val="nil"/>
              <w:left w:val="nil"/>
              <w:bottom w:val="single" w:sz="4" w:space="0" w:color="auto"/>
              <w:right w:val="single" w:sz="4" w:space="0" w:color="auto"/>
            </w:tcBorders>
            <w:noWrap/>
            <w:vAlign w:val="bottom"/>
            <w:hideMark/>
          </w:tcPr>
          <w:p w14:paraId="73FD49B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317.13 </w:t>
            </w:r>
          </w:p>
        </w:tc>
        <w:tc>
          <w:tcPr>
            <w:tcW w:w="1173" w:type="dxa"/>
            <w:tcBorders>
              <w:top w:val="nil"/>
              <w:left w:val="nil"/>
              <w:bottom w:val="single" w:sz="4" w:space="0" w:color="auto"/>
              <w:right w:val="single" w:sz="4" w:space="0" w:color="auto"/>
            </w:tcBorders>
            <w:noWrap/>
            <w:vAlign w:val="bottom"/>
            <w:hideMark/>
          </w:tcPr>
          <w:p w14:paraId="570114C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28.40 </w:t>
            </w:r>
          </w:p>
        </w:tc>
        <w:tc>
          <w:tcPr>
            <w:tcW w:w="0" w:type="auto"/>
            <w:tcBorders>
              <w:top w:val="nil"/>
              <w:left w:val="nil"/>
              <w:bottom w:val="single" w:sz="4" w:space="0" w:color="auto"/>
              <w:right w:val="single" w:sz="4" w:space="0" w:color="auto"/>
            </w:tcBorders>
            <w:noWrap/>
            <w:vAlign w:val="bottom"/>
            <w:hideMark/>
          </w:tcPr>
          <w:p w14:paraId="5F87A3F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263.64 </w:t>
            </w:r>
          </w:p>
        </w:tc>
        <w:tc>
          <w:tcPr>
            <w:tcW w:w="0" w:type="auto"/>
            <w:tcBorders>
              <w:top w:val="nil"/>
              <w:left w:val="nil"/>
              <w:bottom w:val="single" w:sz="4" w:space="0" w:color="auto"/>
              <w:right w:val="single" w:sz="4" w:space="0" w:color="auto"/>
            </w:tcBorders>
            <w:noWrap/>
            <w:vAlign w:val="bottom"/>
            <w:hideMark/>
          </w:tcPr>
          <w:p w14:paraId="71A9E3A3"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33.28 </w:t>
            </w:r>
          </w:p>
        </w:tc>
        <w:tc>
          <w:tcPr>
            <w:tcW w:w="0" w:type="auto"/>
            <w:tcBorders>
              <w:top w:val="nil"/>
              <w:left w:val="nil"/>
              <w:bottom w:val="single" w:sz="4" w:space="0" w:color="auto"/>
              <w:right w:val="single" w:sz="4" w:space="0" w:color="auto"/>
            </w:tcBorders>
            <w:noWrap/>
            <w:vAlign w:val="bottom"/>
            <w:hideMark/>
          </w:tcPr>
          <w:p w14:paraId="1D8EEB2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7.03 </w:t>
            </w:r>
          </w:p>
        </w:tc>
        <w:tc>
          <w:tcPr>
            <w:tcW w:w="0" w:type="auto"/>
            <w:tcBorders>
              <w:top w:val="nil"/>
              <w:left w:val="nil"/>
              <w:bottom w:val="single" w:sz="4" w:space="0" w:color="auto"/>
              <w:right w:val="single" w:sz="4" w:space="0" w:color="auto"/>
            </w:tcBorders>
            <w:noWrap/>
            <w:vAlign w:val="bottom"/>
            <w:hideMark/>
          </w:tcPr>
          <w:p w14:paraId="0EE062F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1.49 </w:t>
            </w:r>
          </w:p>
        </w:tc>
        <w:tc>
          <w:tcPr>
            <w:tcW w:w="0" w:type="auto"/>
            <w:tcBorders>
              <w:top w:val="nil"/>
              <w:left w:val="nil"/>
              <w:bottom w:val="single" w:sz="4" w:space="0" w:color="auto"/>
              <w:right w:val="single" w:sz="4" w:space="0" w:color="auto"/>
            </w:tcBorders>
            <w:noWrap/>
            <w:vAlign w:val="bottom"/>
            <w:hideMark/>
          </w:tcPr>
          <w:p w14:paraId="5141FDE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6BB6E5D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   </w:t>
            </w:r>
          </w:p>
        </w:tc>
        <w:tc>
          <w:tcPr>
            <w:tcW w:w="0" w:type="auto"/>
            <w:tcBorders>
              <w:top w:val="nil"/>
              <w:left w:val="nil"/>
              <w:bottom w:val="single" w:sz="4" w:space="0" w:color="auto"/>
              <w:right w:val="single" w:sz="4" w:space="0" w:color="auto"/>
            </w:tcBorders>
            <w:noWrap/>
            <w:vAlign w:val="bottom"/>
            <w:hideMark/>
          </w:tcPr>
          <w:p w14:paraId="629BDE7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14,859.48 </w:t>
            </w:r>
          </w:p>
        </w:tc>
        <w:tc>
          <w:tcPr>
            <w:tcW w:w="0" w:type="auto"/>
            <w:tcBorders>
              <w:top w:val="nil"/>
              <w:left w:val="nil"/>
              <w:bottom w:val="single" w:sz="4" w:space="0" w:color="auto"/>
              <w:right w:val="single" w:sz="4" w:space="0" w:color="auto"/>
            </w:tcBorders>
            <w:noWrap/>
            <w:vAlign w:val="bottom"/>
            <w:hideMark/>
          </w:tcPr>
          <w:p w14:paraId="10B25D2A"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975.81 </w:t>
            </w:r>
          </w:p>
        </w:tc>
        <w:tc>
          <w:tcPr>
            <w:tcW w:w="0" w:type="auto"/>
            <w:tcBorders>
              <w:top w:val="nil"/>
              <w:left w:val="nil"/>
              <w:bottom w:val="single" w:sz="4" w:space="0" w:color="auto"/>
              <w:right w:val="single" w:sz="4" w:space="0" w:color="auto"/>
            </w:tcBorders>
            <w:noWrap/>
            <w:vAlign w:val="bottom"/>
            <w:hideMark/>
          </w:tcPr>
          <w:p w14:paraId="25ACD73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49.60 </w:t>
            </w:r>
          </w:p>
        </w:tc>
        <w:tc>
          <w:tcPr>
            <w:tcW w:w="0" w:type="auto"/>
            <w:tcBorders>
              <w:top w:val="nil"/>
              <w:left w:val="nil"/>
              <w:bottom w:val="single" w:sz="4" w:space="0" w:color="auto"/>
              <w:right w:val="single" w:sz="4" w:space="0" w:color="auto"/>
            </w:tcBorders>
            <w:noWrap/>
            <w:vAlign w:val="bottom"/>
            <w:hideMark/>
          </w:tcPr>
          <w:p w14:paraId="72CA4E3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1.30 </w:t>
            </w:r>
          </w:p>
        </w:tc>
        <w:tc>
          <w:tcPr>
            <w:tcW w:w="0" w:type="auto"/>
            <w:tcBorders>
              <w:top w:val="nil"/>
              <w:left w:val="nil"/>
              <w:bottom w:val="single" w:sz="4" w:space="0" w:color="auto"/>
              <w:right w:val="single" w:sz="4" w:space="0" w:color="auto"/>
            </w:tcBorders>
            <w:noWrap/>
            <w:vAlign w:val="bottom"/>
            <w:hideMark/>
          </w:tcPr>
          <w:p w14:paraId="5626CAD9"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7.95 </w:t>
            </w:r>
          </w:p>
        </w:tc>
        <w:tc>
          <w:tcPr>
            <w:tcW w:w="0" w:type="auto"/>
            <w:tcBorders>
              <w:top w:val="nil"/>
              <w:left w:val="nil"/>
              <w:bottom w:val="single" w:sz="4" w:space="0" w:color="auto"/>
              <w:right w:val="single" w:sz="4" w:space="0" w:color="auto"/>
            </w:tcBorders>
            <w:noWrap/>
            <w:vAlign w:val="bottom"/>
            <w:hideMark/>
          </w:tcPr>
          <w:p w14:paraId="2940DC3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0.26 </w:t>
            </w:r>
          </w:p>
        </w:tc>
        <w:tc>
          <w:tcPr>
            <w:tcW w:w="0" w:type="auto"/>
            <w:tcBorders>
              <w:top w:val="nil"/>
              <w:left w:val="nil"/>
              <w:bottom w:val="single" w:sz="4" w:space="0" w:color="auto"/>
              <w:right w:val="single" w:sz="4" w:space="0" w:color="auto"/>
            </w:tcBorders>
            <w:noWrap/>
            <w:vAlign w:val="bottom"/>
            <w:hideMark/>
          </w:tcPr>
          <w:p w14:paraId="384E289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27.82 </w:t>
            </w:r>
          </w:p>
        </w:tc>
        <w:tc>
          <w:tcPr>
            <w:tcW w:w="0" w:type="auto"/>
            <w:tcBorders>
              <w:top w:val="nil"/>
              <w:left w:val="nil"/>
              <w:bottom w:val="single" w:sz="4" w:space="0" w:color="auto"/>
              <w:right w:val="single" w:sz="4" w:space="0" w:color="auto"/>
            </w:tcBorders>
            <w:noWrap/>
            <w:vAlign w:val="bottom"/>
            <w:hideMark/>
          </w:tcPr>
          <w:p w14:paraId="297707B0"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1.85 </w:t>
            </w:r>
          </w:p>
        </w:tc>
      </w:tr>
      <w:tr w:rsidR="00312C5B" w:rsidRPr="00312C5B" w14:paraId="1FF8CF20" w14:textId="77777777" w:rsidTr="00FF007F">
        <w:trPr>
          <w:trHeight w:val="300"/>
        </w:trPr>
        <w:tc>
          <w:tcPr>
            <w:tcW w:w="0" w:type="auto"/>
            <w:tcBorders>
              <w:top w:val="nil"/>
              <w:left w:val="single" w:sz="4" w:space="0" w:color="auto"/>
              <w:bottom w:val="single" w:sz="4" w:space="0" w:color="auto"/>
              <w:right w:val="single" w:sz="4" w:space="0" w:color="auto"/>
            </w:tcBorders>
            <w:noWrap/>
            <w:vAlign w:val="bottom"/>
            <w:hideMark/>
          </w:tcPr>
          <w:p w14:paraId="6E6C66E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Total</w:t>
            </w:r>
          </w:p>
        </w:tc>
        <w:tc>
          <w:tcPr>
            <w:tcW w:w="0" w:type="auto"/>
            <w:tcBorders>
              <w:top w:val="nil"/>
              <w:left w:val="nil"/>
              <w:bottom w:val="single" w:sz="4" w:space="0" w:color="auto"/>
              <w:right w:val="single" w:sz="4" w:space="0" w:color="auto"/>
            </w:tcBorders>
            <w:noWrap/>
            <w:vAlign w:val="bottom"/>
            <w:hideMark/>
          </w:tcPr>
          <w:p w14:paraId="4FB4D1CF"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w:t>
            </w:r>
          </w:p>
        </w:tc>
        <w:tc>
          <w:tcPr>
            <w:tcW w:w="1547" w:type="dxa"/>
            <w:tcBorders>
              <w:top w:val="nil"/>
              <w:left w:val="nil"/>
              <w:bottom w:val="single" w:sz="4" w:space="0" w:color="auto"/>
              <w:right w:val="single" w:sz="4" w:space="0" w:color="auto"/>
            </w:tcBorders>
            <w:noWrap/>
            <w:vAlign w:val="bottom"/>
            <w:hideMark/>
          </w:tcPr>
          <w:p w14:paraId="66E1D20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495.69 </w:t>
            </w:r>
          </w:p>
        </w:tc>
        <w:tc>
          <w:tcPr>
            <w:tcW w:w="1173" w:type="dxa"/>
            <w:tcBorders>
              <w:top w:val="nil"/>
              <w:left w:val="nil"/>
              <w:bottom w:val="single" w:sz="4" w:space="0" w:color="auto"/>
              <w:right w:val="single" w:sz="4" w:space="0" w:color="auto"/>
            </w:tcBorders>
            <w:noWrap/>
            <w:vAlign w:val="bottom"/>
            <w:hideMark/>
          </w:tcPr>
          <w:p w14:paraId="004362F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68.99 </w:t>
            </w:r>
          </w:p>
        </w:tc>
        <w:tc>
          <w:tcPr>
            <w:tcW w:w="0" w:type="auto"/>
            <w:tcBorders>
              <w:top w:val="nil"/>
              <w:left w:val="nil"/>
              <w:bottom w:val="single" w:sz="4" w:space="0" w:color="auto"/>
              <w:right w:val="single" w:sz="4" w:space="0" w:color="auto"/>
            </w:tcBorders>
            <w:noWrap/>
            <w:vAlign w:val="bottom"/>
            <w:hideMark/>
          </w:tcPr>
          <w:p w14:paraId="343839F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320.44 </w:t>
            </w:r>
          </w:p>
        </w:tc>
        <w:tc>
          <w:tcPr>
            <w:tcW w:w="0" w:type="auto"/>
            <w:tcBorders>
              <w:top w:val="nil"/>
              <w:left w:val="nil"/>
              <w:bottom w:val="single" w:sz="4" w:space="0" w:color="auto"/>
              <w:right w:val="single" w:sz="4" w:space="0" w:color="auto"/>
            </w:tcBorders>
            <w:noWrap/>
            <w:vAlign w:val="bottom"/>
            <w:hideMark/>
          </w:tcPr>
          <w:p w14:paraId="6C151804"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95.79 </w:t>
            </w:r>
          </w:p>
        </w:tc>
        <w:tc>
          <w:tcPr>
            <w:tcW w:w="0" w:type="auto"/>
            <w:tcBorders>
              <w:top w:val="nil"/>
              <w:left w:val="nil"/>
              <w:bottom w:val="single" w:sz="4" w:space="0" w:color="auto"/>
              <w:right w:val="single" w:sz="4" w:space="0" w:color="auto"/>
            </w:tcBorders>
            <w:noWrap/>
            <w:vAlign w:val="bottom"/>
            <w:hideMark/>
          </w:tcPr>
          <w:p w14:paraId="004744C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9.40 </w:t>
            </w:r>
          </w:p>
        </w:tc>
        <w:tc>
          <w:tcPr>
            <w:tcW w:w="0" w:type="auto"/>
            <w:tcBorders>
              <w:top w:val="nil"/>
              <w:left w:val="nil"/>
              <w:bottom w:val="single" w:sz="4" w:space="0" w:color="auto"/>
              <w:right w:val="single" w:sz="4" w:space="0" w:color="auto"/>
            </w:tcBorders>
            <w:noWrap/>
            <w:vAlign w:val="bottom"/>
            <w:hideMark/>
          </w:tcPr>
          <w:p w14:paraId="49260206"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5.77 </w:t>
            </w:r>
          </w:p>
        </w:tc>
        <w:tc>
          <w:tcPr>
            <w:tcW w:w="0" w:type="auto"/>
            <w:tcBorders>
              <w:top w:val="nil"/>
              <w:left w:val="nil"/>
              <w:bottom w:val="single" w:sz="4" w:space="0" w:color="auto"/>
              <w:right w:val="single" w:sz="4" w:space="0" w:color="auto"/>
            </w:tcBorders>
            <w:noWrap/>
            <w:vAlign w:val="bottom"/>
            <w:hideMark/>
          </w:tcPr>
          <w:p w14:paraId="52286C7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2,674.49 </w:t>
            </w:r>
          </w:p>
        </w:tc>
        <w:tc>
          <w:tcPr>
            <w:tcW w:w="0" w:type="auto"/>
            <w:tcBorders>
              <w:top w:val="nil"/>
              <w:left w:val="nil"/>
              <w:bottom w:val="single" w:sz="4" w:space="0" w:color="auto"/>
              <w:right w:val="single" w:sz="4" w:space="0" w:color="auto"/>
            </w:tcBorders>
            <w:noWrap/>
            <w:vAlign w:val="bottom"/>
            <w:hideMark/>
          </w:tcPr>
          <w:p w14:paraId="73D5A948"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519.23 </w:t>
            </w:r>
          </w:p>
        </w:tc>
        <w:tc>
          <w:tcPr>
            <w:tcW w:w="0" w:type="auto"/>
            <w:tcBorders>
              <w:top w:val="nil"/>
              <w:left w:val="nil"/>
              <w:bottom w:val="single" w:sz="4" w:space="0" w:color="auto"/>
              <w:right w:val="single" w:sz="4" w:space="0" w:color="auto"/>
            </w:tcBorders>
            <w:noWrap/>
            <w:vAlign w:val="bottom"/>
            <w:hideMark/>
          </w:tcPr>
          <w:p w14:paraId="66CC14C2"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20,187.06 </w:t>
            </w:r>
          </w:p>
        </w:tc>
        <w:tc>
          <w:tcPr>
            <w:tcW w:w="0" w:type="auto"/>
            <w:tcBorders>
              <w:top w:val="nil"/>
              <w:left w:val="nil"/>
              <w:bottom w:val="single" w:sz="4" w:space="0" w:color="auto"/>
              <w:right w:val="single" w:sz="4" w:space="0" w:color="auto"/>
            </w:tcBorders>
            <w:noWrap/>
            <w:vAlign w:val="bottom"/>
            <w:hideMark/>
          </w:tcPr>
          <w:p w14:paraId="3E453C0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1,963.84 </w:t>
            </w:r>
          </w:p>
        </w:tc>
        <w:tc>
          <w:tcPr>
            <w:tcW w:w="0" w:type="auto"/>
            <w:tcBorders>
              <w:top w:val="nil"/>
              <w:left w:val="nil"/>
              <w:bottom w:val="single" w:sz="4" w:space="0" w:color="auto"/>
              <w:right w:val="single" w:sz="4" w:space="0" w:color="auto"/>
            </w:tcBorders>
            <w:noWrap/>
            <w:vAlign w:val="bottom"/>
            <w:hideMark/>
          </w:tcPr>
          <w:p w14:paraId="011BD0ED"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73.58 </w:t>
            </w:r>
          </w:p>
        </w:tc>
        <w:tc>
          <w:tcPr>
            <w:tcW w:w="0" w:type="auto"/>
            <w:tcBorders>
              <w:top w:val="nil"/>
              <w:left w:val="nil"/>
              <w:bottom w:val="single" w:sz="4" w:space="0" w:color="auto"/>
              <w:right w:val="single" w:sz="4" w:space="0" w:color="auto"/>
            </w:tcBorders>
            <w:noWrap/>
            <w:vAlign w:val="bottom"/>
            <w:hideMark/>
          </w:tcPr>
          <w:p w14:paraId="232AD06B"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4.25 </w:t>
            </w:r>
          </w:p>
        </w:tc>
        <w:tc>
          <w:tcPr>
            <w:tcW w:w="0" w:type="auto"/>
            <w:tcBorders>
              <w:top w:val="nil"/>
              <w:left w:val="nil"/>
              <w:bottom w:val="single" w:sz="4" w:space="0" w:color="auto"/>
              <w:right w:val="single" w:sz="4" w:space="0" w:color="auto"/>
            </w:tcBorders>
            <w:noWrap/>
            <w:vAlign w:val="bottom"/>
            <w:hideMark/>
          </w:tcPr>
          <w:p w14:paraId="3C8A54D1"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16.64 </w:t>
            </w:r>
          </w:p>
        </w:tc>
        <w:tc>
          <w:tcPr>
            <w:tcW w:w="0" w:type="auto"/>
            <w:tcBorders>
              <w:top w:val="nil"/>
              <w:left w:val="nil"/>
              <w:bottom w:val="single" w:sz="4" w:space="0" w:color="auto"/>
              <w:right w:val="single" w:sz="4" w:space="0" w:color="auto"/>
            </w:tcBorders>
            <w:noWrap/>
            <w:vAlign w:val="bottom"/>
            <w:hideMark/>
          </w:tcPr>
          <w:p w14:paraId="21E4A0E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1.53 </w:t>
            </w:r>
          </w:p>
        </w:tc>
        <w:tc>
          <w:tcPr>
            <w:tcW w:w="0" w:type="auto"/>
            <w:tcBorders>
              <w:top w:val="nil"/>
              <w:left w:val="nil"/>
              <w:bottom w:val="single" w:sz="4" w:space="0" w:color="auto"/>
              <w:right w:val="single" w:sz="4" w:space="0" w:color="auto"/>
            </w:tcBorders>
            <w:noWrap/>
            <w:vAlign w:val="bottom"/>
            <w:hideMark/>
          </w:tcPr>
          <w:p w14:paraId="5AFD2D95"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43.03 </w:t>
            </w:r>
          </w:p>
        </w:tc>
        <w:tc>
          <w:tcPr>
            <w:tcW w:w="0" w:type="auto"/>
            <w:tcBorders>
              <w:top w:val="nil"/>
              <w:left w:val="nil"/>
              <w:bottom w:val="single" w:sz="4" w:space="0" w:color="auto"/>
              <w:right w:val="single" w:sz="4" w:space="0" w:color="auto"/>
            </w:tcBorders>
            <w:noWrap/>
            <w:vAlign w:val="bottom"/>
            <w:hideMark/>
          </w:tcPr>
          <w:p w14:paraId="3DCA9667" w14:textId="77777777" w:rsidR="00312C5B" w:rsidRPr="00312C5B" w:rsidRDefault="00312C5B" w:rsidP="00312C5B">
            <w:pPr>
              <w:spacing w:after="0" w:line="240" w:lineRule="auto"/>
              <w:rPr>
                <w:rFonts w:ascii="Calibri" w:eastAsia="Times New Roman" w:hAnsi="Calibri" w:cs="Calibri"/>
                <w:color w:val="000000"/>
                <w:sz w:val="14"/>
                <w:szCs w:val="14"/>
              </w:rPr>
            </w:pPr>
            <w:r w:rsidRPr="00312C5B">
              <w:rPr>
                <w:rFonts w:ascii="Calibri" w:eastAsia="Times New Roman" w:hAnsi="Calibri" w:cs="Calibri"/>
                <w:color w:val="000000"/>
                <w:sz w:val="14"/>
                <w:szCs w:val="14"/>
              </w:rPr>
              <w:t xml:space="preserve">          4.79 </w:t>
            </w:r>
          </w:p>
        </w:tc>
      </w:tr>
    </w:tbl>
    <w:p w14:paraId="500ADAA4" w14:textId="77777777" w:rsidR="00312C5B" w:rsidRDefault="00312C5B" w:rsidP="00875E80">
      <w:pPr>
        <w:pStyle w:val="Caption"/>
      </w:pPr>
    </w:p>
    <w:p w14:paraId="6B85D72D" w14:textId="0891B76F" w:rsidR="00875E80" w:rsidRDefault="00875E80" w:rsidP="00875E80">
      <w:pPr>
        <w:pStyle w:val="Caption"/>
        <w:sectPr w:rsidR="00875E80" w:rsidSect="00875E80">
          <w:pgSz w:w="16840" w:h="11907" w:orient="landscape" w:code="9"/>
          <w:pgMar w:top="851" w:right="851" w:bottom="1134" w:left="1134" w:header="720" w:footer="720" w:gutter="0"/>
          <w:cols w:space="720"/>
          <w:docGrid w:linePitch="360"/>
        </w:sectPr>
      </w:pPr>
      <w:r>
        <w:t xml:space="preserve">Tabel </w:t>
      </w:r>
      <w:fldSimple w:instr=" STYLEREF 1 \s ">
        <w:r w:rsidR="00F952F5">
          <w:rPr>
            <w:noProof/>
          </w:rPr>
          <w:t>0</w:t>
        </w:r>
      </w:fldSimple>
      <w:r w:rsidR="00FF007F">
        <w:noBreakHyphen/>
      </w:r>
      <w:fldSimple w:instr=" SEQ Tabel \* ARABIC \s 1 ">
        <w:r w:rsidR="00F952F5">
          <w:rPr>
            <w:noProof/>
          </w:rPr>
          <w:t>15</w:t>
        </w:r>
      </w:fldSimple>
    </w:p>
    <w:p w14:paraId="762203BB" w14:textId="77777777" w:rsidR="00875E80" w:rsidRPr="00A15970" w:rsidRDefault="00875E80" w:rsidP="004A3BE9">
      <w:pPr>
        <w:spacing w:after="0" w:line="240" w:lineRule="auto"/>
        <w:rPr>
          <w:rFonts w:asciiTheme="majorHAnsi" w:hAnsiTheme="majorHAnsi" w:cstheme="majorHAnsi"/>
          <w:sz w:val="24"/>
          <w:szCs w:val="24"/>
          <w:lang w:val="ro-RO" w:eastAsia="en-GB"/>
        </w:rPr>
      </w:pPr>
    </w:p>
    <w:p w14:paraId="278CF919" w14:textId="663D0E4B" w:rsidR="00CF11C7" w:rsidRPr="00A15970" w:rsidRDefault="00CF11C7" w:rsidP="004A3BE9">
      <w:pPr>
        <w:pStyle w:val="Heading3"/>
        <w:spacing w:before="0" w:line="240" w:lineRule="auto"/>
        <w:rPr>
          <w:rFonts w:cstheme="majorHAnsi"/>
          <w:color w:val="auto"/>
          <w:sz w:val="24"/>
          <w:szCs w:val="24"/>
        </w:rPr>
      </w:pPr>
      <w:bookmarkStart w:id="8" w:name="_ANEXA_Nr._3"/>
      <w:bookmarkEnd w:id="8"/>
      <w:r w:rsidRPr="00A15970">
        <w:rPr>
          <w:rFonts w:cstheme="majorHAnsi"/>
          <w:color w:val="auto"/>
          <w:sz w:val="24"/>
          <w:szCs w:val="24"/>
        </w:rPr>
        <w:t xml:space="preserve">ANEXA Nr. 3 la </w:t>
      </w:r>
      <w:proofErr w:type="spellStart"/>
      <w:r w:rsidRPr="00A15970">
        <w:rPr>
          <w:rFonts w:cstheme="majorHAnsi"/>
          <w:color w:val="auto"/>
          <w:sz w:val="24"/>
          <w:szCs w:val="24"/>
        </w:rPr>
        <w:t>caietul</w:t>
      </w:r>
      <w:proofErr w:type="spellEnd"/>
      <w:r w:rsidRPr="00A15970">
        <w:rPr>
          <w:rFonts w:cstheme="majorHAnsi"/>
          <w:color w:val="auto"/>
          <w:sz w:val="24"/>
          <w:szCs w:val="24"/>
        </w:rPr>
        <w:t xml:space="preserve"> de </w:t>
      </w:r>
      <w:proofErr w:type="spellStart"/>
      <w:r w:rsidRPr="00A15970">
        <w:rPr>
          <w:rFonts w:cstheme="majorHAnsi"/>
          <w:color w:val="auto"/>
          <w:sz w:val="24"/>
          <w:szCs w:val="24"/>
        </w:rPr>
        <w:t>sarcini</w:t>
      </w:r>
      <w:proofErr w:type="spellEnd"/>
    </w:p>
    <w:p w14:paraId="1D188FFF" w14:textId="77777777" w:rsidR="0035769E" w:rsidRPr="00A15970" w:rsidRDefault="0035769E" w:rsidP="004A3BE9">
      <w:pPr>
        <w:spacing w:after="0" w:line="240" w:lineRule="auto"/>
        <w:rPr>
          <w:rFonts w:asciiTheme="majorHAnsi" w:hAnsiTheme="majorHAnsi" w:cstheme="majorHAnsi"/>
          <w:sz w:val="24"/>
          <w:szCs w:val="24"/>
          <w:lang w:val="ro-RO" w:eastAsia="en-GB"/>
        </w:rPr>
      </w:pPr>
    </w:p>
    <w:p w14:paraId="19DF71FC" w14:textId="6EDE2790" w:rsidR="00CF11C7" w:rsidRPr="00A15970" w:rsidRDefault="00CF11C7" w:rsidP="004A3BE9">
      <w:pPr>
        <w:spacing w:after="0" w:line="240" w:lineRule="auto"/>
        <w:jc w:val="center"/>
        <w:rPr>
          <w:rFonts w:asciiTheme="majorHAnsi" w:eastAsia="Times New Roman" w:hAnsiTheme="majorHAnsi" w:cstheme="majorHAnsi"/>
          <w:b/>
          <w:bCs/>
          <w:sz w:val="24"/>
          <w:szCs w:val="24"/>
        </w:rPr>
      </w:pPr>
      <w:proofErr w:type="spellStart"/>
      <w:r w:rsidRPr="00A15970">
        <w:rPr>
          <w:rFonts w:asciiTheme="majorHAnsi" w:eastAsia="Times New Roman" w:hAnsiTheme="majorHAnsi" w:cstheme="majorHAnsi"/>
          <w:b/>
          <w:bCs/>
          <w:sz w:val="24"/>
          <w:szCs w:val="24"/>
        </w:rPr>
        <w:t>Tipul</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punctelor</w:t>
      </w:r>
      <w:proofErr w:type="spellEnd"/>
      <w:r w:rsidRPr="00A15970">
        <w:rPr>
          <w:rFonts w:asciiTheme="majorHAnsi" w:eastAsia="Times New Roman" w:hAnsiTheme="majorHAnsi" w:cstheme="majorHAnsi"/>
          <w:b/>
          <w:bCs/>
          <w:sz w:val="24"/>
          <w:szCs w:val="24"/>
        </w:rPr>
        <w:t xml:space="preserve"> de </w:t>
      </w:r>
      <w:proofErr w:type="spellStart"/>
      <w:r w:rsidRPr="00A15970">
        <w:rPr>
          <w:rFonts w:asciiTheme="majorHAnsi" w:eastAsia="Times New Roman" w:hAnsiTheme="majorHAnsi" w:cstheme="majorHAnsi"/>
          <w:b/>
          <w:bCs/>
          <w:sz w:val="24"/>
          <w:szCs w:val="24"/>
        </w:rPr>
        <w:t>colectare</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şi</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capacitatea</w:t>
      </w:r>
      <w:proofErr w:type="spellEnd"/>
      <w:r w:rsidRPr="00A15970">
        <w:rPr>
          <w:rFonts w:asciiTheme="majorHAnsi" w:eastAsia="Times New Roman" w:hAnsiTheme="majorHAnsi" w:cstheme="majorHAnsi"/>
          <w:b/>
          <w:bCs/>
          <w:sz w:val="24"/>
          <w:szCs w:val="24"/>
        </w:rPr>
        <w:t>/</w:t>
      </w:r>
      <w:proofErr w:type="spellStart"/>
      <w:r w:rsidRPr="00A15970">
        <w:rPr>
          <w:rFonts w:asciiTheme="majorHAnsi" w:eastAsia="Times New Roman" w:hAnsiTheme="majorHAnsi" w:cstheme="majorHAnsi"/>
          <w:b/>
          <w:bCs/>
          <w:sz w:val="24"/>
          <w:szCs w:val="24"/>
        </w:rPr>
        <w:t>volumul</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recipientelor</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pentru</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colectarea</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fracţiilor</w:t>
      </w:r>
      <w:proofErr w:type="spellEnd"/>
      <w:r w:rsidRPr="00A15970">
        <w:rPr>
          <w:rFonts w:asciiTheme="majorHAnsi" w:eastAsia="Times New Roman" w:hAnsiTheme="majorHAnsi" w:cstheme="majorHAnsi"/>
          <w:b/>
          <w:bCs/>
          <w:sz w:val="24"/>
          <w:szCs w:val="24"/>
        </w:rPr>
        <w:t xml:space="preserve"> de </w:t>
      </w:r>
      <w:proofErr w:type="spellStart"/>
      <w:r w:rsidRPr="00A15970">
        <w:rPr>
          <w:rFonts w:asciiTheme="majorHAnsi" w:eastAsia="Times New Roman" w:hAnsiTheme="majorHAnsi" w:cstheme="majorHAnsi"/>
          <w:b/>
          <w:bCs/>
          <w:sz w:val="24"/>
          <w:szCs w:val="24"/>
        </w:rPr>
        <w:t>deşeuri</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municipal</w:t>
      </w:r>
      <w:r w:rsidR="004E5528">
        <w:rPr>
          <w:rFonts w:asciiTheme="majorHAnsi" w:eastAsia="Times New Roman" w:hAnsiTheme="majorHAnsi" w:cstheme="majorHAnsi"/>
          <w:b/>
          <w:bCs/>
          <w:sz w:val="24"/>
          <w:szCs w:val="24"/>
        </w:rPr>
        <w:t>e</w:t>
      </w:r>
      <w:proofErr w:type="spellEnd"/>
    </w:p>
    <w:p w14:paraId="10E85EB1" w14:textId="77777777" w:rsidR="00CF11C7" w:rsidRDefault="00CF11C7" w:rsidP="004A3BE9">
      <w:pPr>
        <w:spacing w:after="0" w:line="240" w:lineRule="auto"/>
        <w:rPr>
          <w:rFonts w:asciiTheme="majorHAnsi" w:eastAsia="Times New Roman" w:hAnsiTheme="majorHAnsi" w:cstheme="majorHAnsi"/>
          <w:b/>
          <w:bCs/>
          <w:sz w:val="24"/>
          <w:szCs w:val="24"/>
        </w:rPr>
      </w:pPr>
    </w:p>
    <w:p w14:paraId="0A539CC8" w14:textId="77777777" w:rsidR="00CB506B" w:rsidRDefault="00CB506B" w:rsidP="004A3BE9">
      <w:pPr>
        <w:spacing w:after="0" w:line="240" w:lineRule="auto"/>
        <w:rPr>
          <w:rFonts w:asciiTheme="majorHAnsi" w:eastAsia="Times New Roman" w:hAnsiTheme="majorHAnsi" w:cstheme="majorHAnsi"/>
          <w:b/>
          <w:bCs/>
          <w:sz w:val="24"/>
          <w:szCs w:val="24"/>
        </w:rPr>
      </w:pPr>
    </w:p>
    <w:tbl>
      <w:tblPr>
        <w:tblW w:w="5000" w:type="pct"/>
        <w:tblLook w:val="04A0" w:firstRow="1" w:lastRow="0" w:firstColumn="1" w:lastColumn="0" w:noHBand="0" w:noVBand="1"/>
      </w:tblPr>
      <w:tblGrid>
        <w:gridCol w:w="1310"/>
        <w:gridCol w:w="2073"/>
        <w:gridCol w:w="954"/>
        <w:gridCol w:w="1115"/>
        <w:gridCol w:w="1115"/>
        <w:gridCol w:w="1115"/>
        <w:gridCol w:w="1115"/>
        <w:gridCol w:w="1115"/>
      </w:tblGrid>
      <w:tr w:rsidR="001E0D2B" w:rsidRPr="001E0D2B" w14:paraId="36AC167E" w14:textId="77777777" w:rsidTr="001E0D2B">
        <w:trPr>
          <w:trHeight w:val="1200"/>
        </w:trPr>
        <w:tc>
          <w:tcPr>
            <w:tcW w:w="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F66D7"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 xml:space="preserve">Nr. </w:t>
            </w:r>
            <w:proofErr w:type="spellStart"/>
            <w:r w:rsidRPr="001E0D2B">
              <w:rPr>
                <w:rFonts w:ascii="Arial" w:eastAsia="Times New Roman" w:hAnsi="Arial" w:cs="Arial"/>
                <w:b/>
                <w:bCs/>
                <w:color w:val="1A1C1E"/>
                <w:sz w:val="16"/>
                <w:szCs w:val="16"/>
              </w:rPr>
              <w:t>Crt</w:t>
            </w:r>
            <w:proofErr w:type="spellEnd"/>
            <w:r w:rsidRPr="001E0D2B">
              <w:rPr>
                <w:rFonts w:ascii="Arial" w:eastAsia="Times New Roman" w:hAnsi="Arial" w:cs="Arial"/>
                <w:b/>
                <w:bCs/>
                <w:color w:val="1A1C1E"/>
                <w:sz w:val="16"/>
                <w:szCs w:val="16"/>
              </w:rPr>
              <w:t>.</w:t>
            </w:r>
          </w:p>
        </w:tc>
        <w:tc>
          <w:tcPr>
            <w:tcW w:w="1170" w:type="pct"/>
            <w:tcBorders>
              <w:top w:val="single" w:sz="4" w:space="0" w:color="auto"/>
              <w:left w:val="nil"/>
              <w:bottom w:val="single" w:sz="4" w:space="0" w:color="auto"/>
              <w:right w:val="single" w:sz="4" w:space="0" w:color="auto"/>
            </w:tcBorders>
            <w:shd w:val="clear" w:color="000000" w:fill="FFFFFF"/>
            <w:vAlign w:val="center"/>
            <w:hideMark/>
          </w:tcPr>
          <w:p w14:paraId="44E90E56"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proofErr w:type="spellStart"/>
            <w:r w:rsidRPr="001E0D2B">
              <w:rPr>
                <w:rFonts w:ascii="Arial" w:eastAsia="Times New Roman" w:hAnsi="Arial" w:cs="Arial"/>
                <w:b/>
                <w:bCs/>
                <w:color w:val="1A1C1E"/>
                <w:sz w:val="16"/>
                <w:szCs w:val="16"/>
              </w:rPr>
              <w:t>Localitatea</w:t>
            </w:r>
            <w:proofErr w:type="spellEnd"/>
          </w:p>
        </w:tc>
        <w:tc>
          <w:tcPr>
            <w:tcW w:w="561" w:type="pct"/>
            <w:tcBorders>
              <w:top w:val="single" w:sz="4" w:space="0" w:color="auto"/>
              <w:left w:val="nil"/>
              <w:bottom w:val="single" w:sz="4" w:space="0" w:color="auto"/>
              <w:right w:val="single" w:sz="4" w:space="0" w:color="auto"/>
            </w:tcBorders>
            <w:shd w:val="clear" w:color="000000" w:fill="FFFFFF"/>
            <w:vAlign w:val="center"/>
            <w:hideMark/>
          </w:tcPr>
          <w:p w14:paraId="3BD7E27B"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 xml:space="preserve">Total </w:t>
            </w:r>
            <w:proofErr w:type="spellStart"/>
            <w:r w:rsidRPr="001E0D2B">
              <w:rPr>
                <w:rFonts w:ascii="Arial" w:eastAsia="Times New Roman" w:hAnsi="Arial" w:cs="Arial"/>
                <w:b/>
                <w:bCs/>
                <w:color w:val="1A1C1E"/>
                <w:sz w:val="16"/>
                <w:szCs w:val="16"/>
              </w:rPr>
              <w:t>Platforme</w:t>
            </w:r>
            <w:proofErr w:type="spellEnd"/>
            <w:r w:rsidRPr="001E0D2B">
              <w:rPr>
                <w:rFonts w:ascii="Arial" w:eastAsia="Times New Roman" w:hAnsi="Arial" w:cs="Arial"/>
                <w:b/>
                <w:bCs/>
                <w:color w:val="1A1C1E"/>
                <w:sz w:val="16"/>
                <w:szCs w:val="16"/>
              </w:rPr>
              <w:t xml:space="preserve"> (</w:t>
            </w:r>
            <w:proofErr w:type="spellStart"/>
            <w:r w:rsidRPr="001E0D2B">
              <w:rPr>
                <w:rFonts w:ascii="Arial" w:eastAsia="Times New Roman" w:hAnsi="Arial" w:cs="Arial"/>
                <w:b/>
                <w:bCs/>
                <w:color w:val="1A1C1E"/>
                <w:sz w:val="16"/>
                <w:szCs w:val="16"/>
              </w:rPr>
              <w:t>număr</w:t>
            </w:r>
            <w:proofErr w:type="spellEnd"/>
            <w:r w:rsidRPr="001E0D2B">
              <w:rPr>
                <w:rFonts w:ascii="Arial" w:eastAsia="Times New Roman" w:hAnsi="Arial" w:cs="Arial"/>
                <w:b/>
                <w:bCs/>
                <w:color w:val="1A1C1E"/>
                <w:sz w:val="16"/>
                <w:szCs w:val="16"/>
              </w:rPr>
              <w:t>)</w:t>
            </w:r>
          </w:p>
        </w:tc>
        <w:tc>
          <w:tcPr>
            <w:tcW w:w="484" w:type="pct"/>
            <w:tcBorders>
              <w:top w:val="single" w:sz="4" w:space="0" w:color="auto"/>
              <w:left w:val="nil"/>
              <w:bottom w:val="single" w:sz="4" w:space="0" w:color="auto"/>
              <w:right w:val="single" w:sz="4" w:space="0" w:color="auto"/>
            </w:tcBorders>
            <w:shd w:val="clear" w:color="000000" w:fill="FFFFFF"/>
            <w:vAlign w:val="center"/>
            <w:hideMark/>
          </w:tcPr>
          <w:p w14:paraId="641853C3"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proofErr w:type="spellStart"/>
            <w:r w:rsidRPr="001E0D2B">
              <w:rPr>
                <w:rFonts w:ascii="Arial" w:eastAsia="Times New Roman" w:hAnsi="Arial" w:cs="Arial"/>
                <w:b/>
                <w:bCs/>
                <w:color w:val="1A1C1E"/>
                <w:sz w:val="16"/>
                <w:szCs w:val="16"/>
              </w:rPr>
              <w:t>Platforma</w:t>
            </w:r>
            <w:proofErr w:type="spellEnd"/>
            <w:r w:rsidRPr="001E0D2B">
              <w:rPr>
                <w:rFonts w:ascii="Arial" w:eastAsia="Times New Roman" w:hAnsi="Arial" w:cs="Arial"/>
                <w:b/>
                <w:bCs/>
                <w:color w:val="1A1C1E"/>
                <w:sz w:val="16"/>
                <w:szCs w:val="16"/>
              </w:rPr>
              <w:t xml:space="preserve"> cu 1 container (</w:t>
            </w:r>
            <w:proofErr w:type="spellStart"/>
            <w:r w:rsidRPr="001E0D2B">
              <w:rPr>
                <w:rFonts w:ascii="Arial" w:eastAsia="Times New Roman" w:hAnsi="Arial" w:cs="Arial"/>
                <w:b/>
                <w:bCs/>
                <w:color w:val="1A1C1E"/>
                <w:sz w:val="16"/>
                <w:szCs w:val="16"/>
              </w:rPr>
              <w:t>număr</w:t>
            </w:r>
            <w:proofErr w:type="spellEnd"/>
            <w:r w:rsidRPr="001E0D2B">
              <w:rPr>
                <w:rFonts w:ascii="Arial" w:eastAsia="Times New Roman" w:hAnsi="Arial" w:cs="Arial"/>
                <w:b/>
                <w:bCs/>
                <w:color w:val="1A1C1E"/>
                <w:sz w:val="16"/>
                <w:szCs w:val="16"/>
              </w:rPr>
              <w:t>)</w:t>
            </w:r>
          </w:p>
        </w:tc>
        <w:tc>
          <w:tcPr>
            <w:tcW w:w="484" w:type="pct"/>
            <w:tcBorders>
              <w:top w:val="single" w:sz="4" w:space="0" w:color="auto"/>
              <w:left w:val="nil"/>
              <w:bottom w:val="single" w:sz="4" w:space="0" w:color="auto"/>
              <w:right w:val="single" w:sz="4" w:space="0" w:color="auto"/>
            </w:tcBorders>
            <w:shd w:val="clear" w:color="000000" w:fill="FFFFFF"/>
            <w:vAlign w:val="center"/>
            <w:hideMark/>
          </w:tcPr>
          <w:p w14:paraId="145239D5"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proofErr w:type="spellStart"/>
            <w:r w:rsidRPr="001E0D2B">
              <w:rPr>
                <w:rFonts w:ascii="Arial" w:eastAsia="Times New Roman" w:hAnsi="Arial" w:cs="Arial"/>
                <w:b/>
                <w:bCs/>
                <w:color w:val="1A1C1E"/>
                <w:sz w:val="16"/>
                <w:szCs w:val="16"/>
              </w:rPr>
              <w:t>Platforma</w:t>
            </w:r>
            <w:proofErr w:type="spellEnd"/>
            <w:r w:rsidRPr="001E0D2B">
              <w:rPr>
                <w:rFonts w:ascii="Arial" w:eastAsia="Times New Roman" w:hAnsi="Arial" w:cs="Arial"/>
                <w:b/>
                <w:bCs/>
                <w:color w:val="1A1C1E"/>
                <w:sz w:val="16"/>
                <w:szCs w:val="16"/>
              </w:rPr>
              <w:t xml:space="preserve"> cu 2 </w:t>
            </w:r>
            <w:proofErr w:type="spellStart"/>
            <w:r w:rsidRPr="001E0D2B">
              <w:rPr>
                <w:rFonts w:ascii="Arial" w:eastAsia="Times New Roman" w:hAnsi="Arial" w:cs="Arial"/>
                <w:b/>
                <w:bCs/>
                <w:color w:val="1A1C1E"/>
                <w:sz w:val="16"/>
                <w:szCs w:val="16"/>
              </w:rPr>
              <w:t>containere</w:t>
            </w:r>
            <w:proofErr w:type="spellEnd"/>
            <w:r w:rsidRPr="001E0D2B">
              <w:rPr>
                <w:rFonts w:ascii="Arial" w:eastAsia="Times New Roman" w:hAnsi="Arial" w:cs="Arial"/>
                <w:b/>
                <w:bCs/>
                <w:color w:val="1A1C1E"/>
                <w:sz w:val="16"/>
                <w:szCs w:val="16"/>
              </w:rPr>
              <w:t xml:space="preserve"> (</w:t>
            </w:r>
            <w:proofErr w:type="spellStart"/>
            <w:r w:rsidRPr="001E0D2B">
              <w:rPr>
                <w:rFonts w:ascii="Arial" w:eastAsia="Times New Roman" w:hAnsi="Arial" w:cs="Arial"/>
                <w:b/>
                <w:bCs/>
                <w:color w:val="1A1C1E"/>
                <w:sz w:val="16"/>
                <w:szCs w:val="16"/>
              </w:rPr>
              <w:t>număr</w:t>
            </w:r>
            <w:proofErr w:type="spellEnd"/>
            <w:r w:rsidRPr="001E0D2B">
              <w:rPr>
                <w:rFonts w:ascii="Arial" w:eastAsia="Times New Roman" w:hAnsi="Arial" w:cs="Arial"/>
                <w:b/>
                <w:bCs/>
                <w:color w:val="1A1C1E"/>
                <w:sz w:val="16"/>
                <w:szCs w:val="16"/>
              </w:rPr>
              <w:t>)</w:t>
            </w:r>
          </w:p>
        </w:tc>
        <w:tc>
          <w:tcPr>
            <w:tcW w:w="484" w:type="pct"/>
            <w:tcBorders>
              <w:top w:val="single" w:sz="4" w:space="0" w:color="auto"/>
              <w:left w:val="nil"/>
              <w:bottom w:val="single" w:sz="4" w:space="0" w:color="auto"/>
              <w:right w:val="single" w:sz="4" w:space="0" w:color="auto"/>
            </w:tcBorders>
            <w:shd w:val="clear" w:color="000000" w:fill="FFFFFF"/>
            <w:vAlign w:val="center"/>
            <w:hideMark/>
          </w:tcPr>
          <w:p w14:paraId="318159A0"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proofErr w:type="spellStart"/>
            <w:r w:rsidRPr="001E0D2B">
              <w:rPr>
                <w:rFonts w:ascii="Arial" w:eastAsia="Times New Roman" w:hAnsi="Arial" w:cs="Arial"/>
                <w:b/>
                <w:bCs/>
                <w:color w:val="1A1C1E"/>
                <w:sz w:val="16"/>
                <w:szCs w:val="16"/>
              </w:rPr>
              <w:t>Platforma</w:t>
            </w:r>
            <w:proofErr w:type="spellEnd"/>
            <w:r w:rsidRPr="001E0D2B">
              <w:rPr>
                <w:rFonts w:ascii="Arial" w:eastAsia="Times New Roman" w:hAnsi="Arial" w:cs="Arial"/>
                <w:b/>
                <w:bCs/>
                <w:color w:val="1A1C1E"/>
                <w:sz w:val="16"/>
                <w:szCs w:val="16"/>
              </w:rPr>
              <w:t xml:space="preserve"> cu 3 </w:t>
            </w:r>
            <w:proofErr w:type="spellStart"/>
            <w:r w:rsidRPr="001E0D2B">
              <w:rPr>
                <w:rFonts w:ascii="Arial" w:eastAsia="Times New Roman" w:hAnsi="Arial" w:cs="Arial"/>
                <w:b/>
                <w:bCs/>
                <w:color w:val="1A1C1E"/>
                <w:sz w:val="16"/>
                <w:szCs w:val="16"/>
              </w:rPr>
              <w:t>containere</w:t>
            </w:r>
            <w:proofErr w:type="spellEnd"/>
            <w:r w:rsidRPr="001E0D2B">
              <w:rPr>
                <w:rFonts w:ascii="Arial" w:eastAsia="Times New Roman" w:hAnsi="Arial" w:cs="Arial"/>
                <w:b/>
                <w:bCs/>
                <w:color w:val="1A1C1E"/>
                <w:sz w:val="16"/>
                <w:szCs w:val="16"/>
              </w:rPr>
              <w:t xml:space="preserve"> (</w:t>
            </w:r>
            <w:proofErr w:type="spellStart"/>
            <w:r w:rsidRPr="001E0D2B">
              <w:rPr>
                <w:rFonts w:ascii="Arial" w:eastAsia="Times New Roman" w:hAnsi="Arial" w:cs="Arial"/>
                <w:b/>
                <w:bCs/>
                <w:color w:val="1A1C1E"/>
                <w:sz w:val="16"/>
                <w:szCs w:val="16"/>
              </w:rPr>
              <w:t>număr</w:t>
            </w:r>
            <w:proofErr w:type="spellEnd"/>
            <w:r w:rsidRPr="001E0D2B">
              <w:rPr>
                <w:rFonts w:ascii="Arial" w:eastAsia="Times New Roman" w:hAnsi="Arial" w:cs="Arial"/>
                <w:b/>
                <w:bCs/>
                <w:color w:val="1A1C1E"/>
                <w:sz w:val="16"/>
                <w:szCs w:val="16"/>
              </w:rPr>
              <w:t>)</w:t>
            </w:r>
          </w:p>
        </w:tc>
        <w:tc>
          <w:tcPr>
            <w:tcW w:w="484" w:type="pct"/>
            <w:tcBorders>
              <w:top w:val="single" w:sz="4" w:space="0" w:color="auto"/>
              <w:left w:val="nil"/>
              <w:bottom w:val="single" w:sz="4" w:space="0" w:color="auto"/>
              <w:right w:val="single" w:sz="4" w:space="0" w:color="auto"/>
            </w:tcBorders>
            <w:shd w:val="clear" w:color="000000" w:fill="FFFFFF"/>
            <w:vAlign w:val="center"/>
            <w:hideMark/>
          </w:tcPr>
          <w:p w14:paraId="4A582046"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proofErr w:type="spellStart"/>
            <w:r w:rsidRPr="001E0D2B">
              <w:rPr>
                <w:rFonts w:ascii="Arial" w:eastAsia="Times New Roman" w:hAnsi="Arial" w:cs="Arial"/>
                <w:b/>
                <w:bCs/>
                <w:color w:val="1A1C1E"/>
                <w:sz w:val="16"/>
                <w:szCs w:val="16"/>
              </w:rPr>
              <w:t>Platforma</w:t>
            </w:r>
            <w:proofErr w:type="spellEnd"/>
            <w:r w:rsidRPr="001E0D2B">
              <w:rPr>
                <w:rFonts w:ascii="Arial" w:eastAsia="Times New Roman" w:hAnsi="Arial" w:cs="Arial"/>
                <w:b/>
                <w:bCs/>
                <w:color w:val="1A1C1E"/>
                <w:sz w:val="16"/>
                <w:szCs w:val="16"/>
              </w:rPr>
              <w:t xml:space="preserve"> cu 4 </w:t>
            </w:r>
            <w:proofErr w:type="spellStart"/>
            <w:r w:rsidRPr="001E0D2B">
              <w:rPr>
                <w:rFonts w:ascii="Arial" w:eastAsia="Times New Roman" w:hAnsi="Arial" w:cs="Arial"/>
                <w:b/>
                <w:bCs/>
                <w:color w:val="1A1C1E"/>
                <w:sz w:val="16"/>
                <w:szCs w:val="16"/>
              </w:rPr>
              <w:t>containere</w:t>
            </w:r>
            <w:proofErr w:type="spellEnd"/>
            <w:r w:rsidRPr="001E0D2B">
              <w:rPr>
                <w:rFonts w:ascii="Arial" w:eastAsia="Times New Roman" w:hAnsi="Arial" w:cs="Arial"/>
                <w:b/>
                <w:bCs/>
                <w:color w:val="1A1C1E"/>
                <w:sz w:val="16"/>
                <w:szCs w:val="16"/>
              </w:rPr>
              <w:t xml:space="preserve"> (</w:t>
            </w:r>
            <w:proofErr w:type="spellStart"/>
            <w:r w:rsidRPr="001E0D2B">
              <w:rPr>
                <w:rFonts w:ascii="Arial" w:eastAsia="Times New Roman" w:hAnsi="Arial" w:cs="Arial"/>
                <w:b/>
                <w:bCs/>
                <w:color w:val="1A1C1E"/>
                <w:sz w:val="16"/>
                <w:szCs w:val="16"/>
              </w:rPr>
              <w:t>număr</w:t>
            </w:r>
            <w:proofErr w:type="spellEnd"/>
            <w:r w:rsidRPr="001E0D2B">
              <w:rPr>
                <w:rFonts w:ascii="Arial" w:eastAsia="Times New Roman" w:hAnsi="Arial" w:cs="Arial"/>
                <w:b/>
                <w:bCs/>
                <w:color w:val="1A1C1E"/>
                <w:sz w:val="16"/>
                <w:szCs w:val="16"/>
              </w:rPr>
              <w:t>)</w:t>
            </w:r>
          </w:p>
        </w:tc>
        <w:tc>
          <w:tcPr>
            <w:tcW w:w="548" w:type="pct"/>
            <w:tcBorders>
              <w:top w:val="single" w:sz="4" w:space="0" w:color="auto"/>
              <w:left w:val="nil"/>
              <w:bottom w:val="single" w:sz="4" w:space="0" w:color="auto"/>
              <w:right w:val="single" w:sz="4" w:space="0" w:color="auto"/>
            </w:tcBorders>
            <w:shd w:val="clear" w:color="000000" w:fill="FFFFFF"/>
            <w:vAlign w:val="center"/>
            <w:hideMark/>
          </w:tcPr>
          <w:p w14:paraId="31DAEC68"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proofErr w:type="spellStart"/>
            <w:r w:rsidRPr="001E0D2B">
              <w:rPr>
                <w:rFonts w:ascii="Arial" w:eastAsia="Times New Roman" w:hAnsi="Arial" w:cs="Arial"/>
                <w:b/>
                <w:bCs/>
                <w:color w:val="1A1C1E"/>
                <w:sz w:val="16"/>
                <w:szCs w:val="16"/>
              </w:rPr>
              <w:t>Platforma</w:t>
            </w:r>
            <w:proofErr w:type="spellEnd"/>
            <w:r w:rsidRPr="001E0D2B">
              <w:rPr>
                <w:rFonts w:ascii="Arial" w:eastAsia="Times New Roman" w:hAnsi="Arial" w:cs="Arial"/>
                <w:b/>
                <w:bCs/>
                <w:color w:val="1A1C1E"/>
                <w:sz w:val="16"/>
                <w:szCs w:val="16"/>
              </w:rPr>
              <w:t xml:space="preserve"> cu 6 </w:t>
            </w:r>
            <w:proofErr w:type="spellStart"/>
            <w:r w:rsidRPr="001E0D2B">
              <w:rPr>
                <w:rFonts w:ascii="Arial" w:eastAsia="Times New Roman" w:hAnsi="Arial" w:cs="Arial"/>
                <w:b/>
                <w:bCs/>
                <w:color w:val="1A1C1E"/>
                <w:sz w:val="16"/>
                <w:szCs w:val="16"/>
              </w:rPr>
              <w:t>containere</w:t>
            </w:r>
            <w:proofErr w:type="spellEnd"/>
            <w:r w:rsidRPr="001E0D2B">
              <w:rPr>
                <w:rFonts w:ascii="Arial" w:eastAsia="Times New Roman" w:hAnsi="Arial" w:cs="Arial"/>
                <w:b/>
                <w:bCs/>
                <w:color w:val="1A1C1E"/>
                <w:sz w:val="16"/>
                <w:szCs w:val="16"/>
              </w:rPr>
              <w:t xml:space="preserve"> (</w:t>
            </w:r>
            <w:proofErr w:type="spellStart"/>
            <w:r w:rsidRPr="001E0D2B">
              <w:rPr>
                <w:rFonts w:ascii="Arial" w:eastAsia="Times New Roman" w:hAnsi="Arial" w:cs="Arial"/>
                <w:b/>
                <w:bCs/>
                <w:color w:val="1A1C1E"/>
                <w:sz w:val="16"/>
                <w:szCs w:val="16"/>
              </w:rPr>
              <w:t>număr</w:t>
            </w:r>
            <w:proofErr w:type="spellEnd"/>
            <w:r w:rsidRPr="001E0D2B">
              <w:rPr>
                <w:rFonts w:ascii="Arial" w:eastAsia="Times New Roman" w:hAnsi="Arial" w:cs="Arial"/>
                <w:b/>
                <w:bCs/>
                <w:color w:val="1A1C1E"/>
                <w:sz w:val="16"/>
                <w:szCs w:val="16"/>
              </w:rPr>
              <w:t>)</w:t>
            </w:r>
          </w:p>
        </w:tc>
      </w:tr>
      <w:tr w:rsidR="001E0D2B" w:rsidRPr="001E0D2B" w14:paraId="60CF31FB"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02E7A8E8"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w:t>
            </w:r>
          </w:p>
        </w:tc>
        <w:tc>
          <w:tcPr>
            <w:tcW w:w="1170" w:type="pct"/>
            <w:tcBorders>
              <w:top w:val="nil"/>
              <w:left w:val="nil"/>
              <w:bottom w:val="single" w:sz="4" w:space="0" w:color="auto"/>
              <w:right w:val="single" w:sz="4" w:space="0" w:color="auto"/>
            </w:tcBorders>
            <w:shd w:val="clear" w:color="000000" w:fill="FFFFFF"/>
            <w:vAlign w:val="center"/>
            <w:hideMark/>
          </w:tcPr>
          <w:p w14:paraId="0C478A8D"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Municipiul</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Oltenița</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2F9AF48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8</w:t>
            </w:r>
          </w:p>
        </w:tc>
        <w:tc>
          <w:tcPr>
            <w:tcW w:w="484" w:type="pct"/>
            <w:tcBorders>
              <w:top w:val="nil"/>
              <w:left w:val="nil"/>
              <w:bottom w:val="single" w:sz="4" w:space="0" w:color="auto"/>
              <w:right w:val="single" w:sz="4" w:space="0" w:color="auto"/>
            </w:tcBorders>
            <w:shd w:val="clear" w:color="000000" w:fill="FFFFFF"/>
            <w:vAlign w:val="center"/>
            <w:hideMark/>
          </w:tcPr>
          <w:p w14:paraId="66A3BD71"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32A783E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5F7C5A5C"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8</w:t>
            </w:r>
          </w:p>
        </w:tc>
        <w:tc>
          <w:tcPr>
            <w:tcW w:w="484" w:type="pct"/>
            <w:tcBorders>
              <w:top w:val="nil"/>
              <w:left w:val="nil"/>
              <w:bottom w:val="single" w:sz="4" w:space="0" w:color="auto"/>
              <w:right w:val="single" w:sz="4" w:space="0" w:color="auto"/>
            </w:tcBorders>
            <w:shd w:val="clear" w:color="000000" w:fill="FFFFFF"/>
            <w:vAlign w:val="center"/>
            <w:hideMark/>
          </w:tcPr>
          <w:p w14:paraId="40A357A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548" w:type="pct"/>
            <w:tcBorders>
              <w:top w:val="nil"/>
              <w:left w:val="nil"/>
              <w:bottom w:val="single" w:sz="4" w:space="0" w:color="auto"/>
              <w:right w:val="single" w:sz="4" w:space="0" w:color="auto"/>
            </w:tcBorders>
            <w:shd w:val="clear" w:color="000000" w:fill="FFFFFF"/>
            <w:vAlign w:val="center"/>
            <w:hideMark/>
          </w:tcPr>
          <w:p w14:paraId="5566B8DF"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4A405F78"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07BD446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w:t>
            </w:r>
          </w:p>
        </w:tc>
        <w:tc>
          <w:tcPr>
            <w:tcW w:w="1170" w:type="pct"/>
            <w:tcBorders>
              <w:top w:val="nil"/>
              <w:left w:val="nil"/>
              <w:bottom w:val="single" w:sz="4" w:space="0" w:color="auto"/>
              <w:right w:val="single" w:sz="4" w:space="0" w:color="auto"/>
            </w:tcBorders>
            <w:shd w:val="clear" w:color="000000" w:fill="FFFFFF"/>
            <w:vAlign w:val="center"/>
            <w:hideMark/>
          </w:tcPr>
          <w:p w14:paraId="02F5CB35"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Oraș</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Budești</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2A81750A"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38</w:t>
            </w:r>
          </w:p>
        </w:tc>
        <w:tc>
          <w:tcPr>
            <w:tcW w:w="484" w:type="pct"/>
            <w:tcBorders>
              <w:top w:val="nil"/>
              <w:left w:val="nil"/>
              <w:bottom w:val="single" w:sz="4" w:space="0" w:color="auto"/>
              <w:right w:val="single" w:sz="4" w:space="0" w:color="auto"/>
            </w:tcBorders>
            <w:shd w:val="clear" w:color="000000" w:fill="FFFFFF"/>
            <w:vAlign w:val="center"/>
            <w:hideMark/>
          </w:tcPr>
          <w:p w14:paraId="4373D0BC"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4D1B8D72"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23</w:t>
            </w:r>
          </w:p>
        </w:tc>
        <w:tc>
          <w:tcPr>
            <w:tcW w:w="484" w:type="pct"/>
            <w:tcBorders>
              <w:top w:val="nil"/>
              <w:left w:val="nil"/>
              <w:bottom w:val="single" w:sz="4" w:space="0" w:color="auto"/>
              <w:right w:val="single" w:sz="4" w:space="0" w:color="auto"/>
            </w:tcBorders>
            <w:shd w:val="clear" w:color="000000" w:fill="FFFFFF"/>
            <w:vAlign w:val="center"/>
            <w:hideMark/>
          </w:tcPr>
          <w:p w14:paraId="350E1D64"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15</w:t>
            </w:r>
          </w:p>
        </w:tc>
        <w:tc>
          <w:tcPr>
            <w:tcW w:w="484" w:type="pct"/>
            <w:tcBorders>
              <w:top w:val="nil"/>
              <w:left w:val="nil"/>
              <w:bottom w:val="single" w:sz="4" w:space="0" w:color="auto"/>
              <w:right w:val="single" w:sz="4" w:space="0" w:color="auto"/>
            </w:tcBorders>
            <w:shd w:val="clear" w:color="000000" w:fill="FFFFFF"/>
            <w:vAlign w:val="center"/>
            <w:hideMark/>
          </w:tcPr>
          <w:p w14:paraId="798A4A0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548" w:type="pct"/>
            <w:tcBorders>
              <w:top w:val="nil"/>
              <w:left w:val="nil"/>
              <w:bottom w:val="single" w:sz="4" w:space="0" w:color="auto"/>
              <w:right w:val="single" w:sz="4" w:space="0" w:color="auto"/>
            </w:tcBorders>
            <w:shd w:val="clear" w:color="000000" w:fill="FFFFFF"/>
            <w:vAlign w:val="center"/>
            <w:hideMark/>
          </w:tcPr>
          <w:p w14:paraId="49472AC3"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316C0219"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229B5643"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w:t>
            </w:r>
          </w:p>
        </w:tc>
        <w:tc>
          <w:tcPr>
            <w:tcW w:w="1170" w:type="pct"/>
            <w:tcBorders>
              <w:top w:val="nil"/>
              <w:left w:val="nil"/>
              <w:bottom w:val="single" w:sz="4" w:space="0" w:color="auto"/>
              <w:right w:val="single" w:sz="4" w:space="0" w:color="auto"/>
            </w:tcBorders>
            <w:shd w:val="clear" w:color="000000" w:fill="FFFFFF"/>
            <w:vAlign w:val="center"/>
            <w:hideMark/>
          </w:tcPr>
          <w:p w14:paraId="3C490FBF"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Cascioarele</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59EDF032"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15</w:t>
            </w:r>
          </w:p>
        </w:tc>
        <w:tc>
          <w:tcPr>
            <w:tcW w:w="484" w:type="pct"/>
            <w:tcBorders>
              <w:top w:val="nil"/>
              <w:left w:val="nil"/>
              <w:bottom w:val="single" w:sz="4" w:space="0" w:color="auto"/>
              <w:right w:val="single" w:sz="4" w:space="0" w:color="auto"/>
            </w:tcBorders>
            <w:shd w:val="clear" w:color="000000" w:fill="FFFFFF"/>
            <w:vAlign w:val="center"/>
            <w:hideMark/>
          </w:tcPr>
          <w:p w14:paraId="182497E4"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5</w:t>
            </w:r>
          </w:p>
        </w:tc>
        <w:tc>
          <w:tcPr>
            <w:tcW w:w="484" w:type="pct"/>
            <w:tcBorders>
              <w:top w:val="nil"/>
              <w:left w:val="nil"/>
              <w:bottom w:val="single" w:sz="4" w:space="0" w:color="auto"/>
              <w:right w:val="single" w:sz="4" w:space="0" w:color="auto"/>
            </w:tcBorders>
            <w:shd w:val="clear" w:color="000000" w:fill="FFFFFF"/>
            <w:vAlign w:val="center"/>
            <w:hideMark/>
          </w:tcPr>
          <w:p w14:paraId="4EE3C49E"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12FAC37C"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10</w:t>
            </w:r>
          </w:p>
        </w:tc>
        <w:tc>
          <w:tcPr>
            <w:tcW w:w="484" w:type="pct"/>
            <w:tcBorders>
              <w:top w:val="nil"/>
              <w:left w:val="nil"/>
              <w:bottom w:val="single" w:sz="4" w:space="0" w:color="auto"/>
              <w:right w:val="single" w:sz="4" w:space="0" w:color="auto"/>
            </w:tcBorders>
            <w:shd w:val="clear" w:color="000000" w:fill="FFFFFF"/>
            <w:vAlign w:val="center"/>
            <w:hideMark/>
          </w:tcPr>
          <w:p w14:paraId="392A169B"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548" w:type="pct"/>
            <w:tcBorders>
              <w:top w:val="nil"/>
              <w:left w:val="nil"/>
              <w:bottom w:val="single" w:sz="4" w:space="0" w:color="auto"/>
              <w:right w:val="single" w:sz="4" w:space="0" w:color="auto"/>
            </w:tcBorders>
            <w:shd w:val="clear" w:color="000000" w:fill="FFFFFF"/>
            <w:vAlign w:val="center"/>
            <w:hideMark/>
          </w:tcPr>
          <w:p w14:paraId="1EB218BE"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341C4A47"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1799411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4</w:t>
            </w:r>
          </w:p>
        </w:tc>
        <w:tc>
          <w:tcPr>
            <w:tcW w:w="1170" w:type="pct"/>
            <w:tcBorders>
              <w:top w:val="nil"/>
              <w:left w:val="nil"/>
              <w:bottom w:val="single" w:sz="4" w:space="0" w:color="auto"/>
              <w:right w:val="single" w:sz="4" w:space="0" w:color="auto"/>
            </w:tcBorders>
            <w:shd w:val="clear" w:color="000000" w:fill="FFFFFF"/>
            <w:vAlign w:val="center"/>
            <w:hideMark/>
          </w:tcPr>
          <w:p w14:paraId="6D62D82F"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Chirnogi</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040C7232"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70</w:t>
            </w:r>
          </w:p>
        </w:tc>
        <w:tc>
          <w:tcPr>
            <w:tcW w:w="484" w:type="pct"/>
            <w:tcBorders>
              <w:top w:val="nil"/>
              <w:left w:val="nil"/>
              <w:bottom w:val="single" w:sz="4" w:space="0" w:color="auto"/>
              <w:right w:val="single" w:sz="4" w:space="0" w:color="auto"/>
            </w:tcBorders>
            <w:shd w:val="clear" w:color="000000" w:fill="FFFFFF"/>
            <w:vAlign w:val="center"/>
            <w:hideMark/>
          </w:tcPr>
          <w:p w14:paraId="6C85AA06"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38</w:t>
            </w:r>
          </w:p>
        </w:tc>
        <w:tc>
          <w:tcPr>
            <w:tcW w:w="484" w:type="pct"/>
            <w:tcBorders>
              <w:top w:val="nil"/>
              <w:left w:val="nil"/>
              <w:bottom w:val="single" w:sz="4" w:space="0" w:color="auto"/>
              <w:right w:val="single" w:sz="4" w:space="0" w:color="auto"/>
            </w:tcBorders>
            <w:shd w:val="clear" w:color="000000" w:fill="FFFFFF"/>
            <w:vAlign w:val="center"/>
            <w:hideMark/>
          </w:tcPr>
          <w:p w14:paraId="5ED89B6B"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15</w:t>
            </w:r>
          </w:p>
        </w:tc>
        <w:tc>
          <w:tcPr>
            <w:tcW w:w="484" w:type="pct"/>
            <w:tcBorders>
              <w:top w:val="nil"/>
              <w:left w:val="nil"/>
              <w:bottom w:val="single" w:sz="4" w:space="0" w:color="auto"/>
              <w:right w:val="single" w:sz="4" w:space="0" w:color="auto"/>
            </w:tcBorders>
            <w:shd w:val="clear" w:color="000000" w:fill="FFFFFF"/>
            <w:vAlign w:val="center"/>
            <w:hideMark/>
          </w:tcPr>
          <w:p w14:paraId="36CF3FCC"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11</w:t>
            </w:r>
          </w:p>
        </w:tc>
        <w:tc>
          <w:tcPr>
            <w:tcW w:w="484" w:type="pct"/>
            <w:tcBorders>
              <w:top w:val="nil"/>
              <w:left w:val="nil"/>
              <w:bottom w:val="single" w:sz="4" w:space="0" w:color="auto"/>
              <w:right w:val="single" w:sz="4" w:space="0" w:color="auto"/>
            </w:tcBorders>
            <w:shd w:val="clear" w:color="000000" w:fill="FFFFFF"/>
            <w:vAlign w:val="center"/>
            <w:hideMark/>
          </w:tcPr>
          <w:p w14:paraId="47CF4C7A"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6</w:t>
            </w:r>
          </w:p>
        </w:tc>
        <w:tc>
          <w:tcPr>
            <w:tcW w:w="548" w:type="pct"/>
            <w:tcBorders>
              <w:top w:val="nil"/>
              <w:left w:val="nil"/>
              <w:bottom w:val="single" w:sz="4" w:space="0" w:color="auto"/>
              <w:right w:val="single" w:sz="4" w:space="0" w:color="auto"/>
            </w:tcBorders>
            <w:shd w:val="clear" w:color="000000" w:fill="FFFFFF"/>
            <w:vAlign w:val="center"/>
            <w:hideMark/>
          </w:tcPr>
          <w:p w14:paraId="76B5B63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437106F3"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3C5A47A8"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5</w:t>
            </w:r>
          </w:p>
        </w:tc>
        <w:tc>
          <w:tcPr>
            <w:tcW w:w="1170" w:type="pct"/>
            <w:tcBorders>
              <w:top w:val="nil"/>
              <w:left w:val="nil"/>
              <w:bottom w:val="single" w:sz="4" w:space="0" w:color="auto"/>
              <w:right w:val="single" w:sz="4" w:space="0" w:color="auto"/>
            </w:tcBorders>
            <w:shd w:val="clear" w:color="000000" w:fill="FFFFFF"/>
            <w:vAlign w:val="center"/>
            <w:hideMark/>
          </w:tcPr>
          <w:p w14:paraId="6E7BC4E8"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Chiselet</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1D3DE00F"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40</w:t>
            </w:r>
          </w:p>
        </w:tc>
        <w:tc>
          <w:tcPr>
            <w:tcW w:w="484" w:type="pct"/>
            <w:tcBorders>
              <w:top w:val="nil"/>
              <w:left w:val="nil"/>
              <w:bottom w:val="single" w:sz="4" w:space="0" w:color="auto"/>
              <w:right w:val="single" w:sz="4" w:space="0" w:color="auto"/>
            </w:tcBorders>
            <w:shd w:val="clear" w:color="000000" w:fill="FFFFFF"/>
            <w:vAlign w:val="center"/>
            <w:hideMark/>
          </w:tcPr>
          <w:p w14:paraId="69C968F4"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32</w:t>
            </w:r>
          </w:p>
        </w:tc>
        <w:tc>
          <w:tcPr>
            <w:tcW w:w="484" w:type="pct"/>
            <w:tcBorders>
              <w:top w:val="nil"/>
              <w:left w:val="nil"/>
              <w:bottom w:val="single" w:sz="4" w:space="0" w:color="auto"/>
              <w:right w:val="single" w:sz="4" w:space="0" w:color="auto"/>
            </w:tcBorders>
            <w:shd w:val="clear" w:color="000000" w:fill="FFFFFF"/>
            <w:vAlign w:val="center"/>
            <w:hideMark/>
          </w:tcPr>
          <w:p w14:paraId="6ECC39BF"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2BD03DD0"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8</w:t>
            </w:r>
          </w:p>
        </w:tc>
        <w:tc>
          <w:tcPr>
            <w:tcW w:w="484" w:type="pct"/>
            <w:tcBorders>
              <w:top w:val="nil"/>
              <w:left w:val="nil"/>
              <w:bottom w:val="single" w:sz="4" w:space="0" w:color="auto"/>
              <w:right w:val="single" w:sz="4" w:space="0" w:color="auto"/>
            </w:tcBorders>
            <w:shd w:val="clear" w:color="000000" w:fill="FFFFFF"/>
            <w:vAlign w:val="center"/>
            <w:hideMark/>
          </w:tcPr>
          <w:p w14:paraId="6EE01DEA"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548" w:type="pct"/>
            <w:tcBorders>
              <w:top w:val="nil"/>
              <w:left w:val="nil"/>
              <w:bottom w:val="single" w:sz="4" w:space="0" w:color="auto"/>
              <w:right w:val="single" w:sz="4" w:space="0" w:color="auto"/>
            </w:tcBorders>
            <w:shd w:val="clear" w:color="000000" w:fill="FFFFFF"/>
            <w:vAlign w:val="center"/>
            <w:hideMark/>
          </w:tcPr>
          <w:p w14:paraId="26E8938B"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6D597476"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62246EBE"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6</w:t>
            </w:r>
          </w:p>
        </w:tc>
        <w:tc>
          <w:tcPr>
            <w:tcW w:w="1170" w:type="pct"/>
            <w:tcBorders>
              <w:top w:val="nil"/>
              <w:left w:val="nil"/>
              <w:bottom w:val="single" w:sz="4" w:space="0" w:color="auto"/>
              <w:right w:val="single" w:sz="4" w:space="0" w:color="auto"/>
            </w:tcBorders>
            <w:shd w:val="clear" w:color="000000" w:fill="FFFFFF"/>
            <w:vAlign w:val="center"/>
            <w:hideMark/>
          </w:tcPr>
          <w:p w14:paraId="2AB96064"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Crivăț</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24B3AF5A"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27</w:t>
            </w:r>
          </w:p>
        </w:tc>
        <w:tc>
          <w:tcPr>
            <w:tcW w:w="484" w:type="pct"/>
            <w:tcBorders>
              <w:top w:val="nil"/>
              <w:left w:val="nil"/>
              <w:bottom w:val="single" w:sz="4" w:space="0" w:color="auto"/>
              <w:right w:val="single" w:sz="4" w:space="0" w:color="auto"/>
            </w:tcBorders>
            <w:shd w:val="clear" w:color="000000" w:fill="FFFFFF"/>
            <w:vAlign w:val="center"/>
            <w:hideMark/>
          </w:tcPr>
          <w:p w14:paraId="1C5ACD10"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22</w:t>
            </w:r>
          </w:p>
        </w:tc>
        <w:tc>
          <w:tcPr>
            <w:tcW w:w="484" w:type="pct"/>
            <w:tcBorders>
              <w:top w:val="nil"/>
              <w:left w:val="nil"/>
              <w:bottom w:val="single" w:sz="4" w:space="0" w:color="auto"/>
              <w:right w:val="single" w:sz="4" w:space="0" w:color="auto"/>
            </w:tcBorders>
            <w:shd w:val="clear" w:color="000000" w:fill="FFFFFF"/>
            <w:vAlign w:val="center"/>
            <w:hideMark/>
          </w:tcPr>
          <w:p w14:paraId="6279AF95"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7151DFFC"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5</w:t>
            </w:r>
          </w:p>
        </w:tc>
        <w:tc>
          <w:tcPr>
            <w:tcW w:w="484" w:type="pct"/>
            <w:tcBorders>
              <w:top w:val="nil"/>
              <w:left w:val="nil"/>
              <w:bottom w:val="single" w:sz="4" w:space="0" w:color="auto"/>
              <w:right w:val="single" w:sz="4" w:space="0" w:color="auto"/>
            </w:tcBorders>
            <w:shd w:val="clear" w:color="000000" w:fill="FFFFFF"/>
            <w:vAlign w:val="center"/>
            <w:hideMark/>
          </w:tcPr>
          <w:p w14:paraId="6D0AC63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548" w:type="pct"/>
            <w:tcBorders>
              <w:top w:val="nil"/>
              <w:left w:val="nil"/>
              <w:bottom w:val="single" w:sz="4" w:space="0" w:color="auto"/>
              <w:right w:val="single" w:sz="4" w:space="0" w:color="auto"/>
            </w:tcBorders>
            <w:shd w:val="clear" w:color="000000" w:fill="FFFFFF"/>
            <w:vAlign w:val="center"/>
            <w:hideMark/>
          </w:tcPr>
          <w:p w14:paraId="51636654"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564FBC29"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1BD5CBCE"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7</w:t>
            </w:r>
          </w:p>
        </w:tc>
        <w:tc>
          <w:tcPr>
            <w:tcW w:w="1170" w:type="pct"/>
            <w:tcBorders>
              <w:top w:val="nil"/>
              <w:left w:val="nil"/>
              <w:bottom w:val="single" w:sz="4" w:space="0" w:color="auto"/>
              <w:right w:val="single" w:sz="4" w:space="0" w:color="auto"/>
            </w:tcBorders>
            <w:shd w:val="clear" w:color="000000" w:fill="FFFFFF"/>
            <w:vAlign w:val="center"/>
            <w:hideMark/>
          </w:tcPr>
          <w:p w14:paraId="73F857E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Curcani</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1951305B"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46</w:t>
            </w:r>
          </w:p>
        </w:tc>
        <w:tc>
          <w:tcPr>
            <w:tcW w:w="484" w:type="pct"/>
            <w:tcBorders>
              <w:top w:val="nil"/>
              <w:left w:val="nil"/>
              <w:bottom w:val="single" w:sz="4" w:space="0" w:color="auto"/>
              <w:right w:val="single" w:sz="4" w:space="0" w:color="auto"/>
            </w:tcBorders>
            <w:shd w:val="clear" w:color="000000" w:fill="FFFFFF"/>
            <w:vAlign w:val="center"/>
            <w:hideMark/>
          </w:tcPr>
          <w:p w14:paraId="5AB8DB3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22</w:t>
            </w:r>
          </w:p>
        </w:tc>
        <w:tc>
          <w:tcPr>
            <w:tcW w:w="484" w:type="pct"/>
            <w:tcBorders>
              <w:top w:val="nil"/>
              <w:left w:val="nil"/>
              <w:bottom w:val="single" w:sz="4" w:space="0" w:color="auto"/>
              <w:right w:val="single" w:sz="4" w:space="0" w:color="auto"/>
            </w:tcBorders>
            <w:shd w:val="clear" w:color="000000" w:fill="FFFFFF"/>
            <w:vAlign w:val="center"/>
            <w:hideMark/>
          </w:tcPr>
          <w:p w14:paraId="00BEA3C0"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13</w:t>
            </w:r>
          </w:p>
        </w:tc>
        <w:tc>
          <w:tcPr>
            <w:tcW w:w="484" w:type="pct"/>
            <w:tcBorders>
              <w:top w:val="nil"/>
              <w:left w:val="nil"/>
              <w:bottom w:val="single" w:sz="4" w:space="0" w:color="auto"/>
              <w:right w:val="single" w:sz="4" w:space="0" w:color="auto"/>
            </w:tcBorders>
            <w:shd w:val="clear" w:color="000000" w:fill="FFFFFF"/>
            <w:vAlign w:val="center"/>
            <w:hideMark/>
          </w:tcPr>
          <w:p w14:paraId="2C9CBD44"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11</w:t>
            </w:r>
          </w:p>
        </w:tc>
        <w:tc>
          <w:tcPr>
            <w:tcW w:w="484" w:type="pct"/>
            <w:tcBorders>
              <w:top w:val="nil"/>
              <w:left w:val="nil"/>
              <w:bottom w:val="single" w:sz="4" w:space="0" w:color="auto"/>
              <w:right w:val="single" w:sz="4" w:space="0" w:color="auto"/>
            </w:tcBorders>
            <w:shd w:val="clear" w:color="000000" w:fill="FFFFFF"/>
            <w:vAlign w:val="center"/>
            <w:hideMark/>
          </w:tcPr>
          <w:p w14:paraId="14159C3E"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548" w:type="pct"/>
            <w:tcBorders>
              <w:top w:val="nil"/>
              <w:left w:val="nil"/>
              <w:bottom w:val="single" w:sz="4" w:space="0" w:color="auto"/>
              <w:right w:val="single" w:sz="4" w:space="0" w:color="auto"/>
            </w:tcBorders>
            <w:shd w:val="clear" w:color="000000" w:fill="FFFFFF"/>
            <w:vAlign w:val="center"/>
            <w:hideMark/>
          </w:tcPr>
          <w:p w14:paraId="1C17C0E4"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760492AC"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4BF2647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8</w:t>
            </w:r>
          </w:p>
        </w:tc>
        <w:tc>
          <w:tcPr>
            <w:tcW w:w="1170" w:type="pct"/>
            <w:tcBorders>
              <w:top w:val="nil"/>
              <w:left w:val="nil"/>
              <w:bottom w:val="single" w:sz="4" w:space="0" w:color="auto"/>
              <w:right w:val="single" w:sz="4" w:space="0" w:color="auto"/>
            </w:tcBorders>
            <w:shd w:val="clear" w:color="000000" w:fill="FFFFFF"/>
            <w:vAlign w:val="center"/>
            <w:hideMark/>
          </w:tcPr>
          <w:p w14:paraId="2D054396"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Frumușani</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3DFE8BDD"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36</w:t>
            </w:r>
          </w:p>
        </w:tc>
        <w:tc>
          <w:tcPr>
            <w:tcW w:w="484" w:type="pct"/>
            <w:tcBorders>
              <w:top w:val="nil"/>
              <w:left w:val="nil"/>
              <w:bottom w:val="single" w:sz="4" w:space="0" w:color="auto"/>
              <w:right w:val="single" w:sz="4" w:space="0" w:color="auto"/>
            </w:tcBorders>
            <w:shd w:val="clear" w:color="000000" w:fill="FFFFFF"/>
            <w:vAlign w:val="center"/>
            <w:hideMark/>
          </w:tcPr>
          <w:p w14:paraId="694863DE"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8</w:t>
            </w:r>
          </w:p>
        </w:tc>
        <w:tc>
          <w:tcPr>
            <w:tcW w:w="484" w:type="pct"/>
            <w:tcBorders>
              <w:top w:val="nil"/>
              <w:left w:val="nil"/>
              <w:bottom w:val="single" w:sz="4" w:space="0" w:color="auto"/>
              <w:right w:val="single" w:sz="4" w:space="0" w:color="auto"/>
            </w:tcBorders>
            <w:shd w:val="clear" w:color="000000" w:fill="FFFFFF"/>
            <w:vAlign w:val="center"/>
            <w:hideMark/>
          </w:tcPr>
          <w:p w14:paraId="192C198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15</w:t>
            </w:r>
          </w:p>
        </w:tc>
        <w:tc>
          <w:tcPr>
            <w:tcW w:w="484" w:type="pct"/>
            <w:tcBorders>
              <w:top w:val="nil"/>
              <w:left w:val="nil"/>
              <w:bottom w:val="single" w:sz="4" w:space="0" w:color="auto"/>
              <w:right w:val="single" w:sz="4" w:space="0" w:color="auto"/>
            </w:tcBorders>
            <w:shd w:val="clear" w:color="000000" w:fill="FFFFFF"/>
            <w:vAlign w:val="center"/>
            <w:hideMark/>
          </w:tcPr>
          <w:p w14:paraId="4BDC671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10</w:t>
            </w:r>
          </w:p>
        </w:tc>
        <w:tc>
          <w:tcPr>
            <w:tcW w:w="484" w:type="pct"/>
            <w:tcBorders>
              <w:top w:val="nil"/>
              <w:left w:val="nil"/>
              <w:bottom w:val="single" w:sz="4" w:space="0" w:color="auto"/>
              <w:right w:val="single" w:sz="4" w:space="0" w:color="auto"/>
            </w:tcBorders>
            <w:shd w:val="clear" w:color="000000" w:fill="FFFFFF"/>
            <w:vAlign w:val="center"/>
            <w:hideMark/>
          </w:tcPr>
          <w:p w14:paraId="616C0B1D"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w:t>
            </w:r>
          </w:p>
        </w:tc>
        <w:tc>
          <w:tcPr>
            <w:tcW w:w="548" w:type="pct"/>
            <w:tcBorders>
              <w:top w:val="nil"/>
              <w:left w:val="nil"/>
              <w:bottom w:val="single" w:sz="4" w:space="0" w:color="auto"/>
              <w:right w:val="single" w:sz="4" w:space="0" w:color="auto"/>
            </w:tcBorders>
            <w:shd w:val="clear" w:color="000000" w:fill="FFFFFF"/>
            <w:vAlign w:val="center"/>
            <w:hideMark/>
          </w:tcPr>
          <w:p w14:paraId="08F339FF"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6D51A6FE"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287BC2AD"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9</w:t>
            </w:r>
          </w:p>
        </w:tc>
        <w:tc>
          <w:tcPr>
            <w:tcW w:w="1170" w:type="pct"/>
            <w:tcBorders>
              <w:top w:val="nil"/>
              <w:left w:val="nil"/>
              <w:bottom w:val="single" w:sz="4" w:space="0" w:color="auto"/>
              <w:right w:val="single" w:sz="4" w:space="0" w:color="auto"/>
            </w:tcBorders>
            <w:shd w:val="clear" w:color="000000" w:fill="FFFFFF"/>
            <w:vAlign w:val="center"/>
            <w:hideMark/>
          </w:tcPr>
          <w:p w14:paraId="2EE839CB"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Fundeni</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1DFDFD82"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22</w:t>
            </w:r>
          </w:p>
        </w:tc>
        <w:tc>
          <w:tcPr>
            <w:tcW w:w="484" w:type="pct"/>
            <w:tcBorders>
              <w:top w:val="nil"/>
              <w:left w:val="nil"/>
              <w:bottom w:val="single" w:sz="4" w:space="0" w:color="auto"/>
              <w:right w:val="single" w:sz="4" w:space="0" w:color="auto"/>
            </w:tcBorders>
            <w:shd w:val="clear" w:color="000000" w:fill="FFFFFF"/>
            <w:vAlign w:val="center"/>
            <w:hideMark/>
          </w:tcPr>
          <w:p w14:paraId="33F3391F"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14E32C63"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6A2A886F"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w:t>
            </w:r>
          </w:p>
        </w:tc>
        <w:tc>
          <w:tcPr>
            <w:tcW w:w="484" w:type="pct"/>
            <w:tcBorders>
              <w:top w:val="nil"/>
              <w:left w:val="nil"/>
              <w:bottom w:val="single" w:sz="4" w:space="0" w:color="auto"/>
              <w:right w:val="single" w:sz="4" w:space="0" w:color="auto"/>
            </w:tcBorders>
            <w:shd w:val="clear" w:color="000000" w:fill="FFFFFF"/>
            <w:vAlign w:val="center"/>
            <w:hideMark/>
          </w:tcPr>
          <w:p w14:paraId="7CC10C8C"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20</w:t>
            </w:r>
          </w:p>
        </w:tc>
        <w:tc>
          <w:tcPr>
            <w:tcW w:w="548" w:type="pct"/>
            <w:tcBorders>
              <w:top w:val="nil"/>
              <w:left w:val="nil"/>
              <w:bottom w:val="single" w:sz="4" w:space="0" w:color="auto"/>
              <w:right w:val="single" w:sz="4" w:space="0" w:color="auto"/>
            </w:tcBorders>
            <w:shd w:val="clear" w:color="000000" w:fill="FFFFFF"/>
            <w:vAlign w:val="center"/>
            <w:hideMark/>
          </w:tcPr>
          <w:p w14:paraId="150B4B3A"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4390146A"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70803D94"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10</w:t>
            </w:r>
          </w:p>
        </w:tc>
        <w:tc>
          <w:tcPr>
            <w:tcW w:w="1170" w:type="pct"/>
            <w:tcBorders>
              <w:top w:val="nil"/>
              <w:left w:val="nil"/>
              <w:bottom w:val="single" w:sz="4" w:space="0" w:color="auto"/>
              <w:right w:val="single" w:sz="4" w:space="0" w:color="auto"/>
            </w:tcBorders>
            <w:shd w:val="clear" w:color="000000" w:fill="FFFFFF"/>
            <w:vAlign w:val="center"/>
            <w:hideMark/>
          </w:tcPr>
          <w:p w14:paraId="02C758C5"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Galbinași</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34A536BD"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18</w:t>
            </w:r>
          </w:p>
        </w:tc>
        <w:tc>
          <w:tcPr>
            <w:tcW w:w="484" w:type="pct"/>
            <w:tcBorders>
              <w:top w:val="nil"/>
              <w:left w:val="nil"/>
              <w:bottom w:val="single" w:sz="4" w:space="0" w:color="auto"/>
              <w:right w:val="single" w:sz="4" w:space="0" w:color="auto"/>
            </w:tcBorders>
            <w:shd w:val="clear" w:color="000000" w:fill="FFFFFF"/>
            <w:vAlign w:val="center"/>
            <w:hideMark/>
          </w:tcPr>
          <w:p w14:paraId="4131BAD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2BD9B435"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4</w:t>
            </w:r>
          </w:p>
        </w:tc>
        <w:tc>
          <w:tcPr>
            <w:tcW w:w="484" w:type="pct"/>
            <w:tcBorders>
              <w:top w:val="nil"/>
              <w:left w:val="nil"/>
              <w:bottom w:val="single" w:sz="4" w:space="0" w:color="auto"/>
              <w:right w:val="single" w:sz="4" w:space="0" w:color="auto"/>
            </w:tcBorders>
            <w:shd w:val="clear" w:color="000000" w:fill="FFFFFF"/>
            <w:vAlign w:val="center"/>
            <w:hideMark/>
          </w:tcPr>
          <w:p w14:paraId="59E31085"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76FDB22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w:t>
            </w:r>
          </w:p>
        </w:tc>
        <w:tc>
          <w:tcPr>
            <w:tcW w:w="548" w:type="pct"/>
            <w:tcBorders>
              <w:top w:val="nil"/>
              <w:left w:val="nil"/>
              <w:bottom w:val="single" w:sz="4" w:space="0" w:color="auto"/>
              <w:right w:val="single" w:sz="4" w:space="0" w:color="auto"/>
            </w:tcBorders>
            <w:shd w:val="clear" w:color="000000" w:fill="FFFFFF"/>
            <w:vAlign w:val="center"/>
            <w:hideMark/>
          </w:tcPr>
          <w:p w14:paraId="7DA87B53"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13</w:t>
            </w:r>
          </w:p>
        </w:tc>
      </w:tr>
      <w:tr w:rsidR="001E0D2B" w:rsidRPr="001E0D2B" w14:paraId="0346F480"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096C0AB1"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11</w:t>
            </w:r>
          </w:p>
        </w:tc>
        <w:tc>
          <w:tcPr>
            <w:tcW w:w="1170" w:type="pct"/>
            <w:tcBorders>
              <w:top w:val="nil"/>
              <w:left w:val="nil"/>
              <w:bottom w:val="single" w:sz="4" w:space="0" w:color="auto"/>
              <w:right w:val="single" w:sz="4" w:space="0" w:color="auto"/>
            </w:tcBorders>
            <w:shd w:val="clear" w:color="000000" w:fill="FFFFFF"/>
            <w:vAlign w:val="center"/>
            <w:hideMark/>
          </w:tcPr>
          <w:p w14:paraId="10E2D62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Luica</w:t>
            </w:r>
          </w:p>
        </w:tc>
        <w:tc>
          <w:tcPr>
            <w:tcW w:w="561" w:type="pct"/>
            <w:tcBorders>
              <w:top w:val="nil"/>
              <w:left w:val="nil"/>
              <w:bottom w:val="single" w:sz="4" w:space="0" w:color="auto"/>
              <w:right w:val="single" w:sz="4" w:space="0" w:color="auto"/>
            </w:tcBorders>
            <w:shd w:val="clear" w:color="000000" w:fill="FFFFFF"/>
            <w:vAlign w:val="center"/>
            <w:hideMark/>
          </w:tcPr>
          <w:p w14:paraId="693E9CA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23</w:t>
            </w:r>
          </w:p>
        </w:tc>
        <w:tc>
          <w:tcPr>
            <w:tcW w:w="484" w:type="pct"/>
            <w:tcBorders>
              <w:top w:val="nil"/>
              <w:left w:val="nil"/>
              <w:bottom w:val="single" w:sz="4" w:space="0" w:color="auto"/>
              <w:right w:val="single" w:sz="4" w:space="0" w:color="auto"/>
            </w:tcBorders>
            <w:shd w:val="clear" w:color="000000" w:fill="FFFFFF"/>
            <w:vAlign w:val="center"/>
            <w:hideMark/>
          </w:tcPr>
          <w:p w14:paraId="220D0153"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15</w:t>
            </w:r>
          </w:p>
        </w:tc>
        <w:tc>
          <w:tcPr>
            <w:tcW w:w="484" w:type="pct"/>
            <w:tcBorders>
              <w:top w:val="nil"/>
              <w:left w:val="nil"/>
              <w:bottom w:val="single" w:sz="4" w:space="0" w:color="auto"/>
              <w:right w:val="single" w:sz="4" w:space="0" w:color="auto"/>
            </w:tcBorders>
            <w:shd w:val="clear" w:color="000000" w:fill="FFFFFF"/>
            <w:vAlign w:val="center"/>
            <w:hideMark/>
          </w:tcPr>
          <w:p w14:paraId="67F87F4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w:t>
            </w:r>
          </w:p>
        </w:tc>
        <w:tc>
          <w:tcPr>
            <w:tcW w:w="484" w:type="pct"/>
            <w:tcBorders>
              <w:top w:val="nil"/>
              <w:left w:val="nil"/>
              <w:bottom w:val="single" w:sz="4" w:space="0" w:color="auto"/>
              <w:right w:val="single" w:sz="4" w:space="0" w:color="auto"/>
            </w:tcBorders>
            <w:shd w:val="clear" w:color="000000" w:fill="FFFFFF"/>
            <w:vAlign w:val="center"/>
            <w:hideMark/>
          </w:tcPr>
          <w:p w14:paraId="4337B47D"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5</w:t>
            </w:r>
          </w:p>
        </w:tc>
        <w:tc>
          <w:tcPr>
            <w:tcW w:w="484" w:type="pct"/>
            <w:tcBorders>
              <w:top w:val="nil"/>
              <w:left w:val="nil"/>
              <w:bottom w:val="single" w:sz="4" w:space="0" w:color="auto"/>
              <w:right w:val="single" w:sz="4" w:space="0" w:color="auto"/>
            </w:tcBorders>
            <w:shd w:val="clear" w:color="000000" w:fill="FFFFFF"/>
            <w:vAlign w:val="center"/>
            <w:hideMark/>
          </w:tcPr>
          <w:p w14:paraId="4B13F640"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548" w:type="pct"/>
            <w:tcBorders>
              <w:top w:val="nil"/>
              <w:left w:val="nil"/>
              <w:bottom w:val="single" w:sz="4" w:space="0" w:color="auto"/>
              <w:right w:val="single" w:sz="4" w:space="0" w:color="auto"/>
            </w:tcBorders>
            <w:shd w:val="clear" w:color="000000" w:fill="FFFFFF"/>
            <w:vAlign w:val="center"/>
            <w:hideMark/>
          </w:tcPr>
          <w:p w14:paraId="57DAE318"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397E50D6"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541E91BD"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12</w:t>
            </w:r>
          </w:p>
        </w:tc>
        <w:tc>
          <w:tcPr>
            <w:tcW w:w="1170" w:type="pct"/>
            <w:tcBorders>
              <w:top w:val="nil"/>
              <w:left w:val="nil"/>
              <w:bottom w:val="single" w:sz="4" w:space="0" w:color="auto"/>
              <w:right w:val="single" w:sz="4" w:space="0" w:color="auto"/>
            </w:tcBorders>
            <w:shd w:val="clear" w:color="000000" w:fill="FFFFFF"/>
            <w:vAlign w:val="center"/>
            <w:hideMark/>
          </w:tcPr>
          <w:p w14:paraId="33C9E531"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Mitreni</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636A5800"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49</w:t>
            </w:r>
          </w:p>
        </w:tc>
        <w:tc>
          <w:tcPr>
            <w:tcW w:w="484" w:type="pct"/>
            <w:tcBorders>
              <w:top w:val="nil"/>
              <w:left w:val="nil"/>
              <w:bottom w:val="single" w:sz="4" w:space="0" w:color="auto"/>
              <w:right w:val="single" w:sz="4" w:space="0" w:color="auto"/>
            </w:tcBorders>
            <w:shd w:val="clear" w:color="000000" w:fill="FFFFFF"/>
            <w:vAlign w:val="center"/>
            <w:hideMark/>
          </w:tcPr>
          <w:p w14:paraId="01BED19E"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34</w:t>
            </w:r>
          </w:p>
        </w:tc>
        <w:tc>
          <w:tcPr>
            <w:tcW w:w="484" w:type="pct"/>
            <w:tcBorders>
              <w:top w:val="nil"/>
              <w:left w:val="nil"/>
              <w:bottom w:val="single" w:sz="4" w:space="0" w:color="auto"/>
              <w:right w:val="single" w:sz="4" w:space="0" w:color="auto"/>
            </w:tcBorders>
            <w:shd w:val="clear" w:color="000000" w:fill="FFFFFF"/>
            <w:vAlign w:val="center"/>
            <w:hideMark/>
          </w:tcPr>
          <w:p w14:paraId="107C572B"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4</w:t>
            </w:r>
          </w:p>
        </w:tc>
        <w:tc>
          <w:tcPr>
            <w:tcW w:w="484" w:type="pct"/>
            <w:tcBorders>
              <w:top w:val="nil"/>
              <w:left w:val="nil"/>
              <w:bottom w:val="single" w:sz="4" w:space="0" w:color="auto"/>
              <w:right w:val="single" w:sz="4" w:space="0" w:color="auto"/>
            </w:tcBorders>
            <w:shd w:val="clear" w:color="000000" w:fill="FFFFFF"/>
            <w:vAlign w:val="center"/>
            <w:hideMark/>
          </w:tcPr>
          <w:p w14:paraId="0D28CC04"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11</w:t>
            </w:r>
          </w:p>
        </w:tc>
        <w:tc>
          <w:tcPr>
            <w:tcW w:w="484" w:type="pct"/>
            <w:tcBorders>
              <w:top w:val="nil"/>
              <w:left w:val="nil"/>
              <w:bottom w:val="single" w:sz="4" w:space="0" w:color="auto"/>
              <w:right w:val="single" w:sz="4" w:space="0" w:color="auto"/>
            </w:tcBorders>
            <w:shd w:val="clear" w:color="000000" w:fill="FFFFFF"/>
            <w:vAlign w:val="center"/>
            <w:hideMark/>
          </w:tcPr>
          <w:p w14:paraId="71277331"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548" w:type="pct"/>
            <w:tcBorders>
              <w:top w:val="nil"/>
              <w:left w:val="nil"/>
              <w:bottom w:val="single" w:sz="4" w:space="0" w:color="auto"/>
              <w:right w:val="single" w:sz="4" w:space="0" w:color="auto"/>
            </w:tcBorders>
            <w:shd w:val="clear" w:color="000000" w:fill="FFFFFF"/>
            <w:vAlign w:val="center"/>
            <w:hideMark/>
          </w:tcPr>
          <w:p w14:paraId="117B126B"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705258B1"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3DF003E6"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13</w:t>
            </w:r>
          </w:p>
        </w:tc>
        <w:tc>
          <w:tcPr>
            <w:tcW w:w="1170" w:type="pct"/>
            <w:tcBorders>
              <w:top w:val="nil"/>
              <w:left w:val="nil"/>
              <w:bottom w:val="single" w:sz="4" w:space="0" w:color="auto"/>
              <w:right w:val="single" w:sz="4" w:space="0" w:color="auto"/>
            </w:tcBorders>
            <w:shd w:val="clear" w:color="000000" w:fill="FFFFFF"/>
            <w:vAlign w:val="center"/>
            <w:hideMark/>
          </w:tcPr>
          <w:p w14:paraId="3BD26672"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Nana</w:t>
            </w:r>
          </w:p>
        </w:tc>
        <w:tc>
          <w:tcPr>
            <w:tcW w:w="561" w:type="pct"/>
            <w:tcBorders>
              <w:top w:val="nil"/>
              <w:left w:val="nil"/>
              <w:bottom w:val="single" w:sz="4" w:space="0" w:color="auto"/>
              <w:right w:val="single" w:sz="4" w:space="0" w:color="auto"/>
            </w:tcBorders>
            <w:shd w:val="clear" w:color="000000" w:fill="FFFFFF"/>
            <w:vAlign w:val="center"/>
            <w:hideMark/>
          </w:tcPr>
          <w:p w14:paraId="11B0FFBB"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7</w:t>
            </w:r>
          </w:p>
        </w:tc>
        <w:tc>
          <w:tcPr>
            <w:tcW w:w="484" w:type="pct"/>
            <w:tcBorders>
              <w:top w:val="nil"/>
              <w:left w:val="nil"/>
              <w:bottom w:val="single" w:sz="4" w:space="0" w:color="auto"/>
              <w:right w:val="single" w:sz="4" w:space="0" w:color="auto"/>
            </w:tcBorders>
            <w:shd w:val="clear" w:color="000000" w:fill="FFFFFF"/>
            <w:vAlign w:val="center"/>
            <w:hideMark/>
          </w:tcPr>
          <w:p w14:paraId="4E4F5404"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5457084D"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29E64C90"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0313FAF2"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548" w:type="pct"/>
            <w:tcBorders>
              <w:top w:val="nil"/>
              <w:left w:val="nil"/>
              <w:bottom w:val="single" w:sz="4" w:space="0" w:color="auto"/>
              <w:right w:val="single" w:sz="4" w:space="0" w:color="auto"/>
            </w:tcBorders>
            <w:shd w:val="clear" w:color="000000" w:fill="FFFFFF"/>
            <w:vAlign w:val="center"/>
            <w:hideMark/>
          </w:tcPr>
          <w:p w14:paraId="308EC618"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7</w:t>
            </w:r>
          </w:p>
        </w:tc>
      </w:tr>
      <w:tr w:rsidR="001E0D2B" w:rsidRPr="001E0D2B" w14:paraId="71B73EBC"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22216435"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14</w:t>
            </w:r>
          </w:p>
        </w:tc>
        <w:tc>
          <w:tcPr>
            <w:tcW w:w="1170" w:type="pct"/>
            <w:tcBorders>
              <w:top w:val="nil"/>
              <w:left w:val="nil"/>
              <w:bottom w:val="single" w:sz="4" w:space="0" w:color="auto"/>
              <w:right w:val="single" w:sz="4" w:space="0" w:color="auto"/>
            </w:tcBorders>
            <w:shd w:val="clear" w:color="000000" w:fill="FFFFFF"/>
            <w:vAlign w:val="center"/>
            <w:hideMark/>
          </w:tcPr>
          <w:p w14:paraId="760DF9ED"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Platarești</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1139ED8A"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45</w:t>
            </w:r>
          </w:p>
        </w:tc>
        <w:tc>
          <w:tcPr>
            <w:tcW w:w="484" w:type="pct"/>
            <w:tcBorders>
              <w:top w:val="nil"/>
              <w:left w:val="nil"/>
              <w:bottom w:val="single" w:sz="4" w:space="0" w:color="auto"/>
              <w:right w:val="single" w:sz="4" w:space="0" w:color="auto"/>
            </w:tcBorders>
            <w:shd w:val="clear" w:color="000000" w:fill="FFFFFF"/>
            <w:vAlign w:val="center"/>
            <w:hideMark/>
          </w:tcPr>
          <w:p w14:paraId="765A8518"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33</w:t>
            </w:r>
          </w:p>
        </w:tc>
        <w:tc>
          <w:tcPr>
            <w:tcW w:w="484" w:type="pct"/>
            <w:tcBorders>
              <w:top w:val="nil"/>
              <w:left w:val="nil"/>
              <w:bottom w:val="single" w:sz="4" w:space="0" w:color="auto"/>
              <w:right w:val="single" w:sz="4" w:space="0" w:color="auto"/>
            </w:tcBorders>
            <w:shd w:val="clear" w:color="000000" w:fill="FFFFFF"/>
            <w:vAlign w:val="center"/>
            <w:hideMark/>
          </w:tcPr>
          <w:p w14:paraId="09B0F23E"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w:t>
            </w:r>
          </w:p>
        </w:tc>
        <w:tc>
          <w:tcPr>
            <w:tcW w:w="484" w:type="pct"/>
            <w:tcBorders>
              <w:top w:val="nil"/>
              <w:left w:val="nil"/>
              <w:bottom w:val="single" w:sz="4" w:space="0" w:color="auto"/>
              <w:right w:val="single" w:sz="4" w:space="0" w:color="auto"/>
            </w:tcBorders>
            <w:shd w:val="clear" w:color="000000" w:fill="FFFFFF"/>
            <w:vAlign w:val="center"/>
            <w:hideMark/>
          </w:tcPr>
          <w:p w14:paraId="6449E633"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8</w:t>
            </w:r>
          </w:p>
        </w:tc>
        <w:tc>
          <w:tcPr>
            <w:tcW w:w="484" w:type="pct"/>
            <w:tcBorders>
              <w:top w:val="nil"/>
              <w:left w:val="nil"/>
              <w:bottom w:val="single" w:sz="4" w:space="0" w:color="auto"/>
              <w:right w:val="single" w:sz="4" w:space="0" w:color="auto"/>
            </w:tcBorders>
            <w:shd w:val="clear" w:color="000000" w:fill="FFFFFF"/>
            <w:vAlign w:val="center"/>
            <w:hideMark/>
          </w:tcPr>
          <w:p w14:paraId="02111CC8"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w:t>
            </w:r>
          </w:p>
        </w:tc>
        <w:tc>
          <w:tcPr>
            <w:tcW w:w="548" w:type="pct"/>
            <w:tcBorders>
              <w:top w:val="nil"/>
              <w:left w:val="nil"/>
              <w:bottom w:val="single" w:sz="4" w:space="0" w:color="auto"/>
              <w:right w:val="single" w:sz="4" w:space="0" w:color="auto"/>
            </w:tcBorders>
            <w:shd w:val="clear" w:color="000000" w:fill="FFFFFF"/>
            <w:vAlign w:val="center"/>
            <w:hideMark/>
          </w:tcPr>
          <w:p w14:paraId="6589C77F"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4B850C33"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1DEE9CD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15</w:t>
            </w:r>
          </w:p>
        </w:tc>
        <w:tc>
          <w:tcPr>
            <w:tcW w:w="1170" w:type="pct"/>
            <w:tcBorders>
              <w:top w:val="nil"/>
              <w:left w:val="nil"/>
              <w:bottom w:val="single" w:sz="4" w:space="0" w:color="auto"/>
              <w:right w:val="single" w:sz="4" w:space="0" w:color="auto"/>
            </w:tcBorders>
            <w:shd w:val="clear" w:color="000000" w:fill="FFFFFF"/>
            <w:vAlign w:val="center"/>
            <w:hideMark/>
          </w:tcPr>
          <w:p w14:paraId="6603EFB2"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Radovanu</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400F68B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55</w:t>
            </w:r>
          </w:p>
        </w:tc>
        <w:tc>
          <w:tcPr>
            <w:tcW w:w="484" w:type="pct"/>
            <w:tcBorders>
              <w:top w:val="nil"/>
              <w:left w:val="nil"/>
              <w:bottom w:val="single" w:sz="4" w:space="0" w:color="auto"/>
              <w:right w:val="single" w:sz="4" w:space="0" w:color="auto"/>
            </w:tcBorders>
            <w:shd w:val="clear" w:color="000000" w:fill="FFFFFF"/>
            <w:vAlign w:val="center"/>
            <w:hideMark/>
          </w:tcPr>
          <w:p w14:paraId="2A31014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41</w:t>
            </w:r>
          </w:p>
        </w:tc>
        <w:tc>
          <w:tcPr>
            <w:tcW w:w="484" w:type="pct"/>
            <w:tcBorders>
              <w:top w:val="nil"/>
              <w:left w:val="nil"/>
              <w:bottom w:val="single" w:sz="4" w:space="0" w:color="auto"/>
              <w:right w:val="single" w:sz="4" w:space="0" w:color="auto"/>
            </w:tcBorders>
            <w:shd w:val="clear" w:color="000000" w:fill="FFFFFF"/>
            <w:vAlign w:val="center"/>
            <w:hideMark/>
          </w:tcPr>
          <w:p w14:paraId="350B07F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w:t>
            </w:r>
          </w:p>
        </w:tc>
        <w:tc>
          <w:tcPr>
            <w:tcW w:w="484" w:type="pct"/>
            <w:tcBorders>
              <w:top w:val="nil"/>
              <w:left w:val="nil"/>
              <w:bottom w:val="single" w:sz="4" w:space="0" w:color="auto"/>
              <w:right w:val="single" w:sz="4" w:space="0" w:color="auto"/>
            </w:tcBorders>
            <w:shd w:val="clear" w:color="000000" w:fill="FFFFFF"/>
            <w:vAlign w:val="center"/>
            <w:hideMark/>
          </w:tcPr>
          <w:p w14:paraId="033D5C4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11</w:t>
            </w:r>
          </w:p>
        </w:tc>
        <w:tc>
          <w:tcPr>
            <w:tcW w:w="484" w:type="pct"/>
            <w:tcBorders>
              <w:top w:val="nil"/>
              <w:left w:val="nil"/>
              <w:bottom w:val="single" w:sz="4" w:space="0" w:color="auto"/>
              <w:right w:val="single" w:sz="4" w:space="0" w:color="auto"/>
            </w:tcBorders>
            <w:shd w:val="clear" w:color="000000" w:fill="FFFFFF"/>
            <w:vAlign w:val="center"/>
            <w:hideMark/>
          </w:tcPr>
          <w:p w14:paraId="640A0FEB"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548" w:type="pct"/>
            <w:tcBorders>
              <w:top w:val="nil"/>
              <w:left w:val="nil"/>
              <w:bottom w:val="single" w:sz="4" w:space="0" w:color="auto"/>
              <w:right w:val="single" w:sz="4" w:space="0" w:color="auto"/>
            </w:tcBorders>
            <w:shd w:val="clear" w:color="000000" w:fill="FFFFFF"/>
            <w:vAlign w:val="center"/>
            <w:hideMark/>
          </w:tcPr>
          <w:p w14:paraId="71119B70"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50EEAD49"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4A31EBC0"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16</w:t>
            </w:r>
          </w:p>
        </w:tc>
        <w:tc>
          <w:tcPr>
            <w:tcW w:w="1170" w:type="pct"/>
            <w:tcBorders>
              <w:top w:val="nil"/>
              <w:left w:val="nil"/>
              <w:bottom w:val="single" w:sz="4" w:space="0" w:color="auto"/>
              <w:right w:val="single" w:sz="4" w:space="0" w:color="auto"/>
            </w:tcBorders>
            <w:shd w:val="clear" w:color="000000" w:fill="FFFFFF"/>
            <w:vAlign w:val="center"/>
            <w:hideMark/>
          </w:tcPr>
          <w:p w14:paraId="782DFBD0"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Șoldanu</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17225D51"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33</w:t>
            </w:r>
          </w:p>
        </w:tc>
        <w:tc>
          <w:tcPr>
            <w:tcW w:w="484" w:type="pct"/>
            <w:tcBorders>
              <w:top w:val="nil"/>
              <w:left w:val="nil"/>
              <w:bottom w:val="single" w:sz="4" w:space="0" w:color="auto"/>
              <w:right w:val="single" w:sz="4" w:space="0" w:color="auto"/>
            </w:tcBorders>
            <w:shd w:val="clear" w:color="000000" w:fill="FFFFFF"/>
            <w:vAlign w:val="center"/>
            <w:hideMark/>
          </w:tcPr>
          <w:p w14:paraId="1C629E8E"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22</w:t>
            </w:r>
          </w:p>
        </w:tc>
        <w:tc>
          <w:tcPr>
            <w:tcW w:w="484" w:type="pct"/>
            <w:tcBorders>
              <w:top w:val="nil"/>
              <w:left w:val="nil"/>
              <w:bottom w:val="single" w:sz="4" w:space="0" w:color="auto"/>
              <w:right w:val="single" w:sz="4" w:space="0" w:color="auto"/>
            </w:tcBorders>
            <w:shd w:val="clear" w:color="000000" w:fill="FFFFFF"/>
            <w:vAlign w:val="center"/>
            <w:hideMark/>
          </w:tcPr>
          <w:p w14:paraId="0E6974EC"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w:t>
            </w:r>
          </w:p>
        </w:tc>
        <w:tc>
          <w:tcPr>
            <w:tcW w:w="484" w:type="pct"/>
            <w:tcBorders>
              <w:top w:val="nil"/>
              <w:left w:val="nil"/>
              <w:bottom w:val="single" w:sz="4" w:space="0" w:color="auto"/>
              <w:right w:val="single" w:sz="4" w:space="0" w:color="auto"/>
            </w:tcBorders>
            <w:shd w:val="clear" w:color="000000" w:fill="FFFFFF"/>
            <w:vAlign w:val="center"/>
            <w:hideMark/>
          </w:tcPr>
          <w:p w14:paraId="7EB73236"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4</w:t>
            </w:r>
          </w:p>
        </w:tc>
        <w:tc>
          <w:tcPr>
            <w:tcW w:w="484" w:type="pct"/>
            <w:tcBorders>
              <w:top w:val="nil"/>
              <w:left w:val="nil"/>
              <w:bottom w:val="single" w:sz="4" w:space="0" w:color="auto"/>
              <w:right w:val="single" w:sz="4" w:space="0" w:color="auto"/>
            </w:tcBorders>
            <w:shd w:val="clear" w:color="000000" w:fill="FFFFFF"/>
            <w:vAlign w:val="center"/>
            <w:hideMark/>
          </w:tcPr>
          <w:p w14:paraId="550E2F76"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4</w:t>
            </w:r>
          </w:p>
        </w:tc>
        <w:tc>
          <w:tcPr>
            <w:tcW w:w="548" w:type="pct"/>
            <w:tcBorders>
              <w:top w:val="nil"/>
              <w:left w:val="nil"/>
              <w:bottom w:val="single" w:sz="4" w:space="0" w:color="auto"/>
              <w:right w:val="single" w:sz="4" w:space="0" w:color="auto"/>
            </w:tcBorders>
            <w:shd w:val="clear" w:color="000000" w:fill="FFFFFF"/>
            <w:vAlign w:val="center"/>
            <w:hideMark/>
          </w:tcPr>
          <w:p w14:paraId="1C3FA6CC"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53AE6BFC"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6F7AA6CD"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17</w:t>
            </w:r>
          </w:p>
        </w:tc>
        <w:tc>
          <w:tcPr>
            <w:tcW w:w="1170" w:type="pct"/>
            <w:tcBorders>
              <w:top w:val="nil"/>
              <w:left w:val="nil"/>
              <w:bottom w:val="single" w:sz="4" w:space="0" w:color="auto"/>
              <w:right w:val="single" w:sz="4" w:space="0" w:color="auto"/>
            </w:tcBorders>
            <w:shd w:val="clear" w:color="000000" w:fill="FFFFFF"/>
            <w:vAlign w:val="center"/>
            <w:hideMark/>
          </w:tcPr>
          <w:p w14:paraId="4F5E0C25"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Spanțov</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6604C314"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27</w:t>
            </w:r>
          </w:p>
        </w:tc>
        <w:tc>
          <w:tcPr>
            <w:tcW w:w="484" w:type="pct"/>
            <w:tcBorders>
              <w:top w:val="nil"/>
              <w:left w:val="nil"/>
              <w:bottom w:val="single" w:sz="4" w:space="0" w:color="auto"/>
              <w:right w:val="single" w:sz="4" w:space="0" w:color="auto"/>
            </w:tcBorders>
            <w:shd w:val="clear" w:color="000000" w:fill="FFFFFF"/>
            <w:vAlign w:val="center"/>
            <w:hideMark/>
          </w:tcPr>
          <w:p w14:paraId="5FBCB5B9"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w:t>
            </w:r>
          </w:p>
        </w:tc>
        <w:tc>
          <w:tcPr>
            <w:tcW w:w="484" w:type="pct"/>
            <w:tcBorders>
              <w:top w:val="nil"/>
              <w:left w:val="nil"/>
              <w:bottom w:val="single" w:sz="4" w:space="0" w:color="auto"/>
              <w:right w:val="single" w:sz="4" w:space="0" w:color="auto"/>
            </w:tcBorders>
            <w:shd w:val="clear" w:color="000000" w:fill="FFFFFF"/>
            <w:vAlign w:val="center"/>
            <w:hideMark/>
          </w:tcPr>
          <w:p w14:paraId="659463C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6</w:t>
            </w:r>
          </w:p>
        </w:tc>
        <w:tc>
          <w:tcPr>
            <w:tcW w:w="484" w:type="pct"/>
            <w:tcBorders>
              <w:top w:val="nil"/>
              <w:left w:val="nil"/>
              <w:bottom w:val="single" w:sz="4" w:space="0" w:color="auto"/>
              <w:right w:val="single" w:sz="4" w:space="0" w:color="auto"/>
            </w:tcBorders>
            <w:shd w:val="clear" w:color="000000" w:fill="FFFFFF"/>
            <w:vAlign w:val="center"/>
            <w:hideMark/>
          </w:tcPr>
          <w:p w14:paraId="08C4C6E0"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20</w:t>
            </w:r>
          </w:p>
        </w:tc>
        <w:tc>
          <w:tcPr>
            <w:tcW w:w="484" w:type="pct"/>
            <w:tcBorders>
              <w:top w:val="nil"/>
              <w:left w:val="nil"/>
              <w:bottom w:val="single" w:sz="4" w:space="0" w:color="auto"/>
              <w:right w:val="single" w:sz="4" w:space="0" w:color="auto"/>
            </w:tcBorders>
            <w:shd w:val="clear" w:color="000000" w:fill="FFFFFF"/>
            <w:vAlign w:val="center"/>
            <w:hideMark/>
          </w:tcPr>
          <w:p w14:paraId="000E435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548" w:type="pct"/>
            <w:tcBorders>
              <w:top w:val="nil"/>
              <w:left w:val="nil"/>
              <w:bottom w:val="single" w:sz="4" w:space="0" w:color="auto"/>
              <w:right w:val="single" w:sz="4" w:space="0" w:color="auto"/>
            </w:tcBorders>
            <w:shd w:val="clear" w:color="000000" w:fill="FFFFFF"/>
            <w:vAlign w:val="center"/>
            <w:hideMark/>
          </w:tcPr>
          <w:p w14:paraId="3E3A0A6A"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0AC75C03"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6571841A"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18</w:t>
            </w:r>
          </w:p>
        </w:tc>
        <w:tc>
          <w:tcPr>
            <w:tcW w:w="1170" w:type="pct"/>
            <w:tcBorders>
              <w:top w:val="nil"/>
              <w:left w:val="nil"/>
              <w:bottom w:val="single" w:sz="4" w:space="0" w:color="auto"/>
              <w:right w:val="single" w:sz="4" w:space="0" w:color="auto"/>
            </w:tcBorders>
            <w:shd w:val="clear" w:color="000000" w:fill="FFFFFF"/>
            <w:vAlign w:val="center"/>
            <w:hideMark/>
          </w:tcPr>
          <w:p w14:paraId="4EE5C651"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Ulmeni</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5FF5E85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35</w:t>
            </w:r>
          </w:p>
        </w:tc>
        <w:tc>
          <w:tcPr>
            <w:tcW w:w="484" w:type="pct"/>
            <w:tcBorders>
              <w:top w:val="nil"/>
              <w:left w:val="nil"/>
              <w:bottom w:val="single" w:sz="4" w:space="0" w:color="auto"/>
              <w:right w:val="single" w:sz="4" w:space="0" w:color="auto"/>
            </w:tcBorders>
            <w:shd w:val="clear" w:color="000000" w:fill="FFFFFF"/>
            <w:vAlign w:val="center"/>
            <w:hideMark/>
          </w:tcPr>
          <w:p w14:paraId="77DF466A"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12</w:t>
            </w:r>
          </w:p>
        </w:tc>
        <w:tc>
          <w:tcPr>
            <w:tcW w:w="484" w:type="pct"/>
            <w:tcBorders>
              <w:top w:val="nil"/>
              <w:left w:val="nil"/>
              <w:bottom w:val="single" w:sz="4" w:space="0" w:color="auto"/>
              <w:right w:val="single" w:sz="4" w:space="0" w:color="auto"/>
            </w:tcBorders>
            <w:shd w:val="clear" w:color="000000" w:fill="FFFFFF"/>
            <w:vAlign w:val="center"/>
            <w:hideMark/>
          </w:tcPr>
          <w:p w14:paraId="4B9D578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11</w:t>
            </w:r>
          </w:p>
        </w:tc>
        <w:tc>
          <w:tcPr>
            <w:tcW w:w="484" w:type="pct"/>
            <w:tcBorders>
              <w:top w:val="nil"/>
              <w:left w:val="nil"/>
              <w:bottom w:val="single" w:sz="4" w:space="0" w:color="auto"/>
              <w:right w:val="single" w:sz="4" w:space="0" w:color="auto"/>
            </w:tcBorders>
            <w:shd w:val="clear" w:color="000000" w:fill="FFFFFF"/>
            <w:vAlign w:val="center"/>
            <w:hideMark/>
          </w:tcPr>
          <w:p w14:paraId="6E33BC2B"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51C6AD90"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12</w:t>
            </w:r>
          </w:p>
        </w:tc>
        <w:tc>
          <w:tcPr>
            <w:tcW w:w="548" w:type="pct"/>
            <w:tcBorders>
              <w:top w:val="nil"/>
              <w:left w:val="nil"/>
              <w:bottom w:val="single" w:sz="4" w:space="0" w:color="auto"/>
              <w:right w:val="single" w:sz="4" w:space="0" w:color="auto"/>
            </w:tcBorders>
            <w:shd w:val="clear" w:color="000000" w:fill="FFFFFF"/>
            <w:vAlign w:val="center"/>
            <w:hideMark/>
          </w:tcPr>
          <w:p w14:paraId="4DFD558A"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4ABA4003"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1D21A081"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19</w:t>
            </w:r>
          </w:p>
        </w:tc>
        <w:tc>
          <w:tcPr>
            <w:tcW w:w="1170" w:type="pct"/>
            <w:tcBorders>
              <w:top w:val="nil"/>
              <w:left w:val="nil"/>
              <w:bottom w:val="single" w:sz="4" w:space="0" w:color="auto"/>
              <w:right w:val="single" w:sz="4" w:space="0" w:color="auto"/>
            </w:tcBorders>
            <w:shd w:val="clear" w:color="000000" w:fill="FFFFFF"/>
            <w:vAlign w:val="center"/>
            <w:hideMark/>
          </w:tcPr>
          <w:p w14:paraId="2E173E4B"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proofErr w:type="spellStart"/>
            <w:r w:rsidRPr="001E0D2B">
              <w:rPr>
                <w:rFonts w:ascii="Arial" w:eastAsia="Times New Roman" w:hAnsi="Arial" w:cs="Arial"/>
                <w:color w:val="1A1C1E"/>
                <w:sz w:val="16"/>
                <w:szCs w:val="16"/>
              </w:rPr>
              <w:t>Comuna</w:t>
            </w:r>
            <w:proofErr w:type="spellEnd"/>
            <w:r w:rsidRPr="001E0D2B">
              <w:rPr>
                <w:rFonts w:ascii="Arial" w:eastAsia="Times New Roman" w:hAnsi="Arial" w:cs="Arial"/>
                <w:color w:val="1A1C1E"/>
                <w:sz w:val="16"/>
                <w:szCs w:val="16"/>
              </w:rPr>
              <w:t xml:space="preserve"> </w:t>
            </w:r>
            <w:proofErr w:type="spellStart"/>
            <w:r w:rsidRPr="001E0D2B">
              <w:rPr>
                <w:rFonts w:ascii="Arial" w:eastAsia="Times New Roman" w:hAnsi="Arial" w:cs="Arial"/>
                <w:color w:val="1A1C1E"/>
                <w:sz w:val="16"/>
                <w:szCs w:val="16"/>
              </w:rPr>
              <w:t>Vasilati</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4CBD9D62"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22</w:t>
            </w:r>
          </w:p>
        </w:tc>
        <w:tc>
          <w:tcPr>
            <w:tcW w:w="484" w:type="pct"/>
            <w:tcBorders>
              <w:top w:val="nil"/>
              <w:left w:val="nil"/>
              <w:bottom w:val="single" w:sz="4" w:space="0" w:color="auto"/>
              <w:right w:val="single" w:sz="4" w:space="0" w:color="auto"/>
            </w:tcBorders>
            <w:shd w:val="clear" w:color="000000" w:fill="FFFFFF"/>
            <w:vAlign w:val="center"/>
            <w:hideMark/>
          </w:tcPr>
          <w:p w14:paraId="214BA626"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2</w:t>
            </w:r>
          </w:p>
        </w:tc>
        <w:tc>
          <w:tcPr>
            <w:tcW w:w="484" w:type="pct"/>
            <w:tcBorders>
              <w:top w:val="nil"/>
              <w:left w:val="nil"/>
              <w:bottom w:val="single" w:sz="4" w:space="0" w:color="auto"/>
              <w:right w:val="single" w:sz="4" w:space="0" w:color="auto"/>
            </w:tcBorders>
            <w:shd w:val="clear" w:color="000000" w:fill="FFFFFF"/>
            <w:vAlign w:val="center"/>
            <w:hideMark/>
          </w:tcPr>
          <w:p w14:paraId="6E31C8B5"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484" w:type="pct"/>
            <w:tcBorders>
              <w:top w:val="nil"/>
              <w:left w:val="nil"/>
              <w:bottom w:val="single" w:sz="4" w:space="0" w:color="auto"/>
              <w:right w:val="single" w:sz="4" w:space="0" w:color="auto"/>
            </w:tcBorders>
            <w:shd w:val="clear" w:color="000000" w:fill="FFFFFF"/>
            <w:vAlign w:val="center"/>
            <w:hideMark/>
          </w:tcPr>
          <w:p w14:paraId="06EDBDD8"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13</w:t>
            </w:r>
          </w:p>
        </w:tc>
        <w:tc>
          <w:tcPr>
            <w:tcW w:w="484" w:type="pct"/>
            <w:tcBorders>
              <w:top w:val="nil"/>
              <w:left w:val="nil"/>
              <w:bottom w:val="single" w:sz="4" w:space="0" w:color="auto"/>
              <w:right w:val="single" w:sz="4" w:space="0" w:color="auto"/>
            </w:tcBorders>
            <w:shd w:val="clear" w:color="000000" w:fill="FFFFFF"/>
            <w:vAlign w:val="center"/>
            <w:hideMark/>
          </w:tcPr>
          <w:p w14:paraId="6998C522"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7</w:t>
            </w:r>
          </w:p>
        </w:tc>
        <w:tc>
          <w:tcPr>
            <w:tcW w:w="548" w:type="pct"/>
            <w:tcBorders>
              <w:top w:val="nil"/>
              <w:left w:val="nil"/>
              <w:bottom w:val="single" w:sz="4" w:space="0" w:color="auto"/>
              <w:right w:val="single" w:sz="4" w:space="0" w:color="auto"/>
            </w:tcBorders>
            <w:shd w:val="clear" w:color="000000" w:fill="FFFFFF"/>
            <w:vAlign w:val="center"/>
            <w:hideMark/>
          </w:tcPr>
          <w:p w14:paraId="24CF9600"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r>
      <w:tr w:rsidR="001E0D2B" w:rsidRPr="001E0D2B" w14:paraId="4ABDA137"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66368DE7"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1170" w:type="pct"/>
            <w:tcBorders>
              <w:top w:val="nil"/>
              <w:left w:val="nil"/>
              <w:bottom w:val="single" w:sz="4" w:space="0" w:color="auto"/>
              <w:right w:val="single" w:sz="4" w:space="0" w:color="auto"/>
            </w:tcBorders>
            <w:shd w:val="clear" w:color="000000" w:fill="FFFFFF"/>
            <w:vAlign w:val="center"/>
            <w:hideMark/>
          </w:tcPr>
          <w:p w14:paraId="55EEB673"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 xml:space="preserve">Total </w:t>
            </w:r>
            <w:proofErr w:type="spellStart"/>
            <w:r w:rsidRPr="001E0D2B">
              <w:rPr>
                <w:rFonts w:ascii="Arial" w:eastAsia="Times New Roman" w:hAnsi="Arial" w:cs="Arial"/>
                <w:b/>
                <w:bCs/>
                <w:color w:val="1A1C1E"/>
                <w:sz w:val="16"/>
                <w:szCs w:val="16"/>
              </w:rPr>
              <w:t>platforme</w:t>
            </w:r>
            <w:proofErr w:type="spellEnd"/>
            <w:r w:rsidRPr="001E0D2B">
              <w:rPr>
                <w:rFonts w:ascii="Arial" w:eastAsia="Times New Roman" w:hAnsi="Arial" w:cs="Arial"/>
                <w:b/>
                <w:bCs/>
                <w:color w:val="1A1C1E"/>
                <w:sz w:val="16"/>
                <w:szCs w:val="16"/>
              </w:rPr>
              <w:t xml:space="preserve"> </w:t>
            </w:r>
            <w:proofErr w:type="spellStart"/>
            <w:r w:rsidRPr="001E0D2B">
              <w:rPr>
                <w:rFonts w:ascii="Arial" w:eastAsia="Times New Roman" w:hAnsi="Arial" w:cs="Arial"/>
                <w:b/>
                <w:bCs/>
                <w:color w:val="1A1C1E"/>
                <w:sz w:val="16"/>
                <w:szCs w:val="16"/>
              </w:rPr>
              <w:t>construite</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41DA4A52"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616</w:t>
            </w:r>
          </w:p>
        </w:tc>
        <w:tc>
          <w:tcPr>
            <w:tcW w:w="484" w:type="pct"/>
            <w:tcBorders>
              <w:top w:val="nil"/>
              <w:left w:val="nil"/>
              <w:bottom w:val="single" w:sz="4" w:space="0" w:color="auto"/>
              <w:right w:val="single" w:sz="4" w:space="0" w:color="auto"/>
            </w:tcBorders>
            <w:shd w:val="clear" w:color="000000" w:fill="FFFFFF"/>
            <w:vAlign w:val="center"/>
            <w:hideMark/>
          </w:tcPr>
          <w:p w14:paraId="6E61FEE2"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287</w:t>
            </w:r>
          </w:p>
        </w:tc>
        <w:tc>
          <w:tcPr>
            <w:tcW w:w="484" w:type="pct"/>
            <w:tcBorders>
              <w:top w:val="nil"/>
              <w:left w:val="nil"/>
              <w:bottom w:val="single" w:sz="4" w:space="0" w:color="auto"/>
              <w:right w:val="single" w:sz="4" w:space="0" w:color="auto"/>
            </w:tcBorders>
            <w:shd w:val="clear" w:color="000000" w:fill="FFFFFF"/>
            <w:vAlign w:val="center"/>
            <w:hideMark/>
          </w:tcPr>
          <w:p w14:paraId="407C0ECD"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103</w:t>
            </w:r>
          </w:p>
        </w:tc>
        <w:tc>
          <w:tcPr>
            <w:tcW w:w="484" w:type="pct"/>
            <w:tcBorders>
              <w:top w:val="nil"/>
              <w:left w:val="nil"/>
              <w:bottom w:val="single" w:sz="4" w:space="0" w:color="auto"/>
              <w:right w:val="single" w:sz="4" w:space="0" w:color="auto"/>
            </w:tcBorders>
            <w:shd w:val="clear" w:color="000000" w:fill="FFFFFF"/>
            <w:vAlign w:val="center"/>
            <w:hideMark/>
          </w:tcPr>
          <w:p w14:paraId="72509B1F"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152</w:t>
            </w:r>
          </w:p>
        </w:tc>
        <w:tc>
          <w:tcPr>
            <w:tcW w:w="484" w:type="pct"/>
            <w:tcBorders>
              <w:top w:val="nil"/>
              <w:left w:val="nil"/>
              <w:bottom w:val="single" w:sz="4" w:space="0" w:color="auto"/>
              <w:right w:val="single" w:sz="4" w:space="0" w:color="auto"/>
            </w:tcBorders>
            <w:shd w:val="clear" w:color="000000" w:fill="FFFFFF"/>
            <w:vAlign w:val="center"/>
            <w:hideMark/>
          </w:tcPr>
          <w:p w14:paraId="195BED80"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54</w:t>
            </w:r>
          </w:p>
        </w:tc>
        <w:tc>
          <w:tcPr>
            <w:tcW w:w="548" w:type="pct"/>
            <w:tcBorders>
              <w:top w:val="nil"/>
              <w:left w:val="nil"/>
              <w:bottom w:val="single" w:sz="4" w:space="0" w:color="auto"/>
              <w:right w:val="single" w:sz="4" w:space="0" w:color="auto"/>
            </w:tcBorders>
            <w:shd w:val="clear" w:color="000000" w:fill="FFFFFF"/>
            <w:vAlign w:val="center"/>
            <w:hideMark/>
          </w:tcPr>
          <w:p w14:paraId="76B2F714"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20</w:t>
            </w:r>
          </w:p>
        </w:tc>
      </w:tr>
      <w:tr w:rsidR="001E0D2B" w:rsidRPr="001E0D2B" w14:paraId="650340A6" w14:textId="77777777" w:rsidTr="001E0D2B">
        <w:trPr>
          <w:trHeight w:val="300"/>
        </w:trPr>
        <w:tc>
          <w:tcPr>
            <w:tcW w:w="785" w:type="pct"/>
            <w:tcBorders>
              <w:top w:val="nil"/>
              <w:left w:val="single" w:sz="4" w:space="0" w:color="auto"/>
              <w:bottom w:val="single" w:sz="4" w:space="0" w:color="auto"/>
              <w:right w:val="single" w:sz="4" w:space="0" w:color="auto"/>
            </w:tcBorders>
            <w:shd w:val="clear" w:color="000000" w:fill="FFFFFF"/>
            <w:vAlign w:val="center"/>
            <w:hideMark/>
          </w:tcPr>
          <w:p w14:paraId="67DEAAFF" w14:textId="77777777" w:rsidR="001E0D2B" w:rsidRPr="001E0D2B" w:rsidRDefault="001E0D2B" w:rsidP="001E0D2B">
            <w:pPr>
              <w:spacing w:after="0" w:line="240" w:lineRule="auto"/>
              <w:ind w:firstLineChars="100" w:firstLine="160"/>
              <w:rPr>
                <w:rFonts w:ascii="Arial" w:eastAsia="Times New Roman" w:hAnsi="Arial" w:cs="Arial"/>
                <w:color w:val="1A1C1E"/>
                <w:sz w:val="16"/>
                <w:szCs w:val="16"/>
              </w:rPr>
            </w:pPr>
            <w:r w:rsidRPr="001E0D2B">
              <w:rPr>
                <w:rFonts w:ascii="Arial" w:eastAsia="Times New Roman" w:hAnsi="Arial" w:cs="Arial"/>
                <w:color w:val="1A1C1E"/>
                <w:sz w:val="16"/>
                <w:szCs w:val="16"/>
              </w:rPr>
              <w:t> </w:t>
            </w:r>
          </w:p>
        </w:tc>
        <w:tc>
          <w:tcPr>
            <w:tcW w:w="1170" w:type="pct"/>
            <w:tcBorders>
              <w:top w:val="nil"/>
              <w:left w:val="nil"/>
              <w:bottom w:val="single" w:sz="4" w:space="0" w:color="auto"/>
              <w:right w:val="single" w:sz="4" w:space="0" w:color="auto"/>
            </w:tcBorders>
            <w:shd w:val="clear" w:color="000000" w:fill="FFFFFF"/>
            <w:vAlign w:val="center"/>
            <w:hideMark/>
          </w:tcPr>
          <w:p w14:paraId="6452E7AE"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 xml:space="preserve">Total </w:t>
            </w:r>
            <w:proofErr w:type="spellStart"/>
            <w:r w:rsidRPr="001E0D2B">
              <w:rPr>
                <w:rFonts w:ascii="Arial" w:eastAsia="Times New Roman" w:hAnsi="Arial" w:cs="Arial"/>
                <w:b/>
                <w:bCs/>
                <w:color w:val="1A1C1E"/>
                <w:sz w:val="16"/>
                <w:szCs w:val="16"/>
              </w:rPr>
              <w:t>containere</w:t>
            </w:r>
            <w:proofErr w:type="spellEnd"/>
            <w:r w:rsidRPr="001E0D2B">
              <w:rPr>
                <w:rFonts w:ascii="Arial" w:eastAsia="Times New Roman" w:hAnsi="Arial" w:cs="Arial"/>
                <w:b/>
                <w:bCs/>
                <w:color w:val="1A1C1E"/>
                <w:sz w:val="16"/>
                <w:szCs w:val="16"/>
              </w:rPr>
              <w:t xml:space="preserve"> </w:t>
            </w:r>
            <w:proofErr w:type="spellStart"/>
            <w:r w:rsidRPr="001E0D2B">
              <w:rPr>
                <w:rFonts w:ascii="Arial" w:eastAsia="Times New Roman" w:hAnsi="Arial" w:cs="Arial"/>
                <w:b/>
                <w:bCs/>
                <w:color w:val="1A1C1E"/>
                <w:sz w:val="16"/>
                <w:szCs w:val="16"/>
              </w:rPr>
              <w:t>noi</w:t>
            </w:r>
            <w:proofErr w:type="spellEnd"/>
          </w:p>
        </w:tc>
        <w:tc>
          <w:tcPr>
            <w:tcW w:w="561" w:type="pct"/>
            <w:tcBorders>
              <w:top w:val="nil"/>
              <w:left w:val="nil"/>
              <w:bottom w:val="single" w:sz="4" w:space="0" w:color="auto"/>
              <w:right w:val="single" w:sz="4" w:space="0" w:color="auto"/>
            </w:tcBorders>
            <w:shd w:val="clear" w:color="000000" w:fill="FFFFFF"/>
            <w:vAlign w:val="center"/>
            <w:hideMark/>
          </w:tcPr>
          <w:p w14:paraId="5B8EDF64"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1285</w:t>
            </w:r>
          </w:p>
        </w:tc>
        <w:tc>
          <w:tcPr>
            <w:tcW w:w="484" w:type="pct"/>
            <w:tcBorders>
              <w:top w:val="nil"/>
              <w:left w:val="nil"/>
              <w:bottom w:val="single" w:sz="4" w:space="0" w:color="auto"/>
              <w:right w:val="single" w:sz="4" w:space="0" w:color="auto"/>
            </w:tcBorders>
            <w:shd w:val="clear" w:color="000000" w:fill="FFFFFF"/>
            <w:vAlign w:val="center"/>
            <w:hideMark/>
          </w:tcPr>
          <w:p w14:paraId="131CEFB9"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287</w:t>
            </w:r>
          </w:p>
        </w:tc>
        <w:tc>
          <w:tcPr>
            <w:tcW w:w="484" w:type="pct"/>
            <w:tcBorders>
              <w:top w:val="nil"/>
              <w:left w:val="nil"/>
              <w:bottom w:val="single" w:sz="4" w:space="0" w:color="auto"/>
              <w:right w:val="single" w:sz="4" w:space="0" w:color="auto"/>
            </w:tcBorders>
            <w:shd w:val="clear" w:color="000000" w:fill="FFFFFF"/>
            <w:vAlign w:val="center"/>
            <w:hideMark/>
          </w:tcPr>
          <w:p w14:paraId="5825515D"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206</w:t>
            </w:r>
          </w:p>
        </w:tc>
        <w:tc>
          <w:tcPr>
            <w:tcW w:w="484" w:type="pct"/>
            <w:tcBorders>
              <w:top w:val="nil"/>
              <w:left w:val="nil"/>
              <w:bottom w:val="single" w:sz="4" w:space="0" w:color="auto"/>
              <w:right w:val="single" w:sz="4" w:space="0" w:color="auto"/>
            </w:tcBorders>
            <w:shd w:val="clear" w:color="000000" w:fill="FFFFFF"/>
            <w:vAlign w:val="center"/>
            <w:hideMark/>
          </w:tcPr>
          <w:p w14:paraId="2AAF4FBA"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456</w:t>
            </w:r>
          </w:p>
        </w:tc>
        <w:tc>
          <w:tcPr>
            <w:tcW w:w="484" w:type="pct"/>
            <w:tcBorders>
              <w:top w:val="nil"/>
              <w:left w:val="nil"/>
              <w:bottom w:val="single" w:sz="4" w:space="0" w:color="auto"/>
              <w:right w:val="single" w:sz="4" w:space="0" w:color="auto"/>
            </w:tcBorders>
            <w:shd w:val="clear" w:color="000000" w:fill="FFFFFF"/>
            <w:vAlign w:val="center"/>
            <w:hideMark/>
          </w:tcPr>
          <w:p w14:paraId="22925E7A"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216</w:t>
            </w:r>
          </w:p>
        </w:tc>
        <w:tc>
          <w:tcPr>
            <w:tcW w:w="548" w:type="pct"/>
            <w:tcBorders>
              <w:top w:val="nil"/>
              <w:left w:val="nil"/>
              <w:bottom w:val="single" w:sz="4" w:space="0" w:color="auto"/>
              <w:right w:val="single" w:sz="4" w:space="0" w:color="auto"/>
            </w:tcBorders>
            <w:shd w:val="clear" w:color="000000" w:fill="FFFFFF"/>
            <w:vAlign w:val="center"/>
            <w:hideMark/>
          </w:tcPr>
          <w:p w14:paraId="643F21DE" w14:textId="77777777" w:rsidR="001E0D2B" w:rsidRPr="001E0D2B" w:rsidRDefault="001E0D2B" w:rsidP="001E0D2B">
            <w:pPr>
              <w:spacing w:after="0" w:line="240" w:lineRule="auto"/>
              <w:ind w:firstLineChars="100" w:firstLine="161"/>
              <w:rPr>
                <w:rFonts w:ascii="Arial" w:eastAsia="Times New Roman" w:hAnsi="Arial" w:cs="Arial"/>
                <w:b/>
                <w:bCs/>
                <w:color w:val="1A1C1E"/>
                <w:sz w:val="16"/>
                <w:szCs w:val="16"/>
              </w:rPr>
            </w:pPr>
            <w:r w:rsidRPr="001E0D2B">
              <w:rPr>
                <w:rFonts w:ascii="Arial" w:eastAsia="Times New Roman" w:hAnsi="Arial" w:cs="Arial"/>
                <w:b/>
                <w:bCs/>
                <w:color w:val="1A1C1E"/>
                <w:sz w:val="16"/>
                <w:szCs w:val="16"/>
              </w:rPr>
              <w:t>120</w:t>
            </w:r>
          </w:p>
        </w:tc>
      </w:tr>
    </w:tbl>
    <w:p w14:paraId="0B6165B4" w14:textId="77777777" w:rsidR="00CB506B" w:rsidRPr="00A15970" w:rsidRDefault="00CB506B" w:rsidP="004A3BE9">
      <w:pPr>
        <w:spacing w:after="0" w:line="240" w:lineRule="auto"/>
        <w:rPr>
          <w:rFonts w:asciiTheme="majorHAnsi" w:eastAsia="Times New Roman" w:hAnsiTheme="majorHAnsi" w:cstheme="majorHAnsi"/>
          <w:b/>
          <w:bCs/>
          <w:sz w:val="24"/>
          <w:szCs w:val="24"/>
        </w:rPr>
      </w:pPr>
    </w:p>
    <w:p w14:paraId="73D4CF23" w14:textId="77777777" w:rsidR="001E0D2B" w:rsidRDefault="001E0D2B">
      <w:pPr>
        <w:rPr>
          <w:rFonts w:asciiTheme="majorHAnsi" w:hAnsiTheme="majorHAnsi" w:cstheme="majorHAnsi"/>
          <w:sz w:val="24"/>
          <w:szCs w:val="24"/>
          <w:lang w:val="ro-RO" w:eastAsia="en-GB"/>
        </w:rPr>
      </w:pPr>
    </w:p>
    <w:tbl>
      <w:tblPr>
        <w:tblW w:w="5000" w:type="pct"/>
        <w:tblCellMar>
          <w:left w:w="0" w:type="dxa"/>
          <w:right w:w="0" w:type="dxa"/>
        </w:tblCellMar>
        <w:tblLook w:val="04A0" w:firstRow="1" w:lastRow="0" w:firstColumn="1" w:lastColumn="0" w:noHBand="0" w:noVBand="1"/>
      </w:tblPr>
      <w:tblGrid>
        <w:gridCol w:w="2029"/>
        <w:gridCol w:w="3005"/>
        <w:gridCol w:w="1400"/>
        <w:gridCol w:w="1164"/>
        <w:gridCol w:w="1148"/>
        <w:gridCol w:w="1166"/>
      </w:tblGrid>
      <w:tr w:rsidR="001E0D2B" w:rsidRPr="001E0D2B" w14:paraId="538B6796" w14:textId="77777777" w:rsidTr="00A9163F">
        <w:trPr>
          <w:trHeight w:val="1500"/>
        </w:trPr>
        <w:tc>
          <w:tcPr>
            <w:tcW w:w="1024" w:type="pct"/>
            <w:tcBorders>
              <w:top w:val="single" w:sz="4" w:space="0" w:color="auto"/>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46D9DEE" w14:textId="77777777" w:rsidR="001E0D2B" w:rsidRPr="001E0D2B" w:rsidRDefault="001E0D2B">
            <w:pPr>
              <w:ind w:firstLineChars="100" w:firstLine="161"/>
              <w:rPr>
                <w:rFonts w:ascii="Arial" w:hAnsi="Arial" w:cs="Arial"/>
                <w:b/>
                <w:bCs/>
                <w:color w:val="1A1C1E"/>
                <w:sz w:val="16"/>
                <w:szCs w:val="16"/>
              </w:rPr>
            </w:pPr>
            <w:proofErr w:type="spellStart"/>
            <w:r w:rsidRPr="001E0D2B">
              <w:rPr>
                <w:rFonts w:ascii="Arial" w:hAnsi="Arial" w:cs="Arial"/>
                <w:b/>
                <w:bCs/>
                <w:color w:val="1A1C1E"/>
                <w:sz w:val="16"/>
                <w:szCs w:val="16"/>
              </w:rPr>
              <w:t>Categorie</w:t>
            </w:r>
            <w:proofErr w:type="spellEnd"/>
            <w:r w:rsidRPr="001E0D2B">
              <w:rPr>
                <w:rFonts w:ascii="Arial" w:hAnsi="Arial" w:cs="Arial"/>
                <w:b/>
                <w:bCs/>
                <w:color w:val="1A1C1E"/>
                <w:sz w:val="16"/>
                <w:szCs w:val="16"/>
              </w:rPr>
              <w:t xml:space="preserve"> / Tip </w:t>
            </w:r>
            <w:proofErr w:type="spellStart"/>
            <w:r w:rsidRPr="001E0D2B">
              <w:rPr>
                <w:rFonts w:ascii="Arial" w:hAnsi="Arial" w:cs="Arial"/>
                <w:b/>
                <w:bCs/>
                <w:color w:val="1A1C1E"/>
                <w:sz w:val="16"/>
                <w:szCs w:val="16"/>
              </w:rPr>
              <w:t>platformă</w:t>
            </w:r>
            <w:proofErr w:type="spellEnd"/>
          </w:p>
        </w:tc>
        <w:tc>
          <w:tcPr>
            <w:tcW w:w="1516" w:type="pct"/>
            <w:tcBorders>
              <w:top w:val="single" w:sz="4" w:space="0" w:color="auto"/>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C506223" w14:textId="77777777" w:rsidR="001E0D2B" w:rsidRPr="001E0D2B" w:rsidRDefault="001E0D2B">
            <w:pPr>
              <w:ind w:firstLineChars="100" w:firstLine="161"/>
              <w:rPr>
                <w:rFonts w:ascii="Arial" w:hAnsi="Arial" w:cs="Arial"/>
                <w:b/>
                <w:bCs/>
                <w:color w:val="1A1C1E"/>
                <w:sz w:val="16"/>
                <w:szCs w:val="16"/>
              </w:rPr>
            </w:pPr>
            <w:proofErr w:type="spellStart"/>
            <w:r w:rsidRPr="001E0D2B">
              <w:rPr>
                <w:rFonts w:ascii="Arial" w:hAnsi="Arial" w:cs="Arial"/>
                <w:b/>
                <w:bCs/>
                <w:color w:val="1A1C1E"/>
                <w:sz w:val="16"/>
                <w:szCs w:val="16"/>
              </w:rPr>
              <w:t>Denumire</w:t>
            </w:r>
            <w:proofErr w:type="spellEnd"/>
            <w:r w:rsidRPr="001E0D2B">
              <w:rPr>
                <w:rFonts w:ascii="Arial" w:hAnsi="Arial" w:cs="Arial"/>
                <w:b/>
                <w:bCs/>
                <w:color w:val="1A1C1E"/>
                <w:sz w:val="16"/>
                <w:szCs w:val="16"/>
              </w:rPr>
              <w:t xml:space="preserve"> </w:t>
            </w:r>
            <w:proofErr w:type="spellStart"/>
            <w:r w:rsidRPr="001E0D2B">
              <w:rPr>
                <w:rFonts w:ascii="Arial" w:hAnsi="Arial" w:cs="Arial"/>
                <w:b/>
                <w:bCs/>
                <w:color w:val="1A1C1E"/>
                <w:sz w:val="16"/>
                <w:szCs w:val="16"/>
              </w:rPr>
              <w:t>locație</w:t>
            </w:r>
            <w:proofErr w:type="spellEnd"/>
            <w:r w:rsidRPr="001E0D2B">
              <w:rPr>
                <w:rFonts w:ascii="Arial" w:hAnsi="Arial" w:cs="Arial"/>
                <w:b/>
                <w:bCs/>
                <w:color w:val="1A1C1E"/>
                <w:sz w:val="16"/>
                <w:szCs w:val="16"/>
              </w:rPr>
              <w:t xml:space="preserve">, </w:t>
            </w:r>
            <w:proofErr w:type="spellStart"/>
            <w:r w:rsidRPr="001E0D2B">
              <w:rPr>
                <w:rFonts w:ascii="Arial" w:hAnsi="Arial" w:cs="Arial"/>
                <w:b/>
                <w:bCs/>
                <w:color w:val="1A1C1E"/>
                <w:sz w:val="16"/>
                <w:szCs w:val="16"/>
              </w:rPr>
              <w:t>amplasare</w:t>
            </w:r>
            <w:proofErr w:type="spellEnd"/>
            <w:r w:rsidRPr="001E0D2B">
              <w:rPr>
                <w:rFonts w:ascii="Arial" w:hAnsi="Arial" w:cs="Arial"/>
                <w:b/>
                <w:bCs/>
                <w:color w:val="1A1C1E"/>
                <w:sz w:val="16"/>
                <w:szCs w:val="16"/>
              </w:rPr>
              <w:t xml:space="preserve"> (</w:t>
            </w:r>
            <w:proofErr w:type="spellStart"/>
            <w:r w:rsidRPr="001E0D2B">
              <w:rPr>
                <w:rFonts w:ascii="Arial" w:hAnsi="Arial" w:cs="Arial"/>
                <w:b/>
                <w:bCs/>
                <w:color w:val="1A1C1E"/>
                <w:sz w:val="16"/>
                <w:szCs w:val="16"/>
              </w:rPr>
              <w:t>Proiect</w:t>
            </w:r>
            <w:proofErr w:type="spellEnd"/>
            <w:r w:rsidRPr="001E0D2B">
              <w:rPr>
                <w:rFonts w:ascii="Arial" w:hAnsi="Arial" w:cs="Arial"/>
                <w:b/>
                <w:bCs/>
                <w:color w:val="1A1C1E"/>
                <w:sz w:val="16"/>
                <w:szCs w:val="16"/>
              </w:rPr>
              <w:t xml:space="preserve"> PHARE)</w:t>
            </w:r>
          </w:p>
        </w:tc>
        <w:tc>
          <w:tcPr>
            <w:tcW w:w="706" w:type="pct"/>
            <w:tcBorders>
              <w:top w:val="single" w:sz="4" w:space="0" w:color="auto"/>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2D1DF23" w14:textId="77777777" w:rsidR="001E0D2B" w:rsidRPr="001E0D2B" w:rsidRDefault="001E0D2B">
            <w:pPr>
              <w:ind w:firstLineChars="100" w:firstLine="161"/>
              <w:rPr>
                <w:rFonts w:ascii="Arial" w:hAnsi="Arial" w:cs="Arial"/>
                <w:b/>
                <w:bCs/>
                <w:color w:val="1A1C1E"/>
                <w:sz w:val="16"/>
                <w:szCs w:val="16"/>
              </w:rPr>
            </w:pPr>
            <w:proofErr w:type="spellStart"/>
            <w:r w:rsidRPr="001E0D2B">
              <w:rPr>
                <w:rFonts w:ascii="Arial" w:hAnsi="Arial" w:cs="Arial"/>
                <w:b/>
                <w:bCs/>
                <w:color w:val="1A1C1E"/>
                <w:sz w:val="16"/>
                <w:szCs w:val="16"/>
              </w:rPr>
              <w:t>Containere</w:t>
            </w:r>
            <w:proofErr w:type="spellEnd"/>
            <w:r w:rsidRPr="001E0D2B">
              <w:rPr>
                <w:rFonts w:ascii="Arial" w:hAnsi="Arial" w:cs="Arial"/>
                <w:b/>
                <w:bCs/>
                <w:color w:val="1A1C1E"/>
                <w:sz w:val="16"/>
                <w:szCs w:val="16"/>
              </w:rPr>
              <w:t xml:space="preserve"> Metal (1,1 mc) - </w:t>
            </w:r>
            <w:proofErr w:type="spellStart"/>
            <w:r w:rsidRPr="001E0D2B">
              <w:rPr>
                <w:rFonts w:ascii="Arial" w:hAnsi="Arial" w:cs="Arial"/>
                <w:b/>
                <w:bCs/>
                <w:color w:val="1A1C1E"/>
                <w:sz w:val="16"/>
                <w:szCs w:val="16"/>
              </w:rPr>
              <w:t>Reziduale</w:t>
            </w:r>
            <w:proofErr w:type="spellEnd"/>
          </w:p>
        </w:tc>
        <w:tc>
          <w:tcPr>
            <w:tcW w:w="587" w:type="pct"/>
            <w:tcBorders>
              <w:top w:val="single" w:sz="4" w:space="0" w:color="auto"/>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86A1676" w14:textId="4DC717EB" w:rsidR="001E0D2B" w:rsidRPr="001E0D2B" w:rsidRDefault="00A9163F">
            <w:pPr>
              <w:ind w:firstLineChars="100" w:firstLine="161"/>
              <w:rPr>
                <w:rFonts w:ascii="Arial" w:hAnsi="Arial" w:cs="Arial"/>
                <w:b/>
                <w:bCs/>
                <w:color w:val="1A1C1E"/>
                <w:sz w:val="16"/>
                <w:szCs w:val="16"/>
              </w:rPr>
            </w:pPr>
            <w:proofErr w:type="spellStart"/>
            <w:r w:rsidRPr="001E0D2B">
              <w:rPr>
                <w:rFonts w:ascii="Arial" w:hAnsi="Arial" w:cs="Arial"/>
                <w:b/>
                <w:bCs/>
                <w:color w:val="1A1C1E"/>
                <w:sz w:val="16"/>
                <w:szCs w:val="16"/>
              </w:rPr>
              <w:t>Containere</w:t>
            </w:r>
            <w:proofErr w:type="spellEnd"/>
            <w:r w:rsidRPr="001E0D2B">
              <w:rPr>
                <w:rFonts w:ascii="Arial" w:hAnsi="Arial" w:cs="Arial"/>
                <w:b/>
                <w:bCs/>
                <w:color w:val="1A1C1E"/>
                <w:sz w:val="16"/>
                <w:szCs w:val="16"/>
              </w:rPr>
              <w:t xml:space="preserve"> Metal (1,1 mc </w:t>
            </w:r>
            <w:r w:rsidR="001E0D2B" w:rsidRPr="001E0D2B">
              <w:rPr>
                <w:rFonts w:ascii="Arial" w:hAnsi="Arial" w:cs="Arial"/>
                <w:b/>
                <w:bCs/>
                <w:color w:val="1A1C1E"/>
                <w:sz w:val="16"/>
                <w:szCs w:val="16"/>
              </w:rPr>
              <w:t>Hartie/Carton</w:t>
            </w:r>
          </w:p>
        </w:tc>
        <w:tc>
          <w:tcPr>
            <w:tcW w:w="579" w:type="pct"/>
            <w:tcBorders>
              <w:top w:val="single" w:sz="4" w:space="0" w:color="auto"/>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8EC710D" w14:textId="11E9EBAD" w:rsidR="001E0D2B" w:rsidRPr="001E0D2B" w:rsidRDefault="00A9163F">
            <w:pPr>
              <w:ind w:firstLineChars="100" w:firstLine="161"/>
              <w:rPr>
                <w:rFonts w:ascii="Arial" w:hAnsi="Arial" w:cs="Arial"/>
                <w:b/>
                <w:bCs/>
                <w:color w:val="1A1C1E"/>
                <w:sz w:val="16"/>
                <w:szCs w:val="16"/>
              </w:rPr>
            </w:pPr>
            <w:proofErr w:type="spellStart"/>
            <w:r w:rsidRPr="001E0D2B">
              <w:rPr>
                <w:rFonts w:ascii="Arial" w:hAnsi="Arial" w:cs="Arial"/>
                <w:b/>
                <w:bCs/>
                <w:color w:val="1A1C1E"/>
                <w:sz w:val="16"/>
                <w:szCs w:val="16"/>
              </w:rPr>
              <w:t>Containere</w:t>
            </w:r>
            <w:proofErr w:type="spellEnd"/>
            <w:r w:rsidRPr="001E0D2B">
              <w:rPr>
                <w:rFonts w:ascii="Arial" w:hAnsi="Arial" w:cs="Arial"/>
                <w:b/>
                <w:bCs/>
                <w:color w:val="1A1C1E"/>
                <w:sz w:val="16"/>
                <w:szCs w:val="16"/>
              </w:rPr>
              <w:t xml:space="preserve"> Metal (1,1 mc </w:t>
            </w:r>
            <w:r w:rsidR="001E0D2B" w:rsidRPr="001E0D2B">
              <w:rPr>
                <w:rFonts w:ascii="Arial" w:hAnsi="Arial" w:cs="Arial"/>
                <w:b/>
                <w:bCs/>
                <w:color w:val="1A1C1E"/>
                <w:sz w:val="16"/>
                <w:szCs w:val="16"/>
              </w:rPr>
              <w:t>- Plastic</w:t>
            </w:r>
          </w:p>
        </w:tc>
        <w:tc>
          <w:tcPr>
            <w:tcW w:w="588" w:type="pct"/>
            <w:tcBorders>
              <w:top w:val="single" w:sz="4" w:space="0" w:color="auto"/>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1B9E4CE" w14:textId="47C652F5" w:rsidR="001E0D2B" w:rsidRPr="001E0D2B" w:rsidRDefault="00A9163F">
            <w:pPr>
              <w:ind w:firstLineChars="100" w:firstLine="161"/>
              <w:rPr>
                <w:rFonts w:ascii="Arial" w:hAnsi="Arial" w:cs="Arial"/>
                <w:b/>
                <w:bCs/>
                <w:color w:val="1A1C1E"/>
                <w:sz w:val="16"/>
                <w:szCs w:val="16"/>
              </w:rPr>
            </w:pPr>
            <w:proofErr w:type="spellStart"/>
            <w:r w:rsidRPr="001E0D2B">
              <w:rPr>
                <w:rFonts w:ascii="Arial" w:hAnsi="Arial" w:cs="Arial"/>
                <w:b/>
                <w:bCs/>
                <w:color w:val="1A1C1E"/>
                <w:sz w:val="16"/>
                <w:szCs w:val="16"/>
              </w:rPr>
              <w:t>Containere</w:t>
            </w:r>
            <w:proofErr w:type="spellEnd"/>
            <w:r w:rsidRPr="001E0D2B">
              <w:rPr>
                <w:rFonts w:ascii="Arial" w:hAnsi="Arial" w:cs="Arial"/>
                <w:b/>
                <w:bCs/>
                <w:color w:val="1A1C1E"/>
                <w:sz w:val="16"/>
                <w:szCs w:val="16"/>
              </w:rPr>
              <w:t xml:space="preserve"> Metal (1,1 mc </w:t>
            </w:r>
            <w:r w:rsidR="001E0D2B" w:rsidRPr="001E0D2B">
              <w:rPr>
                <w:rFonts w:ascii="Arial" w:hAnsi="Arial" w:cs="Arial"/>
                <w:b/>
                <w:bCs/>
                <w:color w:val="1A1C1E"/>
                <w:sz w:val="16"/>
                <w:szCs w:val="16"/>
              </w:rPr>
              <w:t xml:space="preserve">- </w:t>
            </w:r>
            <w:proofErr w:type="spellStart"/>
            <w:r w:rsidR="001E0D2B" w:rsidRPr="001E0D2B">
              <w:rPr>
                <w:rFonts w:ascii="Arial" w:hAnsi="Arial" w:cs="Arial"/>
                <w:b/>
                <w:bCs/>
                <w:color w:val="1A1C1E"/>
                <w:sz w:val="16"/>
                <w:szCs w:val="16"/>
              </w:rPr>
              <w:t>Sticlă</w:t>
            </w:r>
            <w:proofErr w:type="spellEnd"/>
          </w:p>
        </w:tc>
      </w:tr>
      <w:tr w:rsidR="001E0D2B" w:rsidRPr="001E0D2B" w14:paraId="7F9EF9EF" w14:textId="77777777" w:rsidTr="00A9163F">
        <w:trPr>
          <w:trHeight w:val="6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611BA8A"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 xml:space="preserve">I. Zona de </w:t>
            </w:r>
            <w:proofErr w:type="spellStart"/>
            <w:r w:rsidRPr="001E0D2B">
              <w:rPr>
                <w:rFonts w:ascii="Arial" w:hAnsi="Arial" w:cs="Arial"/>
                <w:b/>
                <w:bCs/>
                <w:color w:val="1A1C1E"/>
                <w:sz w:val="16"/>
                <w:szCs w:val="16"/>
              </w:rPr>
              <w:t>blocuri</w:t>
            </w:r>
            <w:proofErr w:type="spellEnd"/>
            <w:r w:rsidRPr="001E0D2B">
              <w:rPr>
                <w:rFonts w:ascii="Arial" w:hAnsi="Arial" w:cs="Arial"/>
                <w:b/>
                <w:bCs/>
                <w:color w:val="1A1C1E"/>
                <w:sz w:val="16"/>
                <w:szCs w:val="16"/>
              </w:rPr>
              <w:t xml:space="preserve"> (33 </w:t>
            </w:r>
            <w:proofErr w:type="spellStart"/>
            <w:r w:rsidRPr="001E0D2B">
              <w:rPr>
                <w:rFonts w:ascii="Arial" w:hAnsi="Arial" w:cs="Arial"/>
                <w:b/>
                <w:bCs/>
                <w:color w:val="1A1C1E"/>
                <w:sz w:val="16"/>
                <w:szCs w:val="16"/>
              </w:rPr>
              <w:t>puncte</w:t>
            </w:r>
            <w:proofErr w:type="spellEnd"/>
            <w:r w:rsidRPr="001E0D2B">
              <w:rPr>
                <w:rFonts w:ascii="Arial" w:hAnsi="Arial" w:cs="Arial"/>
                <w:b/>
                <w:bCs/>
                <w:color w:val="1A1C1E"/>
                <w:sz w:val="16"/>
                <w:szCs w:val="16"/>
              </w:rPr>
              <w:t>)</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12E10D5"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1 </w:t>
            </w:r>
            <w:proofErr w:type="spellStart"/>
            <w:r w:rsidRPr="001E0D2B">
              <w:rPr>
                <w:rFonts w:ascii="Arial" w:hAnsi="Arial" w:cs="Arial"/>
                <w:color w:val="1A1C1E"/>
                <w:sz w:val="16"/>
                <w:szCs w:val="16"/>
              </w:rPr>
              <w:t>Decembrie</w:t>
            </w:r>
            <w:proofErr w:type="spellEnd"/>
            <w:r w:rsidRPr="001E0D2B">
              <w:rPr>
                <w:rFonts w:ascii="Arial" w:hAnsi="Arial" w:cs="Arial"/>
                <w:color w:val="1A1C1E"/>
                <w:sz w:val="16"/>
                <w:szCs w:val="16"/>
              </w:rPr>
              <w:t xml:space="preserve"> 1918 - </w:t>
            </w:r>
            <w:proofErr w:type="spellStart"/>
            <w:r w:rsidRPr="001E0D2B">
              <w:rPr>
                <w:rFonts w:ascii="Arial" w:hAnsi="Arial" w:cs="Arial"/>
                <w:color w:val="1A1C1E"/>
                <w:sz w:val="16"/>
                <w:szCs w:val="16"/>
              </w:rPr>
              <w:t>intersecție</w:t>
            </w:r>
            <w:proofErr w:type="spellEnd"/>
            <w:r w:rsidRPr="001E0D2B">
              <w:rPr>
                <w:rFonts w:ascii="Arial" w:hAnsi="Arial" w:cs="Arial"/>
                <w:color w:val="1A1C1E"/>
                <w:sz w:val="16"/>
                <w:szCs w:val="16"/>
              </w:rPr>
              <w:t xml:space="preserve"> M. Eminescu</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F4886E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C6C4FB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23B0CBA"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E640EF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3EBEE3D4"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0E74EB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4C3BD4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xml:space="preserve">Str. </w:t>
            </w:r>
            <w:proofErr w:type="spellStart"/>
            <w:r w:rsidRPr="001E0D2B">
              <w:rPr>
                <w:rFonts w:ascii="Arial" w:hAnsi="Arial" w:cs="Arial"/>
                <w:color w:val="1A1C1E"/>
                <w:sz w:val="16"/>
                <w:szCs w:val="16"/>
              </w:rPr>
              <w:t>Luceafărului</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Farmacie</w:t>
            </w:r>
            <w:proofErr w:type="spellEnd"/>
            <w:r w:rsidRPr="001E0D2B">
              <w:rPr>
                <w:rFonts w:ascii="Arial" w:hAnsi="Arial" w:cs="Arial"/>
                <w:color w:val="1A1C1E"/>
                <w:sz w:val="16"/>
                <w:szCs w:val="16"/>
              </w:rPr>
              <w:t xml:space="preserve"> BIG)</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34418E8F" w14:textId="7B4E299D"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206D32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ADF326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F9E160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287F4EBE"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C37101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770EE31"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1 </w:t>
            </w:r>
            <w:proofErr w:type="spellStart"/>
            <w:r w:rsidRPr="001E0D2B">
              <w:rPr>
                <w:rFonts w:ascii="Arial" w:hAnsi="Arial" w:cs="Arial"/>
                <w:color w:val="1A1C1E"/>
                <w:sz w:val="16"/>
                <w:szCs w:val="16"/>
              </w:rPr>
              <w:t>Decembrie</w:t>
            </w:r>
            <w:proofErr w:type="spellEnd"/>
            <w:r w:rsidRPr="001E0D2B">
              <w:rPr>
                <w:rFonts w:ascii="Arial" w:hAnsi="Arial" w:cs="Arial"/>
                <w:color w:val="1A1C1E"/>
                <w:sz w:val="16"/>
                <w:szCs w:val="16"/>
              </w:rPr>
              <w:t xml:space="preserve"> 1918</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326E8B3E" w14:textId="7C7E8F22"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5E0A143"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5977C14"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F7FE4F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0171D6D0"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6FC8A4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1522CBA"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1 </w:t>
            </w:r>
            <w:proofErr w:type="spellStart"/>
            <w:r w:rsidRPr="001E0D2B">
              <w:rPr>
                <w:rFonts w:ascii="Arial" w:hAnsi="Arial" w:cs="Arial"/>
                <w:color w:val="1A1C1E"/>
                <w:sz w:val="16"/>
                <w:szCs w:val="16"/>
              </w:rPr>
              <w:t>Decembrie</w:t>
            </w:r>
            <w:proofErr w:type="spellEnd"/>
            <w:r w:rsidRPr="001E0D2B">
              <w:rPr>
                <w:rFonts w:ascii="Arial" w:hAnsi="Arial" w:cs="Arial"/>
                <w:color w:val="1A1C1E"/>
                <w:sz w:val="16"/>
                <w:szCs w:val="16"/>
              </w:rPr>
              <w:t xml:space="preserve"> 1918</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188A8801" w14:textId="7D08A864"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5905D3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E53D792"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181F3C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0B685FAA"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74AA1E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lastRenderedPageBreak/>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53231E6"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1 </w:t>
            </w:r>
            <w:proofErr w:type="spellStart"/>
            <w:r w:rsidRPr="001E0D2B">
              <w:rPr>
                <w:rFonts w:ascii="Arial" w:hAnsi="Arial" w:cs="Arial"/>
                <w:color w:val="1A1C1E"/>
                <w:sz w:val="16"/>
                <w:szCs w:val="16"/>
              </w:rPr>
              <w:t>Decembrie</w:t>
            </w:r>
            <w:proofErr w:type="spellEnd"/>
            <w:r w:rsidRPr="001E0D2B">
              <w:rPr>
                <w:rFonts w:ascii="Arial" w:hAnsi="Arial" w:cs="Arial"/>
                <w:color w:val="1A1C1E"/>
                <w:sz w:val="16"/>
                <w:szCs w:val="16"/>
              </w:rPr>
              <w:t xml:space="preserve"> 1918</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01B12A20" w14:textId="059B6F28"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4A9B617"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DBB472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4A4A55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16C8D3F6"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E2ABACD"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84D0D3D"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1 </w:t>
            </w:r>
            <w:proofErr w:type="spellStart"/>
            <w:r w:rsidRPr="001E0D2B">
              <w:rPr>
                <w:rFonts w:ascii="Arial" w:hAnsi="Arial" w:cs="Arial"/>
                <w:color w:val="1A1C1E"/>
                <w:sz w:val="16"/>
                <w:szCs w:val="16"/>
              </w:rPr>
              <w:t>Decembrie</w:t>
            </w:r>
            <w:proofErr w:type="spellEnd"/>
            <w:r w:rsidRPr="001E0D2B">
              <w:rPr>
                <w:rFonts w:ascii="Arial" w:hAnsi="Arial" w:cs="Arial"/>
                <w:color w:val="1A1C1E"/>
                <w:sz w:val="16"/>
                <w:szCs w:val="16"/>
              </w:rPr>
              <w:t xml:space="preserve"> 1918, (Regie)</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0F018A92" w14:textId="30EA87C5"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92DB95D"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A2CF2B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968065D"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1BB15623"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178445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DE3358A"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1 </w:t>
            </w:r>
            <w:proofErr w:type="spellStart"/>
            <w:r w:rsidRPr="001E0D2B">
              <w:rPr>
                <w:rFonts w:ascii="Arial" w:hAnsi="Arial" w:cs="Arial"/>
                <w:color w:val="1A1C1E"/>
                <w:sz w:val="16"/>
                <w:szCs w:val="16"/>
              </w:rPr>
              <w:t>Decembrie</w:t>
            </w:r>
            <w:proofErr w:type="spellEnd"/>
            <w:r w:rsidRPr="001E0D2B">
              <w:rPr>
                <w:rFonts w:ascii="Arial" w:hAnsi="Arial" w:cs="Arial"/>
                <w:color w:val="1A1C1E"/>
                <w:sz w:val="16"/>
                <w:szCs w:val="16"/>
              </w:rPr>
              <w:t xml:space="preserve"> 1918</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4089F135" w14:textId="0867609B"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6F764AF"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BDE4CA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A2FED5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2F7C068B"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D423848"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0760B81"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1 </w:t>
            </w:r>
            <w:proofErr w:type="spellStart"/>
            <w:r w:rsidRPr="001E0D2B">
              <w:rPr>
                <w:rFonts w:ascii="Arial" w:hAnsi="Arial" w:cs="Arial"/>
                <w:color w:val="1A1C1E"/>
                <w:sz w:val="16"/>
                <w:szCs w:val="16"/>
              </w:rPr>
              <w:t>Decembrie</w:t>
            </w:r>
            <w:proofErr w:type="spellEnd"/>
            <w:r w:rsidRPr="001E0D2B">
              <w:rPr>
                <w:rFonts w:ascii="Arial" w:hAnsi="Arial" w:cs="Arial"/>
                <w:color w:val="1A1C1E"/>
                <w:sz w:val="16"/>
                <w:szCs w:val="16"/>
              </w:rPr>
              <w:t xml:space="preserve"> 1918</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7BA43CAF" w14:textId="58AF7B56"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6B90A4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3CBED47"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15AB26F"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220F374E"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413E18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9BEF7FE"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1 </w:t>
            </w:r>
            <w:proofErr w:type="spellStart"/>
            <w:r w:rsidRPr="001E0D2B">
              <w:rPr>
                <w:rFonts w:ascii="Arial" w:hAnsi="Arial" w:cs="Arial"/>
                <w:color w:val="1A1C1E"/>
                <w:sz w:val="16"/>
                <w:szCs w:val="16"/>
              </w:rPr>
              <w:t>Decembrie</w:t>
            </w:r>
            <w:proofErr w:type="spellEnd"/>
            <w:r w:rsidRPr="001E0D2B">
              <w:rPr>
                <w:rFonts w:ascii="Arial" w:hAnsi="Arial" w:cs="Arial"/>
                <w:color w:val="1A1C1E"/>
                <w:sz w:val="16"/>
                <w:szCs w:val="16"/>
              </w:rPr>
              <w:t xml:space="preserve"> 1918</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3E3C94DA" w14:textId="3A6D1A7F"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527574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14BD75F"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592212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5887E532"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CC96628"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560D690"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1 </w:t>
            </w:r>
            <w:proofErr w:type="spellStart"/>
            <w:r w:rsidRPr="001E0D2B">
              <w:rPr>
                <w:rFonts w:ascii="Arial" w:hAnsi="Arial" w:cs="Arial"/>
                <w:color w:val="1A1C1E"/>
                <w:sz w:val="16"/>
                <w:szCs w:val="16"/>
              </w:rPr>
              <w:t>Decembrie</w:t>
            </w:r>
            <w:proofErr w:type="spellEnd"/>
            <w:r w:rsidRPr="001E0D2B">
              <w:rPr>
                <w:rFonts w:ascii="Arial" w:hAnsi="Arial" w:cs="Arial"/>
                <w:color w:val="1A1C1E"/>
                <w:sz w:val="16"/>
                <w:szCs w:val="16"/>
              </w:rPr>
              <w:t xml:space="preserve"> 1918</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3F141779" w14:textId="04615FFA"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0D5498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172D8AD"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DEF186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7FEDFD15"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070933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9CBAB73"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Republicii, bl. E</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057D1CF1" w14:textId="23B3C7D1"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BCC0BF0"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DF2CD7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6C1B29C"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6E08EAFD"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8131CE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0493AD0"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Republicii, bl. Mic (REMZY)</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5462166D" w14:textId="4176A839"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2033DC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165972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16515F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26F8B5E9"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72BDD93"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8E03F60"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Republicii, (CT-1)</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6DEBF9B9" w14:textId="773045AF"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0D822B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EB8D81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445DB3F"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57458E6B"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E678410"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4421A2D"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Republicii, bl. D</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06F30B50" w14:textId="7B8FAD41"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505C32C"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91D30EC"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FEAA19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0015600D"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2758F0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2FD494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xml:space="preserve">Str. </w:t>
            </w:r>
            <w:proofErr w:type="spellStart"/>
            <w:r w:rsidRPr="001E0D2B">
              <w:rPr>
                <w:rFonts w:ascii="Arial" w:hAnsi="Arial" w:cs="Arial"/>
                <w:color w:val="1A1C1E"/>
                <w:sz w:val="16"/>
                <w:szCs w:val="16"/>
              </w:rPr>
              <w:t>Heliade</w:t>
            </w:r>
            <w:proofErr w:type="spellEnd"/>
            <w:r w:rsidRPr="001E0D2B">
              <w:rPr>
                <w:rFonts w:ascii="Arial" w:hAnsi="Arial" w:cs="Arial"/>
                <w:color w:val="1A1C1E"/>
                <w:sz w:val="16"/>
                <w:szCs w:val="16"/>
              </w:rPr>
              <w:t xml:space="preserve"> Rădulescu (CT-9)</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19EFF531" w14:textId="7A1ED79A"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59E239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EC7C93F"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1803F9F"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30FFF707"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F12896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52EBEA4"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xml:space="preserve">Str. M. </w:t>
            </w:r>
            <w:proofErr w:type="spellStart"/>
            <w:r w:rsidRPr="001E0D2B">
              <w:rPr>
                <w:rFonts w:ascii="Arial" w:hAnsi="Arial" w:cs="Arial"/>
                <w:color w:val="1A1C1E"/>
                <w:sz w:val="16"/>
                <w:szCs w:val="16"/>
              </w:rPr>
              <w:t>Bravu</w:t>
            </w:r>
            <w:proofErr w:type="spellEnd"/>
            <w:r w:rsidRPr="001E0D2B">
              <w:rPr>
                <w:rFonts w:ascii="Arial" w:hAnsi="Arial" w:cs="Arial"/>
                <w:color w:val="1A1C1E"/>
                <w:sz w:val="16"/>
                <w:szCs w:val="16"/>
              </w:rPr>
              <w:t>, bl. Z</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3D5468DA" w14:textId="5F405758"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A4753C7"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D65D84D"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727E81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72F66CBB"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6B4894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70267E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Str. Mircea Eliade</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72596C06" w14:textId="06C167D4"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B92113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DAB990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B1AECAD"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489365CD"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2B63180"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295E72C"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xml:space="preserve">Str. M. </w:t>
            </w:r>
            <w:proofErr w:type="spellStart"/>
            <w:r w:rsidRPr="001E0D2B">
              <w:rPr>
                <w:rFonts w:ascii="Arial" w:hAnsi="Arial" w:cs="Arial"/>
                <w:color w:val="1A1C1E"/>
                <w:sz w:val="16"/>
                <w:szCs w:val="16"/>
              </w:rPr>
              <w:t>Bravu</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Cimitir</w:t>
            </w:r>
            <w:proofErr w:type="spellEnd"/>
            <w:r w:rsidRPr="001E0D2B">
              <w:rPr>
                <w:rFonts w:ascii="Arial" w:hAnsi="Arial" w:cs="Arial"/>
                <w:color w:val="1A1C1E"/>
                <w:sz w:val="16"/>
                <w:szCs w:val="16"/>
              </w:rPr>
              <w:t>)</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5BD25D92" w14:textId="03471299"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05C9B08"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BB45872"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0B205C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5493BAB3"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9B5352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7C4E9A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Aleea Flacăra</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78441590" w14:textId="3896604A"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6FC1F1C"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142614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A9B583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7067EEFC" w14:textId="77777777" w:rsidTr="00A9163F">
        <w:trPr>
          <w:trHeight w:val="57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26E4FE0"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CFB1EF7"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xml:space="preserve">Str. Cuza Vodă - </w:t>
            </w:r>
            <w:proofErr w:type="spellStart"/>
            <w:r w:rsidRPr="001E0D2B">
              <w:rPr>
                <w:rFonts w:ascii="Arial" w:hAnsi="Arial" w:cs="Arial"/>
                <w:color w:val="1A1C1E"/>
                <w:sz w:val="16"/>
                <w:szCs w:val="16"/>
              </w:rPr>
              <w:t>intersecție</w:t>
            </w:r>
            <w:proofErr w:type="spellEnd"/>
            <w:r w:rsidRPr="001E0D2B">
              <w:rPr>
                <w:rFonts w:ascii="Arial" w:hAnsi="Arial" w:cs="Arial"/>
                <w:color w:val="1A1C1E"/>
                <w:sz w:val="16"/>
                <w:szCs w:val="16"/>
              </w:rPr>
              <w:t xml:space="preserve"> N. Bălcescu (8 </w:t>
            </w:r>
            <w:proofErr w:type="spellStart"/>
            <w:r w:rsidRPr="001E0D2B">
              <w:rPr>
                <w:rFonts w:ascii="Arial" w:hAnsi="Arial" w:cs="Arial"/>
                <w:color w:val="1A1C1E"/>
                <w:sz w:val="16"/>
                <w:szCs w:val="16"/>
              </w:rPr>
              <w:t>etaje</w:t>
            </w:r>
            <w:proofErr w:type="spellEnd"/>
            <w:r w:rsidRPr="001E0D2B">
              <w:rPr>
                <w:rFonts w:ascii="Arial" w:hAnsi="Arial" w:cs="Arial"/>
                <w:color w:val="1A1C1E"/>
                <w:sz w:val="16"/>
                <w:szCs w:val="16"/>
              </w:rPr>
              <w:t>)</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68DFB45B" w14:textId="138319D9"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91703F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2FFECB4"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F28844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1354D4F5"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E482D2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1F9623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Str. Cuza Vodă (CT-8)</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273A06DD" w14:textId="73FD1893"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826242C"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A46AEA8"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4A75AD8"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624243CD"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87A6F3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C09F510"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Tineretului</w:t>
            </w:r>
            <w:proofErr w:type="spellEnd"/>
            <w:r w:rsidRPr="001E0D2B">
              <w:rPr>
                <w:rFonts w:ascii="Arial" w:hAnsi="Arial" w:cs="Arial"/>
                <w:color w:val="1A1C1E"/>
                <w:sz w:val="16"/>
                <w:szCs w:val="16"/>
              </w:rPr>
              <w:t xml:space="preserve"> (CT-7)</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350B3D5B" w14:textId="7C85C401"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B3D9E0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5E467CE"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66F2DF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3BFB6FCD"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32FF3B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1A601C3"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Tineretului, bl. 105 (NAGY)</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589E4B7D" w14:textId="22D2BAAC"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BC2D65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CA5F4C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5ABD44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6398AA66"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7FCD44E"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9697D17" w14:textId="77777777" w:rsidR="00A9163F" w:rsidRPr="001E0D2B" w:rsidRDefault="00A9163F" w:rsidP="00A9163F">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Tineretului, bl. 127 (Baie)</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5EF0C381" w14:textId="61DBAC06"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589184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7757BFE"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122801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74AD39B4"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2CE062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4CF3D7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Str. Alex. Iliescu (CT-5) - (CEC)</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7D74FD47" w14:textId="553E0CBB"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C2575D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426AC6C"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AB1739E"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7A9DF6E2"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48BAF4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DCFADB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xml:space="preserve">Str. </w:t>
            </w:r>
            <w:proofErr w:type="spellStart"/>
            <w:r w:rsidRPr="001E0D2B">
              <w:rPr>
                <w:rFonts w:ascii="Arial" w:hAnsi="Arial" w:cs="Arial"/>
                <w:color w:val="1A1C1E"/>
                <w:sz w:val="16"/>
                <w:szCs w:val="16"/>
              </w:rPr>
              <w:t>Argeșului</w:t>
            </w:r>
            <w:proofErr w:type="spellEnd"/>
            <w:r w:rsidRPr="001E0D2B">
              <w:rPr>
                <w:rFonts w:ascii="Arial" w:hAnsi="Arial" w:cs="Arial"/>
                <w:color w:val="1A1C1E"/>
                <w:sz w:val="16"/>
                <w:szCs w:val="16"/>
              </w:rPr>
              <w:t xml:space="preserve">, bl. </w:t>
            </w:r>
            <w:proofErr w:type="spellStart"/>
            <w:r w:rsidRPr="001E0D2B">
              <w:rPr>
                <w:rFonts w:ascii="Arial" w:hAnsi="Arial" w:cs="Arial"/>
                <w:color w:val="1A1C1E"/>
                <w:sz w:val="16"/>
                <w:szCs w:val="16"/>
              </w:rPr>
              <w:t>Colț</w:t>
            </w:r>
            <w:proofErr w:type="spellEnd"/>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5348933C" w14:textId="3D826C24"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245368C"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44A52D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25965A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1A036AF0"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9152AEC"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C1C6C1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Str. Alex. Iliescu, bl. C1-C5</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496B655A" w14:textId="4F4CB95C"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81C13F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8370EF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346464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4EF003EB"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02A3BCD"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F44ED4E"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Str. Alex. Iliescu, (CT-6)</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5250AE43" w14:textId="5A2F4CD3"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C3A33E0"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FE51C0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370F190"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02CAD89D"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8D329B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7F3EEB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Str. Alex. Iliescu, bl. F4</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34194316" w14:textId="04DCBA5A"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82F78B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036B029"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D11112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65808E3C"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AE4A64C"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0CC9257"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Str. Nicolae Belea nr. 3</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7317178D" w14:textId="624B8FAF"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7EF777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8C77BE2"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7E84A8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154FA49E"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FDD888A"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0CBC975"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Str. Nicolae Belea (</w:t>
            </w:r>
            <w:proofErr w:type="spellStart"/>
            <w:r w:rsidRPr="001E0D2B">
              <w:rPr>
                <w:rFonts w:ascii="Arial" w:hAnsi="Arial" w:cs="Arial"/>
                <w:color w:val="1A1C1E"/>
                <w:sz w:val="16"/>
                <w:szCs w:val="16"/>
              </w:rPr>
              <w:t>Piață</w:t>
            </w:r>
            <w:proofErr w:type="spellEnd"/>
            <w:r w:rsidRPr="001E0D2B">
              <w:rPr>
                <w:rFonts w:ascii="Arial" w:hAnsi="Arial" w:cs="Arial"/>
                <w:color w:val="1A1C1E"/>
                <w:sz w:val="16"/>
                <w:szCs w:val="16"/>
              </w:rPr>
              <w:t>)</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64FC779A" w14:textId="6BE7439A"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4853094"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4A56B3E"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90FFC52"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302BF8EB" w14:textId="77777777" w:rsidTr="00A9163F">
        <w:trPr>
          <w:trHeight w:val="57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B6AF82C"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1BF815B"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xml:space="preserve">Str. </w:t>
            </w:r>
            <w:proofErr w:type="spellStart"/>
            <w:r w:rsidRPr="001E0D2B">
              <w:rPr>
                <w:rFonts w:ascii="Arial" w:hAnsi="Arial" w:cs="Arial"/>
                <w:color w:val="1A1C1E"/>
                <w:sz w:val="16"/>
                <w:szCs w:val="16"/>
              </w:rPr>
              <w:t>Pescarilor</w:t>
            </w:r>
            <w:proofErr w:type="spellEnd"/>
            <w:r w:rsidRPr="001E0D2B">
              <w:rPr>
                <w:rFonts w:ascii="Arial" w:hAnsi="Arial" w:cs="Arial"/>
                <w:color w:val="1A1C1E"/>
                <w:sz w:val="16"/>
                <w:szCs w:val="16"/>
              </w:rPr>
              <w:t xml:space="preserve"> - </w:t>
            </w:r>
            <w:proofErr w:type="spellStart"/>
            <w:r w:rsidRPr="001E0D2B">
              <w:rPr>
                <w:rFonts w:ascii="Arial" w:hAnsi="Arial" w:cs="Arial"/>
                <w:color w:val="1A1C1E"/>
                <w:sz w:val="16"/>
                <w:szCs w:val="16"/>
              </w:rPr>
              <w:t>intersecție</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Piață</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Mercur</w:t>
            </w:r>
            <w:proofErr w:type="spellEnd"/>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6AD263F0" w14:textId="3F6AB997"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450CCE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AD15DCF"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D08A843"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A9163F" w:rsidRPr="001E0D2B" w14:paraId="2F73F442"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1F91C66"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CC34467"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Aleea Cuza Vodă (</w:t>
            </w:r>
            <w:proofErr w:type="spellStart"/>
            <w:r w:rsidRPr="001E0D2B">
              <w:rPr>
                <w:rFonts w:ascii="Arial" w:hAnsi="Arial" w:cs="Arial"/>
                <w:color w:val="1A1C1E"/>
                <w:sz w:val="16"/>
                <w:szCs w:val="16"/>
              </w:rPr>
              <w:t>cămine</w:t>
            </w:r>
            <w:proofErr w:type="spellEnd"/>
            <w:r w:rsidRPr="001E0D2B">
              <w:rPr>
                <w:rFonts w:ascii="Arial" w:hAnsi="Arial" w:cs="Arial"/>
                <w:color w:val="1A1C1E"/>
                <w:sz w:val="16"/>
                <w:szCs w:val="16"/>
              </w:rPr>
              <w:t>)</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hideMark/>
          </w:tcPr>
          <w:p w14:paraId="1A240AF9" w14:textId="578FB0F2" w:rsidR="00A9163F" w:rsidRPr="001E0D2B" w:rsidRDefault="00A9163F" w:rsidP="00A9163F">
            <w:pPr>
              <w:ind w:firstLineChars="100" w:firstLine="160"/>
              <w:rPr>
                <w:rFonts w:ascii="Arial" w:hAnsi="Arial" w:cs="Arial"/>
                <w:color w:val="1A1C1E"/>
                <w:sz w:val="16"/>
                <w:szCs w:val="16"/>
              </w:rPr>
            </w:pPr>
            <w:r w:rsidRPr="00D65D6C">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3C5A721"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0A9916E"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43CE6EE" w14:textId="77777777" w:rsidR="00A9163F" w:rsidRPr="001E0D2B" w:rsidRDefault="00A9163F" w:rsidP="00A9163F">
            <w:pPr>
              <w:ind w:firstLineChars="100" w:firstLine="160"/>
              <w:rPr>
                <w:rFonts w:ascii="Arial" w:hAnsi="Arial" w:cs="Arial"/>
                <w:color w:val="1A1C1E"/>
                <w:sz w:val="16"/>
                <w:szCs w:val="16"/>
              </w:rPr>
            </w:pPr>
            <w:r w:rsidRPr="001E0D2B">
              <w:rPr>
                <w:rFonts w:ascii="Arial" w:hAnsi="Arial" w:cs="Arial"/>
                <w:color w:val="1A1C1E"/>
                <w:sz w:val="16"/>
                <w:szCs w:val="16"/>
              </w:rPr>
              <w:t>1</w:t>
            </w:r>
          </w:p>
        </w:tc>
      </w:tr>
      <w:tr w:rsidR="001E0D2B" w:rsidRPr="001E0D2B" w14:paraId="616079D0" w14:textId="77777777" w:rsidTr="00A9163F">
        <w:trPr>
          <w:trHeight w:val="6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E6E4501"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 xml:space="preserve">Subtotal (Zone de </w:t>
            </w:r>
            <w:proofErr w:type="spellStart"/>
            <w:r w:rsidRPr="001E0D2B">
              <w:rPr>
                <w:rFonts w:ascii="Arial" w:hAnsi="Arial" w:cs="Arial"/>
                <w:b/>
                <w:bCs/>
                <w:color w:val="1A1C1E"/>
                <w:sz w:val="16"/>
                <w:szCs w:val="16"/>
              </w:rPr>
              <w:t>blocuri</w:t>
            </w:r>
            <w:proofErr w:type="spellEnd"/>
            <w:r w:rsidRPr="001E0D2B">
              <w:rPr>
                <w:rFonts w:ascii="Arial" w:hAnsi="Arial" w:cs="Arial"/>
                <w:b/>
                <w:bCs/>
                <w:color w:val="1A1C1E"/>
                <w:sz w:val="16"/>
                <w:szCs w:val="16"/>
              </w:rPr>
              <w:t>)</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759F451"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0FEAB6C" w14:textId="43BB4D04" w:rsidR="001E0D2B" w:rsidRPr="001E0D2B" w:rsidRDefault="00A9163F">
            <w:pPr>
              <w:ind w:firstLineChars="100" w:firstLine="161"/>
              <w:rPr>
                <w:rFonts w:ascii="Arial" w:hAnsi="Arial" w:cs="Arial"/>
                <w:b/>
                <w:bCs/>
                <w:color w:val="1A1C1E"/>
                <w:sz w:val="16"/>
                <w:szCs w:val="16"/>
              </w:rPr>
            </w:pPr>
            <w:r>
              <w:rPr>
                <w:rFonts w:ascii="Arial" w:hAnsi="Arial" w:cs="Arial"/>
                <w:b/>
                <w:bCs/>
                <w:color w:val="1A1C1E"/>
                <w:sz w:val="16"/>
                <w:szCs w:val="16"/>
              </w:rPr>
              <w:t>33</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502FDE4"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33</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ED2DB63"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33</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A372A59"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33</w:t>
            </w:r>
          </w:p>
        </w:tc>
      </w:tr>
      <w:tr w:rsidR="001E0D2B" w:rsidRPr="001E0D2B" w14:paraId="2AECA5A7" w14:textId="77777777" w:rsidTr="00A9163F">
        <w:trPr>
          <w:trHeight w:val="9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D2E0677"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 xml:space="preserve">II. </w:t>
            </w:r>
            <w:proofErr w:type="spellStart"/>
            <w:r w:rsidRPr="001E0D2B">
              <w:rPr>
                <w:rFonts w:ascii="Arial" w:hAnsi="Arial" w:cs="Arial"/>
                <w:b/>
                <w:bCs/>
                <w:color w:val="1A1C1E"/>
                <w:sz w:val="16"/>
                <w:szCs w:val="16"/>
              </w:rPr>
              <w:t>Agenți</w:t>
            </w:r>
            <w:proofErr w:type="spellEnd"/>
            <w:r w:rsidRPr="001E0D2B">
              <w:rPr>
                <w:rFonts w:ascii="Arial" w:hAnsi="Arial" w:cs="Arial"/>
                <w:b/>
                <w:bCs/>
                <w:color w:val="1A1C1E"/>
                <w:sz w:val="16"/>
                <w:szCs w:val="16"/>
              </w:rPr>
              <w:t xml:space="preserve"> economici (18 </w:t>
            </w:r>
            <w:proofErr w:type="spellStart"/>
            <w:r w:rsidRPr="001E0D2B">
              <w:rPr>
                <w:rFonts w:ascii="Arial" w:hAnsi="Arial" w:cs="Arial"/>
                <w:b/>
                <w:bCs/>
                <w:color w:val="1A1C1E"/>
                <w:sz w:val="16"/>
                <w:szCs w:val="16"/>
              </w:rPr>
              <w:t>containere</w:t>
            </w:r>
            <w:proofErr w:type="spellEnd"/>
            <w:r w:rsidRPr="001E0D2B">
              <w:rPr>
                <w:rFonts w:ascii="Arial" w:hAnsi="Arial" w:cs="Arial"/>
                <w:b/>
                <w:bCs/>
                <w:color w:val="1A1C1E"/>
                <w:sz w:val="16"/>
                <w:szCs w:val="16"/>
              </w:rPr>
              <w:t xml:space="preserve"> </w:t>
            </w:r>
            <w:proofErr w:type="spellStart"/>
            <w:r w:rsidRPr="001E0D2B">
              <w:rPr>
                <w:rFonts w:ascii="Arial" w:hAnsi="Arial" w:cs="Arial"/>
                <w:b/>
                <w:bCs/>
                <w:color w:val="1A1C1E"/>
                <w:sz w:val="16"/>
                <w:szCs w:val="16"/>
              </w:rPr>
              <w:t>metalice</w:t>
            </w:r>
            <w:proofErr w:type="spellEnd"/>
            <w:r w:rsidRPr="001E0D2B">
              <w:rPr>
                <w:rFonts w:ascii="Arial" w:hAnsi="Arial" w:cs="Arial"/>
                <w:b/>
                <w:bCs/>
                <w:color w:val="1A1C1E"/>
                <w:sz w:val="16"/>
                <w:szCs w:val="16"/>
              </w:rPr>
              <w:t>)</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9BADE44"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Tradanubius</w:t>
            </w:r>
            <w:proofErr w:type="spellEnd"/>
            <w:r w:rsidRPr="001E0D2B">
              <w:rPr>
                <w:rFonts w:ascii="Arial" w:hAnsi="Arial" w:cs="Arial"/>
                <w:color w:val="1A1C1E"/>
                <w:sz w:val="16"/>
                <w:szCs w:val="16"/>
              </w:rPr>
              <w:t xml:space="preserve"> SA - </w:t>
            </w: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1 </w:t>
            </w:r>
            <w:proofErr w:type="spellStart"/>
            <w:r w:rsidRPr="001E0D2B">
              <w:rPr>
                <w:rFonts w:ascii="Arial" w:hAnsi="Arial" w:cs="Arial"/>
                <w:color w:val="1A1C1E"/>
                <w:sz w:val="16"/>
                <w:szCs w:val="16"/>
              </w:rPr>
              <w:t>Decembrie</w:t>
            </w:r>
            <w:proofErr w:type="spellEnd"/>
            <w:r w:rsidRPr="001E0D2B">
              <w:rPr>
                <w:rFonts w:ascii="Arial" w:hAnsi="Arial" w:cs="Arial"/>
                <w:color w:val="1A1C1E"/>
                <w:sz w:val="16"/>
                <w:szCs w:val="16"/>
              </w:rPr>
              <w:t xml:space="preserve"> nr. 35</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0EDCB25"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2</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D970869"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62A5FE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2AF5214"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3E43DB02" w14:textId="77777777" w:rsidTr="00A9163F">
        <w:trPr>
          <w:trHeight w:val="855"/>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39BD015"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lastRenderedPageBreak/>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B8A9C5C"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Căminul</w:t>
            </w:r>
            <w:proofErr w:type="spellEnd"/>
            <w:r w:rsidRPr="001E0D2B">
              <w:rPr>
                <w:rFonts w:ascii="Arial" w:hAnsi="Arial" w:cs="Arial"/>
                <w:color w:val="1A1C1E"/>
                <w:sz w:val="16"/>
                <w:szCs w:val="16"/>
              </w:rPr>
              <w:t xml:space="preserve"> de </w:t>
            </w:r>
            <w:proofErr w:type="spellStart"/>
            <w:r w:rsidRPr="001E0D2B">
              <w:rPr>
                <w:rFonts w:ascii="Arial" w:hAnsi="Arial" w:cs="Arial"/>
                <w:color w:val="1A1C1E"/>
                <w:sz w:val="16"/>
                <w:szCs w:val="16"/>
              </w:rPr>
              <w:t>persoane</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vârstnice</w:t>
            </w:r>
            <w:proofErr w:type="spellEnd"/>
            <w:r w:rsidRPr="001E0D2B">
              <w:rPr>
                <w:rFonts w:ascii="Arial" w:hAnsi="Arial" w:cs="Arial"/>
                <w:color w:val="1A1C1E"/>
                <w:sz w:val="16"/>
                <w:szCs w:val="16"/>
              </w:rPr>
              <w:t xml:space="preserve"> Sf. Gheorghe (Str. Alex. Iliescu 85B)</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F9D2A06"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B61EF4A"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725ABD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B3D6B2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1A23A615" w14:textId="77777777" w:rsidTr="00A9163F">
        <w:trPr>
          <w:trHeight w:val="57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C35A58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11C2906"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xml:space="preserve">Nicolas Company - </w:t>
            </w: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Republicii</w:t>
            </w:r>
            <w:proofErr w:type="spellEnd"/>
            <w:r w:rsidRPr="001E0D2B">
              <w:rPr>
                <w:rFonts w:ascii="Arial" w:hAnsi="Arial" w:cs="Arial"/>
                <w:color w:val="1A1C1E"/>
                <w:sz w:val="16"/>
                <w:szCs w:val="16"/>
              </w:rPr>
              <w:t xml:space="preserve"> nr. 54</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05EA41E"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9CB0409"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C66D84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0835A16"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655317F0" w14:textId="77777777" w:rsidTr="00A9163F">
        <w:trPr>
          <w:trHeight w:val="57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4A72DE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C999CB5"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xml:space="preserve">Sc. </w:t>
            </w:r>
            <w:proofErr w:type="spellStart"/>
            <w:r w:rsidRPr="001E0D2B">
              <w:rPr>
                <w:rFonts w:ascii="Arial" w:hAnsi="Arial" w:cs="Arial"/>
                <w:color w:val="1A1C1E"/>
                <w:sz w:val="16"/>
                <w:szCs w:val="16"/>
              </w:rPr>
              <w:t>Generală</w:t>
            </w:r>
            <w:proofErr w:type="spellEnd"/>
            <w:r w:rsidRPr="001E0D2B">
              <w:rPr>
                <w:rFonts w:ascii="Arial" w:hAnsi="Arial" w:cs="Arial"/>
                <w:color w:val="1A1C1E"/>
                <w:sz w:val="16"/>
                <w:szCs w:val="16"/>
              </w:rPr>
              <w:t xml:space="preserve"> "Spiru Haret" - Str. M. Eminescu nr. 23</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C1DD420"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F5F9995"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193A751"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886C57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31DE0C7F" w14:textId="77777777" w:rsidTr="00A9163F">
        <w:trPr>
          <w:trHeight w:val="57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FCA2FA0"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A91D40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xml:space="preserve">ISU - </w:t>
            </w:r>
            <w:proofErr w:type="spellStart"/>
            <w:r w:rsidRPr="001E0D2B">
              <w:rPr>
                <w:rFonts w:ascii="Arial" w:hAnsi="Arial" w:cs="Arial"/>
                <w:color w:val="1A1C1E"/>
                <w:sz w:val="16"/>
                <w:szCs w:val="16"/>
              </w:rPr>
              <w:t>Detașament</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Pompieri</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Oltenița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Șos</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Portului</w:t>
            </w:r>
            <w:proofErr w:type="spellEnd"/>
            <w:r w:rsidRPr="001E0D2B">
              <w:rPr>
                <w:rFonts w:ascii="Arial" w:hAnsi="Arial" w:cs="Arial"/>
                <w:color w:val="1A1C1E"/>
                <w:sz w:val="16"/>
                <w:szCs w:val="16"/>
              </w:rPr>
              <w:t xml:space="preserve"> nr. 1)</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77F241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399997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6A1731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ACA66F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64E3F5AF" w14:textId="77777777" w:rsidTr="00A9163F">
        <w:trPr>
          <w:trHeight w:val="57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E921F0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6BD46E8"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Primăria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Municipiului</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Oltenița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Republicii</w:t>
            </w:r>
            <w:proofErr w:type="spellEnd"/>
            <w:r w:rsidRPr="001E0D2B">
              <w:rPr>
                <w:rFonts w:ascii="Arial" w:hAnsi="Arial" w:cs="Arial"/>
                <w:color w:val="1A1C1E"/>
                <w:sz w:val="16"/>
                <w:szCs w:val="16"/>
              </w:rPr>
              <w:t xml:space="preserve"> nr. 40)</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655F35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4</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A645DBD"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76D0A67"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D34FD3E"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6CEB8555" w14:textId="77777777" w:rsidTr="00A9163F">
        <w:trPr>
          <w:trHeight w:val="57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8552354"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538FE72"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Spitalul</w:t>
            </w:r>
            <w:proofErr w:type="spellEnd"/>
            <w:r w:rsidRPr="001E0D2B">
              <w:rPr>
                <w:rFonts w:ascii="Arial" w:hAnsi="Arial" w:cs="Arial"/>
                <w:color w:val="1A1C1E"/>
                <w:sz w:val="16"/>
                <w:szCs w:val="16"/>
              </w:rPr>
              <w:t xml:space="preserve"> Municipal </w:t>
            </w:r>
            <w:proofErr w:type="spellStart"/>
            <w:r w:rsidRPr="001E0D2B">
              <w:rPr>
                <w:rFonts w:ascii="Arial" w:hAnsi="Arial" w:cs="Arial"/>
                <w:color w:val="1A1C1E"/>
                <w:sz w:val="16"/>
                <w:szCs w:val="16"/>
              </w:rPr>
              <w:t>Oltenița</w:t>
            </w:r>
            <w:proofErr w:type="spellEnd"/>
            <w:r w:rsidRPr="001E0D2B">
              <w:rPr>
                <w:rFonts w:ascii="Arial" w:hAnsi="Arial" w:cs="Arial"/>
                <w:color w:val="1A1C1E"/>
                <w:sz w:val="16"/>
                <w:szCs w:val="16"/>
              </w:rPr>
              <w:t xml:space="preserve"> (Str. </w:t>
            </w:r>
            <w:proofErr w:type="spellStart"/>
            <w:r w:rsidRPr="001E0D2B">
              <w:rPr>
                <w:rFonts w:ascii="Arial" w:hAnsi="Arial" w:cs="Arial"/>
                <w:color w:val="1A1C1E"/>
                <w:sz w:val="16"/>
                <w:szCs w:val="16"/>
              </w:rPr>
              <w:t>Argeșului</w:t>
            </w:r>
            <w:proofErr w:type="spellEnd"/>
            <w:r w:rsidRPr="001E0D2B">
              <w:rPr>
                <w:rFonts w:ascii="Arial" w:hAnsi="Arial" w:cs="Arial"/>
                <w:color w:val="1A1C1E"/>
                <w:sz w:val="16"/>
                <w:szCs w:val="16"/>
              </w:rPr>
              <w:t xml:space="preserve"> nr. 134)</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686265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2</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379CA06"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24809A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0A7B584"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48DC9584" w14:textId="77777777" w:rsidTr="00A9163F">
        <w:trPr>
          <w:trHeight w:val="57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266FBCD"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3D6ACEE"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xml:space="preserve">Lic. </w:t>
            </w:r>
            <w:proofErr w:type="spellStart"/>
            <w:r w:rsidRPr="001E0D2B">
              <w:rPr>
                <w:rFonts w:ascii="Arial" w:hAnsi="Arial" w:cs="Arial"/>
                <w:color w:val="1A1C1E"/>
                <w:sz w:val="16"/>
                <w:szCs w:val="16"/>
              </w:rPr>
              <w:t>Tehnologic</w:t>
            </w:r>
            <w:proofErr w:type="spellEnd"/>
            <w:r w:rsidRPr="001E0D2B">
              <w:rPr>
                <w:rFonts w:ascii="Arial" w:hAnsi="Arial" w:cs="Arial"/>
                <w:color w:val="1A1C1E"/>
                <w:sz w:val="16"/>
                <w:szCs w:val="16"/>
              </w:rPr>
              <w:t xml:space="preserve"> "N. Bălcescu" (</w:t>
            </w:r>
            <w:proofErr w:type="spellStart"/>
            <w:r w:rsidRPr="001E0D2B">
              <w:rPr>
                <w:rFonts w:ascii="Arial" w:hAnsi="Arial" w:cs="Arial"/>
                <w:color w:val="1A1C1E"/>
                <w:sz w:val="16"/>
                <w:szCs w:val="16"/>
              </w:rPr>
              <w:t>Șos</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Portului</w:t>
            </w:r>
            <w:proofErr w:type="spellEnd"/>
            <w:r w:rsidRPr="001E0D2B">
              <w:rPr>
                <w:rFonts w:ascii="Arial" w:hAnsi="Arial" w:cs="Arial"/>
                <w:color w:val="1A1C1E"/>
                <w:sz w:val="16"/>
                <w:szCs w:val="16"/>
              </w:rPr>
              <w:t xml:space="preserve"> nr. 3)</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DB50EE9"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609E26D"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4404B03"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18A7CA5"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06842A14" w14:textId="77777777" w:rsidTr="00A9163F">
        <w:trPr>
          <w:trHeight w:val="57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160BF0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78DFDE3"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xml:space="preserve">Lic. </w:t>
            </w:r>
            <w:proofErr w:type="spellStart"/>
            <w:r w:rsidRPr="001E0D2B">
              <w:rPr>
                <w:rFonts w:ascii="Arial" w:hAnsi="Arial" w:cs="Arial"/>
                <w:color w:val="1A1C1E"/>
                <w:sz w:val="16"/>
                <w:szCs w:val="16"/>
              </w:rPr>
              <w:t>Teoretic</w:t>
            </w:r>
            <w:proofErr w:type="spellEnd"/>
            <w:r w:rsidRPr="001E0D2B">
              <w:rPr>
                <w:rFonts w:ascii="Arial" w:hAnsi="Arial" w:cs="Arial"/>
                <w:color w:val="1A1C1E"/>
                <w:sz w:val="16"/>
                <w:szCs w:val="16"/>
              </w:rPr>
              <w:t xml:space="preserve"> "Neagoe Basarab" (</w:t>
            </w:r>
            <w:proofErr w:type="spellStart"/>
            <w:r w:rsidRPr="001E0D2B">
              <w:rPr>
                <w:rFonts w:ascii="Arial" w:hAnsi="Arial" w:cs="Arial"/>
                <w:color w:val="1A1C1E"/>
                <w:sz w:val="16"/>
                <w:szCs w:val="16"/>
              </w:rPr>
              <w:t>Bdul</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Tineretului</w:t>
            </w:r>
            <w:proofErr w:type="spellEnd"/>
            <w:r w:rsidRPr="001E0D2B">
              <w:rPr>
                <w:rFonts w:ascii="Arial" w:hAnsi="Arial" w:cs="Arial"/>
                <w:color w:val="1A1C1E"/>
                <w:sz w:val="16"/>
                <w:szCs w:val="16"/>
              </w:rPr>
              <w:t xml:space="preserve"> nr. 151)</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D51AEBA"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1A8F76D"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A28F320"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0040D70"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1926470D" w14:textId="77777777" w:rsidTr="00A9163F">
        <w:trPr>
          <w:trHeight w:val="3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74EF113"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A83150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Stentor (</w:t>
            </w:r>
            <w:proofErr w:type="spellStart"/>
            <w:r w:rsidRPr="001E0D2B">
              <w:rPr>
                <w:rFonts w:ascii="Arial" w:hAnsi="Arial" w:cs="Arial"/>
                <w:color w:val="1A1C1E"/>
                <w:sz w:val="16"/>
                <w:szCs w:val="16"/>
              </w:rPr>
              <w:t>Șos</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Portului</w:t>
            </w:r>
            <w:proofErr w:type="spellEnd"/>
            <w:r w:rsidRPr="001E0D2B">
              <w:rPr>
                <w:rFonts w:ascii="Arial" w:hAnsi="Arial" w:cs="Arial"/>
                <w:color w:val="1A1C1E"/>
                <w:sz w:val="16"/>
                <w:szCs w:val="16"/>
              </w:rPr>
              <w:t xml:space="preserve"> nr. 158)</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1CAB76A"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2</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8EB195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E3956BB"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8C142A4"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78ADB6C5" w14:textId="77777777" w:rsidTr="00A9163F">
        <w:trPr>
          <w:trHeight w:val="57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C807D69"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8580E1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xml:space="preserve">Lic. </w:t>
            </w:r>
            <w:proofErr w:type="spellStart"/>
            <w:r w:rsidRPr="001E0D2B">
              <w:rPr>
                <w:rFonts w:ascii="Arial" w:hAnsi="Arial" w:cs="Arial"/>
                <w:color w:val="1A1C1E"/>
                <w:sz w:val="16"/>
                <w:szCs w:val="16"/>
              </w:rPr>
              <w:t>Tehnic</w:t>
            </w:r>
            <w:proofErr w:type="spellEnd"/>
            <w:r w:rsidRPr="001E0D2B">
              <w:rPr>
                <w:rFonts w:ascii="Arial" w:hAnsi="Arial" w:cs="Arial"/>
                <w:color w:val="1A1C1E"/>
                <w:sz w:val="16"/>
                <w:szCs w:val="16"/>
              </w:rPr>
              <w:t xml:space="preserve"> "Ion Ghica" (Str. </w:t>
            </w:r>
            <w:proofErr w:type="spellStart"/>
            <w:r w:rsidRPr="001E0D2B">
              <w:rPr>
                <w:rFonts w:ascii="Arial" w:hAnsi="Arial" w:cs="Arial"/>
                <w:color w:val="1A1C1E"/>
                <w:sz w:val="16"/>
                <w:szCs w:val="16"/>
              </w:rPr>
              <w:t>Argeșului</w:t>
            </w:r>
            <w:proofErr w:type="spellEnd"/>
            <w:r w:rsidRPr="001E0D2B">
              <w:rPr>
                <w:rFonts w:ascii="Arial" w:hAnsi="Arial" w:cs="Arial"/>
                <w:color w:val="1A1C1E"/>
                <w:sz w:val="16"/>
                <w:szCs w:val="16"/>
              </w:rPr>
              <w:t xml:space="preserve"> nr. 100)</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522812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7C23A85"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14BC960"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3791F2D"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2F14C6B8" w14:textId="77777777" w:rsidTr="00A9163F">
        <w:trPr>
          <w:trHeight w:val="57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B4990F6"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04B0EB4"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Mașini</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Hibrid</w:t>
            </w:r>
            <w:proofErr w:type="spellEnd"/>
            <w:r w:rsidRPr="001E0D2B">
              <w:rPr>
                <w:rFonts w:ascii="Arial" w:hAnsi="Arial" w:cs="Arial"/>
                <w:color w:val="1A1C1E"/>
                <w:sz w:val="16"/>
                <w:szCs w:val="16"/>
              </w:rPr>
              <w:t xml:space="preserve"> SRL (</w:t>
            </w:r>
            <w:proofErr w:type="spellStart"/>
            <w:r w:rsidRPr="001E0D2B">
              <w:rPr>
                <w:rFonts w:ascii="Arial" w:hAnsi="Arial" w:cs="Arial"/>
                <w:color w:val="1A1C1E"/>
                <w:sz w:val="16"/>
                <w:szCs w:val="16"/>
              </w:rPr>
              <w:t>Șos</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Portului</w:t>
            </w:r>
            <w:proofErr w:type="spellEnd"/>
            <w:r w:rsidRPr="001E0D2B">
              <w:rPr>
                <w:rFonts w:ascii="Arial" w:hAnsi="Arial" w:cs="Arial"/>
                <w:color w:val="1A1C1E"/>
                <w:sz w:val="16"/>
                <w:szCs w:val="16"/>
              </w:rPr>
              <w:t xml:space="preserve"> nr. 45)</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A7FC0F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21BB38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BC41BE9"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D6FA4D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0E58664E" w14:textId="77777777" w:rsidTr="00A9163F">
        <w:trPr>
          <w:trHeight w:val="6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B18542A"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Subtotal (</w:t>
            </w:r>
            <w:proofErr w:type="spellStart"/>
            <w:r w:rsidRPr="001E0D2B">
              <w:rPr>
                <w:rFonts w:ascii="Arial" w:hAnsi="Arial" w:cs="Arial"/>
                <w:b/>
                <w:bCs/>
                <w:color w:val="1A1C1E"/>
                <w:sz w:val="16"/>
                <w:szCs w:val="16"/>
              </w:rPr>
              <w:t>Agenți</w:t>
            </w:r>
            <w:proofErr w:type="spellEnd"/>
            <w:r w:rsidRPr="001E0D2B">
              <w:rPr>
                <w:rFonts w:ascii="Arial" w:hAnsi="Arial" w:cs="Arial"/>
                <w:b/>
                <w:bCs/>
                <w:color w:val="1A1C1E"/>
                <w:sz w:val="16"/>
                <w:szCs w:val="16"/>
              </w:rPr>
              <w:t xml:space="preserve"> economici)</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F61A87E"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089F6C9"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18</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7CD7787"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06F4F36"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93E83F1"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r>
      <w:tr w:rsidR="001E0D2B" w:rsidRPr="001E0D2B" w14:paraId="1D33B824" w14:textId="77777777" w:rsidTr="00A9163F">
        <w:trPr>
          <w:trHeight w:val="600"/>
        </w:trPr>
        <w:tc>
          <w:tcPr>
            <w:tcW w:w="1024"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0598930"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TOTAL GENERAL</w:t>
            </w:r>
          </w:p>
        </w:tc>
        <w:tc>
          <w:tcPr>
            <w:tcW w:w="151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5F0E1E3"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706"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5168738"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65</w:t>
            </w:r>
          </w:p>
        </w:tc>
        <w:tc>
          <w:tcPr>
            <w:tcW w:w="587"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C4E73AA"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33</w:t>
            </w:r>
          </w:p>
        </w:tc>
        <w:tc>
          <w:tcPr>
            <w:tcW w:w="579"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8B83891"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33</w:t>
            </w:r>
          </w:p>
        </w:tc>
        <w:tc>
          <w:tcPr>
            <w:tcW w:w="588"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E5EFD98"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33</w:t>
            </w:r>
          </w:p>
        </w:tc>
      </w:tr>
    </w:tbl>
    <w:p w14:paraId="2472E840" w14:textId="77777777" w:rsidR="001E0D2B" w:rsidRDefault="001E0D2B">
      <w:pPr>
        <w:rPr>
          <w:rFonts w:asciiTheme="majorHAnsi" w:hAnsiTheme="majorHAnsi" w:cstheme="majorHAnsi"/>
          <w:sz w:val="24"/>
          <w:szCs w:val="24"/>
          <w:lang w:val="ro-RO" w:eastAsia="en-GB"/>
        </w:rPr>
      </w:pPr>
      <w:r>
        <w:rPr>
          <w:rFonts w:asciiTheme="majorHAnsi" w:hAnsiTheme="majorHAnsi" w:cstheme="majorHAnsi"/>
          <w:sz w:val="24"/>
          <w:szCs w:val="24"/>
          <w:lang w:val="ro-RO" w:eastAsia="en-GB"/>
        </w:rPr>
        <w:t xml:space="preserve"> </w:t>
      </w:r>
    </w:p>
    <w:p w14:paraId="6E6469B0" w14:textId="77777777" w:rsidR="00F4202E" w:rsidRDefault="001E0D2B">
      <w:pPr>
        <w:rPr>
          <w:rFonts w:asciiTheme="majorHAnsi" w:hAnsiTheme="majorHAnsi" w:cstheme="majorHAnsi"/>
          <w:sz w:val="24"/>
          <w:szCs w:val="24"/>
          <w:lang w:val="ro-RO" w:eastAsia="en-GB"/>
        </w:rPr>
      </w:pPr>
      <w:r>
        <w:rPr>
          <w:rFonts w:asciiTheme="majorHAnsi" w:hAnsiTheme="majorHAnsi" w:cstheme="majorHAnsi"/>
          <w:sz w:val="24"/>
          <w:szCs w:val="24"/>
          <w:lang w:val="ro-RO" w:eastAsia="en-GB"/>
        </w:rPr>
        <w:t xml:space="preserve"> </w:t>
      </w:r>
    </w:p>
    <w:p w14:paraId="057CABEC" w14:textId="77777777" w:rsidR="00F4202E" w:rsidRPr="000D64E3" w:rsidRDefault="00F4202E">
      <w:pPr>
        <w:rPr>
          <w:rFonts w:ascii="Arial" w:hAnsi="Arial" w:cs="Arial"/>
          <w:sz w:val="20"/>
          <w:szCs w:val="20"/>
          <w:lang w:eastAsia="en-GB"/>
        </w:rPr>
      </w:pPr>
      <w:proofErr w:type="spellStart"/>
      <w:r w:rsidRPr="000D64E3">
        <w:rPr>
          <w:rFonts w:ascii="Arial" w:hAnsi="Arial" w:cs="Arial"/>
          <w:sz w:val="20"/>
          <w:szCs w:val="20"/>
          <w:lang w:eastAsia="en-GB"/>
        </w:rPr>
        <w:t>Informatii</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suplimentare</w:t>
      </w:r>
      <w:proofErr w:type="spellEnd"/>
      <w:r w:rsidRPr="000D64E3">
        <w:rPr>
          <w:rFonts w:ascii="Arial" w:hAnsi="Arial" w:cs="Arial"/>
          <w:sz w:val="20"/>
          <w:szCs w:val="20"/>
          <w:lang w:eastAsia="en-GB"/>
        </w:rPr>
        <w:t xml:space="preserve"> Mun. </w:t>
      </w:r>
      <w:proofErr w:type="spellStart"/>
      <w:r w:rsidRPr="000D64E3">
        <w:rPr>
          <w:rFonts w:ascii="Arial" w:hAnsi="Arial" w:cs="Arial"/>
          <w:sz w:val="20"/>
          <w:szCs w:val="20"/>
          <w:lang w:eastAsia="en-GB"/>
        </w:rPr>
        <w:t>Oltenita</w:t>
      </w:r>
      <w:proofErr w:type="spellEnd"/>
      <w:r w:rsidRPr="000D64E3">
        <w:rPr>
          <w:rFonts w:ascii="Arial" w:hAnsi="Arial" w:cs="Arial"/>
          <w:sz w:val="20"/>
          <w:szCs w:val="20"/>
          <w:lang w:eastAsia="en-GB"/>
        </w:rPr>
        <w:t>:</w:t>
      </w:r>
    </w:p>
    <w:p w14:paraId="4C72ACE0" w14:textId="77777777" w:rsidR="00F4202E" w:rsidRPr="000D64E3" w:rsidRDefault="00F4202E">
      <w:pPr>
        <w:rPr>
          <w:rFonts w:ascii="Arial" w:hAnsi="Arial" w:cs="Arial"/>
          <w:sz w:val="20"/>
          <w:szCs w:val="20"/>
          <w:lang w:val="ro-RO" w:eastAsia="en-GB"/>
        </w:rPr>
      </w:pPr>
      <w:proofErr w:type="spellStart"/>
      <w:r w:rsidRPr="000D64E3">
        <w:rPr>
          <w:rFonts w:ascii="Arial" w:hAnsi="Arial" w:cs="Arial"/>
          <w:b/>
          <w:bCs/>
          <w:sz w:val="20"/>
          <w:szCs w:val="20"/>
          <w:lang w:eastAsia="en-GB"/>
        </w:rPr>
        <w:t>Proiect</w:t>
      </w:r>
      <w:proofErr w:type="spellEnd"/>
      <w:r w:rsidRPr="000D64E3">
        <w:rPr>
          <w:rFonts w:ascii="Arial" w:hAnsi="Arial" w:cs="Arial"/>
          <w:b/>
          <w:bCs/>
          <w:sz w:val="20"/>
          <w:szCs w:val="20"/>
          <w:lang w:eastAsia="en-GB"/>
        </w:rPr>
        <w:t xml:space="preserve"> P.N.R.R. </w:t>
      </w:r>
      <w:proofErr w:type="spellStart"/>
      <w:r w:rsidRPr="000D64E3">
        <w:rPr>
          <w:rFonts w:ascii="Arial" w:hAnsi="Arial" w:cs="Arial"/>
          <w:b/>
          <w:bCs/>
          <w:sz w:val="20"/>
          <w:szCs w:val="20"/>
          <w:lang w:eastAsia="en-GB"/>
        </w:rPr>
        <w:t>Ecoinsule</w:t>
      </w:r>
      <w:proofErr w:type="spellEnd"/>
      <w:r w:rsidRPr="000D64E3">
        <w:rPr>
          <w:rFonts w:ascii="Arial" w:hAnsi="Arial" w:cs="Arial"/>
          <w:b/>
          <w:bCs/>
          <w:sz w:val="20"/>
          <w:szCs w:val="20"/>
          <w:lang w:eastAsia="en-GB"/>
        </w:rPr>
        <w:t>:</w:t>
      </w:r>
      <w:r w:rsidRPr="000D64E3">
        <w:rPr>
          <w:rFonts w:ascii="Arial" w:hAnsi="Arial" w:cs="Arial"/>
          <w:sz w:val="20"/>
          <w:szCs w:val="20"/>
          <w:lang w:eastAsia="en-GB"/>
        </w:rPr>
        <w:t xml:space="preserve"> Este </w:t>
      </w:r>
      <w:proofErr w:type="spellStart"/>
      <w:r w:rsidRPr="000D64E3">
        <w:rPr>
          <w:rFonts w:ascii="Arial" w:hAnsi="Arial" w:cs="Arial"/>
          <w:sz w:val="20"/>
          <w:szCs w:val="20"/>
          <w:lang w:eastAsia="en-GB"/>
        </w:rPr>
        <w:t>aprobat</w:t>
      </w:r>
      <w:proofErr w:type="spellEnd"/>
      <w:r w:rsidRPr="000D64E3">
        <w:rPr>
          <w:rFonts w:ascii="Arial" w:hAnsi="Arial" w:cs="Arial"/>
          <w:sz w:val="20"/>
          <w:szCs w:val="20"/>
          <w:lang w:eastAsia="en-GB"/>
        </w:rPr>
        <w:t xml:space="preserve"> un </w:t>
      </w:r>
      <w:proofErr w:type="spellStart"/>
      <w:r w:rsidRPr="000D64E3">
        <w:rPr>
          <w:rFonts w:ascii="Arial" w:hAnsi="Arial" w:cs="Arial"/>
          <w:sz w:val="20"/>
          <w:szCs w:val="20"/>
          <w:lang w:eastAsia="en-GB"/>
        </w:rPr>
        <w:t>proiect</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pentru</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construirea</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unui</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număr</w:t>
      </w:r>
      <w:proofErr w:type="spellEnd"/>
      <w:r w:rsidRPr="000D64E3">
        <w:rPr>
          <w:rFonts w:ascii="Arial" w:hAnsi="Arial" w:cs="Arial"/>
          <w:sz w:val="20"/>
          <w:szCs w:val="20"/>
          <w:lang w:eastAsia="en-GB"/>
        </w:rPr>
        <w:t xml:space="preserve"> de </w:t>
      </w:r>
      <w:r w:rsidRPr="000D64E3">
        <w:rPr>
          <w:rFonts w:ascii="Arial" w:hAnsi="Arial" w:cs="Arial"/>
          <w:b/>
          <w:bCs/>
          <w:sz w:val="20"/>
          <w:szCs w:val="20"/>
          <w:lang w:eastAsia="en-GB"/>
        </w:rPr>
        <w:t xml:space="preserve">50 </w:t>
      </w:r>
      <w:proofErr w:type="spellStart"/>
      <w:r w:rsidRPr="000D64E3">
        <w:rPr>
          <w:rFonts w:ascii="Arial" w:hAnsi="Arial" w:cs="Arial"/>
          <w:b/>
          <w:bCs/>
          <w:sz w:val="20"/>
          <w:szCs w:val="20"/>
          <w:lang w:eastAsia="en-GB"/>
        </w:rPr>
        <w:t>ecoinsule</w:t>
      </w:r>
      <w:proofErr w:type="spellEnd"/>
      <w:r w:rsidRPr="000D64E3">
        <w:rPr>
          <w:rFonts w:ascii="Arial" w:hAnsi="Arial" w:cs="Arial"/>
          <w:sz w:val="20"/>
          <w:szCs w:val="20"/>
          <w:lang w:eastAsia="en-GB"/>
        </w:rPr>
        <w:t xml:space="preserve">, „INSULE ECOLOGICE DIGITALIZATE ÎN MUNICIPIUL OLTENIȚA”, cod </w:t>
      </w:r>
      <w:proofErr w:type="spellStart"/>
      <w:r w:rsidRPr="000D64E3">
        <w:rPr>
          <w:rFonts w:ascii="Arial" w:hAnsi="Arial" w:cs="Arial"/>
          <w:sz w:val="20"/>
          <w:szCs w:val="20"/>
          <w:lang w:eastAsia="en-GB"/>
        </w:rPr>
        <w:t>proiect</w:t>
      </w:r>
      <w:proofErr w:type="spellEnd"/>
      <w:r w:rsidRPr="000D64E3">
        <w:rPr>
          <w:rFonts w:ascii="Arial" w:hAnsi="Arial" w:cs="Arial"/>
          <w:sz w:val="20"/>
          <w:szCs w:val="20"/>
          <w:lang w:eastAsia="en-GB"/>
        </w:rPr>
        <w:t>: C311B0122000066 (</w:t>
      </w:r>
      <w:proofErr w:type="spellStart"/>
      <w:r w:rsidRPr="000D64E3">
        <w:rPr>
          <w:rFonts w:ascii="Arial" w:hAnsi="Arial" w:cs="Arial"/>
          <w:sz w:val="20"/>
          <w:szCs w:val="20"/>
          <w:lang w:eastAsia="en-GB"/>
        </w:rPr>
        <w:t>insule</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supraterane</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încasetate</w:t>
      </w:r>
      <w:proofErr w:type="spellEnd"/>
      <w:r w:rsidRPr="000D64E3">
        <w:rPr>
          <w:rFonts w:ascii="Arial" w:hAnsi="Arial" w:cs="Arial"/>
          <w:sz w:val="20"/>
          <w:szCs w:val="20"/>
          <w:lang w:eastAsia="en-GB"/>
        </w:rPr>
        <w:t xml:space="preserve"> cu 5 </w:t>
      </w:r>
      <w:proofErr w:type="spellStart"/>
      <w:r w:rsidRPr="000D64E3">
        <w:rPr>
          <w:rFonts w:ascii="Arial" w:hAnsi="Arial" w:cs="Arial"/>
          <w:sz w:val="20"/>
          <w:szCs w:val="20"/>
          <w:lang w:eastAsia="en-GB"/>
        </w:rPr>
        <w:t>containere</w:t>
      </w:r>
      <w:proofErr w:type="spellEnd"/>
      <w:r w:rsidRPr="000D64E3">
        <w:rPr>
          <w:rFonts w:ascii="Arial" w:hAnsi="Arial" w:cs="Arial"/>
          <w:sz w:val="20"/>
          <w:szCs w:val="20"/>
          <w:lang w:eastAsia="en-GB"/>
        </w:rPr>
        <w:t xml:space="preserve"> de </w:t>
      </w:r>
      <w:proofErr w:type="spellStart"/>
      <w:r w:rsidRPr="000D64E3">
        <w:rPr>
          <w:rFonts w:ascii="Arial" w:hAnsi="Arial" w:cs="Arial"/>
          <w:sz w:val="20"/>
          <w:szCs w:val="20"/>
          <w:lang w:eastAsia="en-GB"/>
        </w:rPr>
        <w:t>câte</w:t>
      </w:r>
      <w:proofErr w:type="spellEnd"/>
      <w:r w:rsidRPr="000D64E3">
        <w:rPr>
          <w:rFonts w:ascii="Arial" w:hAnsi="Arial" w:cs="Arial"/>
          <w:sz w:val="20"/>
          <w:szCs w:val="20"/>
          <w:lang w:eastAsia="en-GB"/>
        </w:rPr>
        <w:t xml:space="preserve"> 1.1 </w:t>
      </w:r>
      <w:proofErr w:type="spellStart"/>
      <w:r w:rsidRPr="000D64E3">
        <w:rPr>
          <w:rFonts w:ascii="Arial" w:hAnsi="Arial" w:cs="Arial"/>
          <w:sz w:val="20"/>
          <w:szCs w:val="20"/>
          <w:lang w:eastAsia="en-GB"/>
        </w:rPr>
        <w:t>metri</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cubi</w:t>
      </w:r>
      <w:proofErr w:type="spellEnd"/>
      <w:r w:rsidRPr="000D64E3">
        <w:rPr>
          <w:rFonts w:ascii="Arial" w:hAnsi="Arial" w:cs="Arial"/>
          <w:sz w:val="20"/>
          <w:szCs w:val="20"/>
          <w:lang w:eastAsia="en-GB"/>
        </w:rPr>
        <w:t>)</w:t>
      </w:r>
      <w:r w:rsidRPr="000D64E3">
        <w:rPr>
          <w:rFonts w:ascii="Arial" w:hAnsi="Arial" w:cs="Arial"/>
          <w:sz w:val="20"/>
          <w:szCs w:val="20"/>
          <w:lang w:val="ro-RO" w:eastAsia="en-GB"/>
        </w:rPr>
        <w:t xml:space="preserve"> </w:t>
      </w:r>
    </w:p>
    <w:p w14:paraId="25EFB19A" w14:textId="77777777" w:rsidR="00F4202E" w:rsidRPr="000D64E3" w:rsidRDefault="00F4202E">
      <w:pPr>
        <w:rPr>
          <w:rFonts w:ascii="Arial" w:hAnsi="Arial" w:cs="Arial"/>
          <w:sz w:val="20"/>
          <w:szCs w:val="20"/>
          <w:lang w:val="ro-RO" w:eastAsia="en-GB"/>
        </w:rPr>
      </w:pPr>
      <w:proofErr w:type="spellStart"/>
      <w:r w:rsidRPr="000D64E3">
        <w:rPr>
          <w:rFonts w:ascii="Arial" w:hAnsi="Arial" w:cs="Arial"/>
          <w:b/>
          <w:bCs/>
          <w:sz w:val="20"/>
          <w:szCs w:val="20"/>
          <w:lang w:eastAsia="en-GB"/>
        </w:rPr>
        <w:t>Proiect</w:t>
      </w:r>
      <w:proofErr w:type="spellEnd"/>
      <w:r w:rsidRPr="000D64E3">
        <w:rPr>
          <w:rFonts w:ascii="Arial" w:hAnsi="Arial" w:cs="Arial"/>
          <w:b/>
          <w:bCs/>
          <w:sz w:val="20"/>
          <w:szCs w:val="20"/>
          <w:lang w:eastAsia="en-GB"/>
        </w:rPr>
        <w:t xml:space="preserve"> P.N.R.R. CAV:</w:t>
      </w:r>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Referitor</w:t>
      </w:r>
      <w:proofErr w:type="spellEnd"/>
      <w:r w:rsidRPr="000D64E3">
        <w:rPr>
          <w:rFonts w:ascii="Arial" w:hAnsi="Arial" w:cs="Arial"/>
          <w:sz w:val="20"/>
          <w:szCs w:val="20"/>
          <w:lang w:eastAsia="en-GB"/>
        </w:rPr>
        <w:t xml:space="preserve"> la </w:t>
      </w:r>
      <w:proofErr w:type="spellStart"/>
      <w:r w:rsidRPr="000D64E3">
        <w:rPr>
          <w:rFonts w:ascii="Arial" w:hAnsi="Arial" w:cs="Arial"/>
          <w:sz w:val="20"/>
          <w:szCs w:val="20"/>
          <w:lang w:eastAsia="en-GB"/>
        </w:rPr>
        <w:t>spații</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amenajate</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pentru</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colectarea</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ocazională</w:t>
      </w:r>
      <w:proofErr w:type="spellEnd"/>
      <w:r w:rsidRPr="000D64E3">
        <w:rPr>
          <w:rFonts w:ascii="Arial" w:hAnsi="Arial" w:cs="Arial"/>
          <w:sz w:val="20"/>
          <w:szCs w:val="20"/>
          <w:lang w:eastAsia="en-GB"/>
        </w:rPr>
        <w:t xml:space="preserve"> a </w:t>
      </w:r>
      <w:proofErr w:type="spellStart"/>
      <w:r w:rsidRPr="000D64E3">
        <w:rPr>
          <w:rFonts w:ascii="Arial" w:hAnsi="Arial" w:cs="Arial"/>
          <w:sz w:val="20"/>
          <w:szCs w:val="20"/>
          <w:lang w:eastAsia="en-GB"/>
        </w:rPr>
        <w:t>deșeurilor</w:t>
      </w:r>
      <w:proofErr w:type="spellEnd"/>
      <w:r w:rsidRPr="000D64E3">
        <w:rPr>
          <w:rFonts w:ascii="Arial" w:hAnsi="Arial" w:cs="Arial"/>
          <w:sz w:val="20"/>
          <w:szCs w:val="20"/>
          <w:lang w:eastAsia="en-GB"/>
        </w:rPr>
        <w:t xml:space="preserve"> din </w:t>
      </w:r>
      <w:proofErr w:type="spellStart"/>
      <w:r w:rsidRPr="000D64E3">
        <w:rPr>
          <w:rFonts w:ascii="Arial" w:hAnsi="Arial" w:cs="Arial"/>
          <w:sz w:val="20"/>
          <w:szCs w:val="20"/>
          <w:lang w:eastAsia="en-GB"/>
        </w:rPr>
        <w:t>construcții</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voluminoase</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și</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periculoase</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vă</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informăm</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că</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avem</w:t>
      </w:r>
      <w:proofErr w:type="spellEnd"/>
      <w:r w:rsidRPr="000D64E3">
        <w:rPr>
          <w:rFonts w:ascii="Arial" w:hAnsi="Arial" w:cs="Arial"/>
          <w:sz w:val="20"/>
          <w:szCs w:val="20"/>
          <w:lang w:eastAsia="en-GB"/>
        </w:rPr>
        <w:t xml:space="preserve"> </w:t>
      </w:r>
      <w:r w:rsidRPr="000D64E3">
        <w:rPr>
          <w:rFonts w:ascii="Arial" w:hAnsi="Arial" w:cs="Arial"/>
          <w:b/>
          <w:bCs/>
          <w:sz w:val="20"/>
          <w:szCs w:val="20"/>
          <w:lang w:eastAsia="en-GB"/>
        </w:rPr>
        <w:t xml:space="preserve">1 </w:t>
      </w:r>
      <w:proofErr w:type="spellStart"/>
      <w:r w:rsidRPr="000D64E3">
        <w:rPr>
          <w:rFonts w:ascii="Arial" w:hAnsi="Arial" w:cs="Arial"/>
          <w:b/>
          <w:bCs/>
          <w:sz w:val="20"/>
          <w:szCs w:val="20"/>
          <w:lang w:eastAsia="en-GB"/>
        </w:rPr>
        <w:t>Proiect</w:t>
      </w:r>
      <w:proofErr w:type="spellEnd"/>
      <w:r w:rsidRPr="000D64E3">
        <w:rPr>
          <w:rFonts w:ascii="Arial" w:hAnsi="Arial" w:cs="Arial"/>
          <w:b/>
          <w:bCs/>
          <w:sz w:val="20"/>
          <w:szCs w:val="20"/>
          <w:lang w:eastAsia="en-GB"/>
        </w:rPr>
        <w:t xml:space="preserve"> </w:t>
      </w:r>
      <w:proofErr w:type="spellStart"/>
      <w:r w:rsidRPr="000D64E3">
        <w:rPr>
          <w:rFonts w:ascii="Arial" w:hAnsi="Arial" w:cs="Arial"/>
          <w:b/>
          <w:bCs/>
          <w:sz w:val="20"/>
          <w:szCs w:val="20"/>
          <w:lang w:eastAsia="en-GB"/>
        </w:rPr>
        <w:t>în</w:t>
      </w:r>
      <w:proofErr w:type="spellEnd"/>
      <w:r w:rsidRPr="000D64E3">
        <w:rPr>
          <w:rFonts w:ascii="Arial" w:hAnsi="Arial" w:cs="Arial"/>
          <w:b/>
          <w:bCs/>
          <w:sz w:val="20"/>
          <w:szCs w:val="20"/>
          <w:lang w:eastAsia="en-GB"/>
        </w:rPr>
        <w:t xml:space="preserve"> curs de </w:t>
      </w:r>
      <w:proofErr w:type="spellStart"/>
      <w:r w:rsidRPr="000D64E3">
        <w:rPr>
          <w:rFonts w:ascii="Arial" w:hAnsi="Arial" w:cs="Arial"/>
          <w:b/>
          <w:bCs/>
          <w:sz w:val="20"/>
          <w:szCs w:val="20"/>
          <w:lang w:eastAsia="en-GB"/>
        </w:rPr>
        <w:t>execuție</w:t>
      </w:r>
      <w:proofErr w:type="spellEnd"/>
      <w:r w:rsidRPr="000D64E3">
        <w:rPr>
          <w:rFonts w:ascii="Arial" w:hAnsi="Arial" w:cs="Arial"/>
          <w:b/>
          <w:bCs/>
          <w:sz w:val="20"/>
          <w:szCs w:val="20"/>
          <w:lang w:eastAsia="en-GB"/>
        </w:rPr>
        <w:t xml:space="preserve"> (</w:t>
      </w:r>
      <w:proofErr w:type="spellStart"/>
      <w:r w:rsidRPr="000D64E3">
        <w:rPr>
          <w:rFonts w:ascii="Arial" w:hAnsi="Arial" w:cs="Arial"/>
          <w:b/>
          <w:bCs/>
          <w:sz w:val="20"/>
          <w:szCs w:val="20"/>
          <w:lang w:eastAsia="en-GB"/>
        </w:rPr>
        <w:t>finalizat</w:t>
      </w:r>
      <w:proofErr w:type="spellEnd"/>
      <w:r w:rsidRPr="000D64E3">
        <w:rPr>
          <w:rFonts w:ascii="Arial" w:hAnsi="Arial" w:cs="Arial"/>
          <w:b/>
          <w:bCs/>
          <w:sz w:val="20"/>
          <w:szCs w:val="20"/>
          <w:lang w:eastAsia="en-GB"/>
        </w:rPr>
        <w:t xml:space="preserve"> 85%)</w:t>
      </w:r>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pentru</w:t>
      </w:r>
      <w:proofErr w:type="spellEnd"/>
      <w:r w:rsidRPr="000D64E3">
        <w:rPr>
          <w:rFonts w:ascii="Arial" w:hAnsi="Arial" w:cs="Arial"/>
          <w:sz w:val="20"/>
          <w:szCs w:val="20"/>
          <w:lang w:eastAsia="en-GB"/>
        </w:rPr>
        <w:t xml:space="preserve">: „ÎNFIINȚARE CENTRU DE COLECTARE PRIN APORT VOLUNTAR ÎN MUNICIPIUL OLTENIȚA”, cod </w:t>
      </w:r>
      <w:proofErr w:type="spellStart"/>
      <w:r w:rsidRPr="000D64E3">
        <w:rPr>
          <w:rFonts w:ascii="Arial" w:hAnsi="Arial" w:cs="Arial"/>
          <w:sz w:val="20"/>
          <w:szCs w:val="20"/>
          <w:lang w:eastAsia="en-GB"/>
        </w:rPr>
        <w:t>proiect</w:t>
      </w:r>
      <w:proofErr w:type="spellEnd"/>
      <w:r w:rsidRPr="000D64E3">
        <w:rPr>
          <w:rFonts w:ascii="Arial" w:hAnsi="Arial" w:cs="Arial"/>
          <w:sz w:val="20"/>
          <w:szCs w:val="20"/>
          <w:lang w:eastAsia="en-GB"/>
        </w:rPr>
        <w:t xml:space="preserve"> C311A0122000334.”</w:t>
      </w:r>
      <w:r w:rsidRPr="000D64E3">
        <w:rPr>
          <w:rFonts w:ascii="Arial" w:hAnsi="Arial" w:cs="Arial"/>
          <w:sz w:val="20"/>
          <w:szCs w:val="20"/>
          <w:lang w:val="ro-RO" w:eastAsia="en-GB"/>
        </w:rPr>
        <w:t xml:space="preserve"> -Nu face obiectul delegarii.</w:t>
      </w:r>
    </w:p>
    <w:p w14:paraId="3E3084A5" w14:textId="77777777" w:rsidR="000D64E3" w:rsidRDefault="00F4202E">
      <w:pPr>
        <w:rPr>
          <w:rFonts w:ascii="Arial" w:hAnsi="Arial" w:cs="Arial"/>
          <w:sz w:val="20"/>
          <w:szCs w:val="20"/>
          <w:lang w:eastAsia="en-GB"/>
        </w:rPr>
      </w:pPr>
      <w:r w:rsidRPr="000D64E3">
        <w:rPr>
          <w:rFonts w:ascii="Arial" w:hAnsi="Arial" w:cs="Arial"/>
          <w:sz w:val="20"/>
          <w:szCs w:val="20"/>
          <w:lang w:eastAsia="en-GB"/>
        </w:rPr>
        <w:t xml:space="preserve">Se </w:t>
      </w:r>
      <w:proofErr w:type="spellStart"/>
      <w:r w:rsidRPr="000D64E3">
        <w:rPr>
          <w:rFonts w:ascii="Arial" w:hAnsi="Arial" w:cs="Arial"/>
          <w:sz w:val="20"/>
          <w:szCs w:val="20"/>
          <w:lang w:eastAsia="en-GB"/>
        </w:rPr>
        <w:t>deruleaza</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procedura</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pentru</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achiziționarea</w:t>
      </w:r>
      <w:proofErr w:type="spellEnd"/>
      <w:r w:rsidRPr="000D64E3">
        <w:rPr>
          <w:rFonts w:ascii="Arial" w:hAnsi="Arial" w:cs="Arial"/>
          <w:sz w:val="20"/>
          <w:szCs w:val="20"/>
          <w:lang w:eastAsia="en-GB"/>
        </w:rPr>
        <w:t xml:space="preserve"> a 6 </w:t>
      </w:r>
      <w:proofErr w:type="spellStart"/>
      <w:r w:rsidRPr="000D64E3">
        <w:rPr>
          <w:rFonts w:ascii="Arial" w:hAnsi="Arial" w:cs="Arial"/>
          <w:sz w:val="20"/>
          <w:szCs w:val="20"/>
          <w:lang w:eastAsia="en-GB"/>
        </w:rPr>
        <w:t>containere</w:t>
      </w:r>
      <w:proofErr w:type="spellEnd"/>
      <w:r w:rsidRPr="000D64E3">
        <w:rPr>
          <w:rFonts w:ascii="Arial" w:hAnsi="Arial" w:cs="Arial"/>
          <w:sz w:val="20"/>
          <w:szCs w:val="20"/>
          <w:lang w:eastAsia="en-GB"/>
        </w:rPr>
        <w:t xml:space="preserve"> </w:t>
      </w:r>
      <w:proofErr w:type="spellStart"/>
      <w:r w:rsidRPr="000D64E3">
        <w:rPr>
          <w:rFonts w:ascii="Arial" w:hAnsi="Arial" w:cs="Arial"/>
          <w:sz w:val="20"/>
          <w:szCs w:val="20"/>
          <w:lang w:eastAsia="en-GB"/>
        </w:rPr>
        <w:t>pentru</w:t>
      </w:r>
      <w:proofErr w:type="spellEnd"/>
      <w:r w:rsidRPr="000D64E3">
        <w:rPr>
          <w:rFonts w:ascii="Arial" w:hAnsi="Arial" w:cs="Arial"/>
          <w:sz w:val="20"/>
          <w:szCs w:val="20"/>
          <w:lang w:eastAsia="en-GB"/>
        </w:rPr>
        <w:t xml:space="preserve"> textile</w:t>
      </w:r>
      <w:r w:rsidR="000D64E3">
        <w:rPr>
          <w:rFonts w:ascii="Arial" w:hAnsi="Arial" w:cs="Arial"/>
          <w:sz w:val="20"/>
          <w:szCs w:val="20"/>
          <w:lang w:eastAsia="en-GB"/>
        </w:rPr>
        <w:t>.</w:t>
      </w:r>
    </w:p>
    <w:p w14:paraId="18F103D9" w14:textId="77777777" w:rsidR="002470BB" w:rsidRDefault="002470BB" w:rsidP="002470BB">
      <w:pPr>
        <w:rPr>
          <w:rFonts w:asciiTheme="majorHAnsi" w:hAnsiTheme="majorHAnsi" w:cstheme="majorHAnsi"/>
          <w:sz w:val="24"/>
          <w:szCs w:val="24"/>
          <w:lang w:eastAsia="en-GB"/>
        </w:rPr>
      </w:pPr>
      <w:proofErr w:type="spellStart"/>
      <w:r w:rsidRPr="002470BB">
        <w:rPr>
          <w:rFonts w:asciiTheme="majorHAnsi" w:hAnsiTheme="majorHAnsi" w:cstheme="majorHAnsi"/>
          <w:sz w:val="24"/>
          <w:szCs w:val="24"/>
          <w:lang w:eastAsia="en-GB"/>
        </w:rPr>
        <w:t>Amplasare</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Platforme</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Betonate</w:t>
      </w:r>
      <w:proofErr w:type="spellEnd"/>
      <w:r w:rsidRPr="002470BB">
        <w:rPr>
          <w:rFonts w:asciiTheme="majorHAnsi" w:hAnsiTheme="majorHAnsi" w:cstheme="majorHAnsi"/>
          <w:sz w:val="24"/>
          <w:szCs w:val="24"/>
          <w:lang w:eastAsia="en-GB"/>
        </w:rPr>
        <w:t xml:space="preserve"> - </w:t>
      </w:r>
      <w:proofErr w:type="spellStart"/>
      <w:r w:rsidRPr="002470BB">
        <w:rPr>
          <w:rFonts w:asciiTheme="majorHAnsi" w:hAnsiTheme="majorHAnsi" w:cstheme="majorHAnsi"/>
          <w:sz w:val="24"/>
          <w:szCs w:val="24"/>
          <w:lang w:eastAsia="en-GB"/>
        </w:rPr>
        <w:t>Municipiul</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Oltenița</w:t>
      </w:r>
      <w:proofErr w:type="spellEnd"/>
    </w:p>
    <w:tbl>
      <w:tblPr>
        <w:tblStyle w:val="TableGrid"/>
        <w:tblW w:w="0" w:type="auto"/>
        <w:tblLook w:val="04A0" w:firstRow="1" w:lastRow="0" w:firstColumn="1" w:lastColumn="0" w:noHBand="0" w:noVBand="1"/>
      </w:tblPr>
      <w:tblGrid>
        <w:gridCol w:w="9912"/>
      </w:tblGrid>
      <w:tr w:rsidR="002470BB" w14:paraId="4939BB22" w14:textId="77777777" w:rsidTr="002470BB">
        <w:tc>
          <w:tcPr>
            <w:tcW w:w="9912" w:type="dxa"/>
          </w:tcPr>
          <w:p w14:paraId="69340109"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1. </w:t>
            </w:r>
            <w:r w:rsidRPr="002470BB">
              <w:rPr>
                <w:rFonts w:asciiTheme="majorHAnsi" w:hAnsiTheme="majorHAnsi" w:cstheme="majorHAnsi"/>
                <w:b/>
                <w:bCs/>
                <w:sz w:val="24"/>
                <w:szCs w:val="24"/>
                <w:lang w:eastAsia="en-GB"/>
              </w:rPr>
              <w:t xml:space="preserve">Bd. 1 </w:t>
            </w:r>
            <w:proofErr w:type="spellStart"/>
            <w:r w:rsidRPr="002470BB">
              <w:rPr>
                <w:rFonts w:asciiTheme="majorHAnsi" w:hAnsiTheme="majorHAnsi" w:cstheme="majorHAnsi"/>
                <w:b/>
                <w:bCs/>
                <w:sz w:val="24"/>
                <w:szCs w:val="24"/>
                <w:lang w:eastAsia="en-GB"/>
              </w:rPr>
              <w:t>Decembrie</w:t>
            </w:r>
            <w:proofErr w:type="spellEnd"/>
            <w:r w:rsidRPr="002470BB">
              <w:rPr>
                <w:rFonts w:asciiTheme="majorHAnsi" w:hAnsiTheme="majorHAnsi" w:cstheme="majorHAnsi"/>
                <w:b/>
                <w:bCs/>
                <w:sz w:val="24"/>
                <w:szCs w:val="24"/>
                <w:lang w:eastAsia="en-GB"/>
              </w:rPr>
              <w:t xml:space="preserve"> 1918</w:t>
            </w:r>
            <w:r w:rsidRPr="002470BB">
              <w:rPr>
                <w:rFonts w:asciiTheme="majorHAnsi" w:hAnsiTheme="majorHAnsi" w:cstheme="majorHAnsi"/>
                <w:sz w:val="24"/>
                <w:szCs w:val="24"/>
                <w:lang w:eastAsia="en-GB"/>
              </w:rPr>
              <w:t xml:space="preserve"> – </w:t>
            </w:r>
            <w:proofErr w:type="spellStart"/>
            <w:r w:rsidRPr="002470BB">
              <w:rPr>
                <w:rFonts w:asciiTheme="majorHAnsi" w:hAnsiTheme="majorHAnsi" w:cstheme="majorHAnsi"/>
                <w:sz w:val="24"/>
                <w:szCs w:val="24"/>
                <w:lang w:eastAsia="en-GB"/>
              </w:rPr>
              <w:t>intersecție</w:t>
            </w:r>
            <w:proofErr w:type="spellEnd"/>
            <w:r w:rsidRPr="002470BB">
              <w:rPr>
                <w:rFonts w:asciiTheme="majorHAnsi" w:hAnsiTheme="majorHAnsi" w:cstheme="majorHAnsi"/>
                <w:sz w:val="24"/>
                <w:szCs w:val="24"/>
                <w:lang w:eastAsia="en-GB"/>
              </w:rPr>
              <w:t xml:space="preserve"> cu Str. Mihai Eminescu</w:t>
            </w:r>
          </w:p>
          <w:p w14:paraId="0B18B6A0"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2. </w:t>
            </w:r>
            <w:r w:rsidRPr="002470BB">
              <w:rPr>
                <w:rFonts w:asciiTheme="majorHAnsi" w:hAnsiTheme="majorHAnsi" w:cstheme="majorHAnsi"/>
                <w:b/>
                <w:bCs/>
                <w:sz w:val="24"/>
                <w:szCs w:val="24"/>
                <w:lang w:eastAsia="en-GB"/>
              </w:rPr>
              <w:t xml:space="preserve">Str. </w:t>
            </w:r>
            <w:proofErr w:type="spellStart"/>
            <w:r w:rsidRPr="002470BB">
              <w:rPr>
                <w:rFonts w:asciiTheme="majorHAnsi" w:hAnsiTheme="majorHAnsi" w:cstheme="majorHAnsi"/>
                <w:b/>
                <w:bCs/>
                <w:sz w:val="24"/>
                <w:szCs w:val="24"/>
                <w:lang w:eastAsia="en-GB"/>
              </w:rPr>
              <w:t>Luceafărului</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Farmacie</w:t>
            </w:r>
            <w:proofErr w:type="spellEnd"/>
            <w:r w:rsidRPr="002470BB">
              <w:rPr>
                <w:rFonts w:asciiTheme="majorHAnsi" w:hAnsiTheme="majorHAnsi" w:cstheme="majorHAnsi"/>
                <w:sz w:val="24"/>
                <w:szCs w:val="24"/>
                <w:lang w:eastAsia="en-GB"/>
              </w:rPr>
              <w:t xml:space="preserve"> BIG)</w:t>
            </w:r>
          </w:p>
          <w:p w14:paraId="4E22D15F"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lastRenderedPageBreak/>
              <w:t xml:space="preserve">3. </w:t>
            </w:r>
            <w:r w:rsidRPr="002470BB">
              <w:rPr>
                <w:rFonts w:asciiTheme="majorHAnsi" w:hAnsiTheme="majorHAnsi" w:cstheme="majorHAnsi"/>
                <w:b/>
                <w:bCs/>
                <w:sz w:val="24"/>
                <w:szCs w:val="24"/>
                <w:lang w:eastAsia="en-GB"/>
              </w:rPr>
              <w:t xml:space="preserve">Bd. 1 </w:t>
            </w:r>
            <w:proofErr w:type="spellStart"/>
            <w:r w:rsidRPr="002470BB">
              <w:rPr>
                <w:rFonts w:asciiTheme="majorHAnsi" w:hAnsiTheme="majorHAnsi" w:cstheme="majorHAnsi"/>
                <w:b/>
                <w:bCs/>
                <w:sz w:val="24"/>
                <w:szCs w:val="24"/>
                <w:lang w:eastAsia="en-GB"/>
              </w:rPr>
              <w:t>Decembrie</w:t>
            </w:r>
            <w:proofErr w:type="spellEnd"/>
          </w:p>
          <w:p w14:paraId="28C6FAA9"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4. </w:t>
            </w:r>
            <w:r w:rsidRPr="002470BB">
              <w:rPr>
                <w:rFonts w:asciiTheme="majorHAnsi" w:hAnsiTheme="majorHAnsi" w:cstheme="majorHAnsi"/>
                <w:b/>
                <w:bCs/>
                <w:sz w:val="24"/>
                <w:szCs w:val="24"/>
                <w:lang w:eastAsia="en-GB"/>
              </w:rPr>
              <w:t xml:space="preserve">Bd. 1 </w:t>
            </w:r>
            <w:proofErr w:type="spellStart"/>
            <w:r w:rsidRPr="002470BB">
              <w:rPr>
                <w:rFonts w:asciiTheme="majorHAnsi" w:hAnsiTheme="majorHAnsi" w:cstheme="majorHAnsi"/>
                <w:b/>
                <w:bCs/>
                <w:sz w:val="24"/>
                <w:szCs w:val="24"/>
                <w:lang w:eastAsia="en-GB"/>
              </w:rPr>
              <w:t>Decembrie</w:t>
            </w:r>
            <w:proofErr w:type="spellEnd"/>
          </w:p>
          <w:p w14:paraId="748AF45E"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5. </w:t>
            </w:r>
            <w:r w:rsidRPr="002470BB">
              <w:rPr>
                <w:rFonts w:asciiTheme="majorHAnsi" w:hAnsiTheme="majorHAnsi" w:cstheme="majorHAnsi"/>
                <w:b/>
                <w:bCs/>
                <w:sz w:val="24"/>
                <w:szCs w:val="24"/>
                <w:lang w:eastAsia="en-GB"/>
              </w:rPr>
              <w:t xml:space="preserve">Bd. 1 </w:t>
            </w:r>
            <w:proofErr w:type="spellStart"/>
            <w:r w:rsidRPr="002470BB">
              <w:rPr>
                <w:rFonts w:asciiTheme="majorHAnsi" w:hAnsiTheme="majorHAnsi" w:cstheme="majorHAnsi"/>
                <w:b/>
                <w:bCs/>
                <w:sz w:val="24"/>
                <w:szCs w:val="24"/>
                <w:lang w:eastAsia="en-GB"/>
              </w:rPr>
              <w:t>Decembrie</w:t>
            </w:r>
            <w:proofErr w:type="spellEnd"/>
          </w:p>
          <w:p w14:paraId="11CDA539"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6. </w:t>
            </w:r>
            <w:r w:rsidRPr="002470BB">
              <w:rPr>
                <w:rFonts w:asciiTheme="majorHAnsi" w:hAnsiTheme="majorHAnsi" w:cstheme="majorHAnsi"/>
                <w:b/>
                <w:bCs/>
                <w:sz w:val="24"/>
                <w:szCs w:val="24"/>
                <w:lang w:eastAsia="en-GB"/>
              </w:rPr>
              <w:t xml:space="preserve">Bd. 1 </w:t>
            </w:r>
            <w:proofErr w:type="spellStart"/>
            <w:r w:rsidRPr="002470BB">
              <w:rPr>
                <w:rFonts w:asciiTheme="majorHAnsi" w:hAnsiTheme="majorHAnsi" w:cstheme="majorHAnsi"/>
                <w:b/>
                <w:bCs/>
                <w:sz w:val="24"/>
                <w:szCs w:val="24"/>
                <w:lang w:eastAsia="en-GB"/>
              </w:rPr>
              <w:t>Decembrie</w:t>
            </w:r>
            <w:proofErr w:type="spellEnd"/>
            <w:r w:rsidRPr="002470BB">
              <w:rPr>
                <w:rFonts w:asciiTheme="majorHAnsi" w:hAnsiTheme="majorHAnsi" w:cstheme="majorHAnsi"/>
                <w:sz w:val="24"/>
                <w:szCs w:val="24"/>
                <w:lang w:eastAsia="en-GB"/>
              </w:rPr>
              <w:t xml:space="preserve"> (Regia de </w:t>
            </w:r>
            <w:proofErr w:type="spellStart"/>
            <w:r w:rsidRPr="002470BB">
              <w:rPr>
                <w:rFonts w:asciiTheme="majorHAnsi" w:hAnsiTheme="majorHAnsi" w:cstheme="majorHAnsi"/>
                <w:sz w:val="24"/>
                <w:szCs w:val="24"/>
                <w:lang w:eastAsia="en-GB"/>
              </w:rPr>
              <w:t>tutun</w:t>
            </w:r>
            <w:proofErr w:type="spellEnd"/>
            <w:r w:rsidRPr="002470BB">
              <w:rPr>
                <w:rFonts w:asciiTheme="majorHAnsi" w:hAnsiTheme="majorHAnsi" w:cstheme="majorHAnsi"/>
                <w:sz w:val="24"/>
                <w:szCs w:val="24"/>
                <w:lang w:eastAsia="en-GB"/>
              </w:rPr>
              <w:t>)</w:t>
            </w:r>
          </w:p>
          <w:p w14:paraId="194844EA"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7. </w:t>
            </w:r>
            <w:r w:rsidRPr="002470BB">
              <w:rPr>
                <w:rFonts w:asciiTheme="majorHAnsi" w:hAnsiTheme="majorHAnsi" w:cstheme="majorHAnsi"/>
                <w:b/>
                <w:bCs/>
                <w:sz w:val="24"/>
                <w:szCs w:val="24"/>
                <w:lang w:eastAsia="en-GB"/>
              </w:rPr>
              <w:t xml:space="preserve">Bd. 1 </w:t>
            </w:r>
            <w:proofErr w:type="spellStart"/>
            <w:r w:rsidRPr="002470BB">
              <w:rPr>
                <w:rFonts w:asciiTheme="majorHAnsi" w:hAnsiTheme="majorHAnsi" w:cstheme="majorHAnsi"/>
                <w:b/>
                <w:bCs/>
                <w:sz w:val="24"/>
                <w:szCs w:val="24"/>
                <w:lang w:eastAsia="en-GB"/>
              </w:rPr>
              <w:t>Decembrie</w:t>
            </w:r>
            <w:proofErr w:type="spellEnd"/>
          </w:p>
          <w:p w14:paraId="04888A3F"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8. </w:t>
            </w:r>
            <w:r w:rsidRPr="002470BB">
              <w:rPr>
                <w:rFonts w:asciiTheme="majorHAnsi" w:hAnsiTheme="majorHAnsi" w:cstheme="majorHAnsi"/>
                <w:b/>
                <w:bCs/>
                <w:sz w:val="24"/>
                <w:szCs w:val="24"/>
                <w:lang w:eastAsia="en-GB"/>
              </w:rPr>
              <w:t xml:space="preserve">Bd. 1 </w:t>
            </w:r>
            <w:proofErr w:type="spellStart"/>
            <w:r w:rsidRPr="002470BB">
              <w:rPr>
                <w:rFonts w:asciiTheme="majorHAnsi" w:hAnsiTheme="majorHAnsi" w:cstheme="majorHAnsi"/>
                <w:b/>
                <w:bCs/>
                <w:sz w:val="24"/>
                <w:szCs w:val="24"/>
                <w:lang w:eastAsia="en-GB"/>
              </w:rPr>
              <w:t>Decembrie</w:t>
            </w:r>
            <w:proofErr w:type="spellEnd"/>
          </w:p>
          <w:p w14:paraId="052C4013"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9. </w:t>
            </w:r>
            <w:r w:rsidRPr="002470BB">
              <w:rPr>
                <w:rFonts w:asciiTheme="majorHAnsi" w:hAnsiTheme="majorHAnsi" w:cstheme="majorHAnsi"/>
                <w:b/>
                <w:bCs/>
                <w:sz w:val="24"/>
                <w:szCs w:val="24"/>
                <w:lang w:eastAsia="en-GB"/>
              </w:rPr>
              <w:t xml:space="preserve">Bd. 1 </w:t>
            </w:r>
            <w:proofErr w:type="spellStart"/>
            <w:r w:rsidRPr="002470BB">
              <w:rPr>
                <w:rFonts w:asciiTheme="majorHAnsi" w:hAnsiTheme="majorHAnsi" w:cstheme="majorHAnsi"/>
                <w:b/>
                <w:bCs/>
                <w:sz w:val="24"/>
                <w:szCs w:val="24"/>
                <w:lang w:eastAsia="en-GB"/>
              </w:rPr>
              <w:t>Decembrie</w:t>
            </w:r>
            <w:proofErr w:type="spellEnd"/>
          </w:p>
          <w:p w14:paraId="0DA2BA53"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10. </w:t>
            </w:r>
            <w:r w:rsidRPr="002470BB">
              <w:rPr>
                <w:rFonts w:asciiTheme="majorHAnsi" w:hAnsiTheme="majorHAnsi" w:cstheme="majorHAnsi"/>
                <w:b/>
                <w:bCs/>
                <w:sz w:val="24"/>
                <w:szCs w:val="24"/>
                <w:lang w:eastAsia="en-GB"/>
              </w:rPr>
              <w:t xml:space="preserve">Bd. 1 </w:t>
            </w:r>
            <w:proofErr w:type="spellStart"/>
            <w:r w:rsidRPr="002470BB">
              <w:rPr>
                <w:rFonts w:asciiTheme="majorHAnsi" w:hAnsiTheme="majorHAnsi" w:cstheme="majorHAnsi"/>
                <w:b/>
                <w:bCs/>
                <w:sz w:val="24"/>
                <w:szCs w:val="24"/>
                <w:lang w:eastAsia="en-GB"/>
              </w:rPr>
              <w:t>Decembrie</w:t>
            </w:r>
            <w:proofErr w:type="spellEnd"/>
          </w:p>
          <w:p w14:paraId="36D2B614"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11. </w:t>
            </w:r>
            <w:r w:rsidRPr="002470BB">
              <w:rPr>
                <w:rFonts w:asciiTheme="majorHAnsi" w:hAnsiTheme="majorHAnsi" w:cstheme="majorHAnsi"/>
                <w:b/>
                <w:bCs/>
                <w:sz w:val="24"/>
                <w:szCs w:val="24"/>
                <w:lang w:eastAsia="en-GB"/>
              </w:rPr>
              <w:t xml:space="preserve">Bd. </w:t>
            </w:r>
            <w:proofErr w:type="spellStart"/>
            <w:r w:rsidRPr="002470BB">
              <w:rPr>
                <w:rFonts w:asciiTheme="majorHAnsi" w:hAnsiTheme="majorHAnsi" w:cstheme="majorHAnsi"/>
                <w:b/>
                <w:bCs/>
                <w:sz w:val="24"/>
                <w:szCs w:val="24"/>
                <w:lang w:eastAsia="en-GB"/>
              </w:rPr>
              <w:t>Republicii</w:t>
            </w:r>
            <w:proofErr w:type="spellEnd"/>
            <w:r w:rsidRPr="002470BB">
              <w:rPr>
                <w:rFonts w:asciiTheme="majorHAnsi" w:hAnsiTheme="majorHAnsi" w:cstheme="majorHAnsi"/>
                <w:sz w:val="24"/>
                <w:szCs w:val="24"/>
                <w:lang w:eastAsia="en-GB"/>
              </w:rPr>
              <w:t>, bl. E</w:t>
            </w:r>
          </w:p>
          <w:p w14:paraId="4C9FF262"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12. </w:t>
            </w:r>
            <w:r w:rsidRPr="002470BB">
              <w:rPr>
                <w:rFonts w:asciiTheme="majorHAnsi" w:hAnsiTheme="majorHAnsi" w:cstheme="majorHAnsi"/>
                <w:b/>
                <w:bCs/>
                <w:sz w:val="24"/>
                <w:szCs w:val="24"/>
                <w:lang w:eastAsia="en-GB"/>
              </w:rPr>
              <w:t xml:space="preserve">Bd. </w:t>
            </w:r>
            <w:proofErr w:type="spellStart"/>
            <w:r w:rsidRPr="002470BB">
              <w:rPr>
                <w:rFonts w:asciiTheme="majorHAnsi" w:hAnsiTheme="majorHAnsi" w:cstheme="majorHAnsi"/>
                <w:b/>
                <w:bCs/>
                <w:sz w:val="24"/>
                <w:szCs w:val="24"/>
                <w:lang w:eastAsia="en-GB"/>
              </w:rPr>
              <w:t>Republicii</w:t>
            </w:r>
            <w:proofErr w:type="spellEnd"/>
            <w:r w:rsidRPr="002470BB">
              <w:rPr>
                <w:rFonts w:asciiTheme="majorHAnsi" w:hAnsiTheme="majorHAnsi" w:cstheme="majorHAnsi"/>
                <w:sz w:val="24"/>
                <w:szCs w:val="24"/>
                <w:lang w:eastAsia="en-GB"/>
              </w:rPr>
              <w:t>, bloc Mic</w:t>
            </w:r>
          </w:p>
          <w:p w14:paraId="2F2280A1"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13. </w:t>
            </w:r>
            <w:r w:rsidRPr="002470BB">
              <w:rPr>
                <w:rFonts w:asciiTheme="majorHAnsi" w:hAnsiTheme="majorHAnsi" w:cstheme="majorHAnsi"/>
                <w:b/>
                <w:bCs/>
                <w:sz w:val="24"/>
                <w:szCs w:val="24"/>
                <w:lang w:eastAsia="en-GB"/>
              </w:rPr>
              <w:t xml:space="preserve">Bd. </w:t>
            </w:r>
            <w:proofErr w:type="spellStart"/>
            <w:r w:rsidRPr="002470BB">
              <w:rPr>
                <w:rFonts w:asciiTheme="majorHAnsi" w:hAnsiTheme="majorHAnsi" w:cstheme="majorHAnsi"/>
                <w:b/>
                <w:bCs/>
                <w:sz w:val="24"/>
                <w:szCs w:val="24"/>
                <w:lang w:eastAsia="en-GB"/>
              </w:rPr>
              <w:t>Republicii</w:t>
            </w:r>
            <w:proofErr w:type="spellEnd"/>
            <w:r w:rsidRPr="002470BB">
              <w:rPr>
                <w:rFonts w:asciiTheme="majorHAnsi" w:hAnsiTheme="majorHAnsi" w:cstheme="majorHAnsi"/>
                <w:sz w:val="24"/>
                <w:szCs w:val="24"/>
                <w:lang w:eastAsia="en-GB"/>
              </w:rPr>
              <w:t>, CT-1</w:t>
            </w:r>
          </w:p>
          <w:p w14:paraId="59AD70F6"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14. </w:t>
            </w:r>
            <w:r w:rsidRPr="002470BB">
              <w:rPr>
                <w:rFonts w:asciiTheme="majorHAnsi" w:hAnsiTheme="majorHAnsi" w:cstheme="majorHAnsi"/>
                <w:b/>
                <w:bCs/>
                <w:sz w:val="24"/>
                <w:szCs w:val="24"/>
                <w:lang w:eastAsia="en-GB"/>
              </w:rPr>
              <w:t xml:space="preserve">Bd. </w:t>
            </w:r>
            <w:proofErr w:type="spellStart"/>
            <w:r w:rsidRPr="002470BB">
              <w:rPr>
                <w:rFonts w:asciiTheme="majorHAnsi" w:hAnsiTheme="majorHAnsi" w:cstheme="majorHAnsi"/>
                <w:b/>
                <w:bCs/>
                <w:sz w:val="24"/>
                <w:szCs w:val="24"/>
                <w:lang w:eastAsia="en-GB"/>
              </w:rPr>
              <w:t>Republicii</w:t>
            </w:r>
            <w:proofErr w:type="spellEnd"/>
            <w:r w:rsidRPr="002470BB">
              <w:rPr>
                <w:rFonts w:asciiTheme="majorHAnsi" w:hAnsiTheme="majorHAnsi" w:cstheme="majorHAnsi"/>
                <w:sz w:val="24"/>
                <w:szCs w:val="24"/>
                <w:lang w:eastAsia="en-GB"/>
              </w:rPr>
              <w:t>, bl. D</w:t>
            </w:r>
          </w:p>
          <w:p w14:paraId="6DD36A5A"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15. </w:t>
            </w:r>
            <w:r w:rsidRPr="002470BB">
              <w:rPr>
                <w:rFonts w:asciiTheme="majorHAnsi" w:hAnsiTheme="majorHAnsi" w:cstheme="majorHAnsi"/>
                <w:b/>
                <w:bCs/>
                <w:sz w:val="24"/>
                <w:szCs w:val="24"/>
                <w:lang w:eastAsia="en-GB"/>
              </w:rPr>
              <w:t xml:space="preserve">Str. </w:t>
            </w:r>
            <w:proofErr w:type="spellStart"/>
            <w:r w:rsidRPr="002470BB">
              <w:rPr>
                <w:rFonts w:asciiTheme="majorHAnsi" w:hAnsiTheme="majorHAnsi" w:cstheme="majorHAnsi"/>
                <w:b/>
                <w:bCs/>
                <w:sz w:val="24"/>
                <w:szCs w:val="24"/>
                <w:lang w:eastAsia="en-GB"/>
              </w:rPr>
              <w:t>Heliade</w:t>
            </w:r>
            <w:proofErr w:type="spellEnd"/>
            <w:r w:rsidRPr="002470BB">
              <w:rPr>
                <w:rFonts w:asciiTheme="majorHAnsi" w:hAnsiTheme="majorHAnsi" w:cstheme="majorHAnsi"/>
                <w:b/>
                <w:bCs/>
                <w:sz w:val="24"/>
                <w:szCs w:val="24"/>
                <w:lang w:eastAsia="en-GB"/>
              </w:rPr>
              <w:t xml:space="preserve"> Rădulescu</w:t>
            </w:r>
            <w:r w:rsidRPr="002470BB">
              <w:rPr>
                <w:rFonts w:asciiTheme="majorHAnsi" w:hAnsiTheme="majorHAnsi" w:cstheme="majorHAnsi"/>
                <w:sz w:val="24"/>
                <w:szCs w:val="24"/>
                <w:lang w:eastAsia="en-GB"/>
              </w:rPr>
              <w:t>, CT-9</w:t>
            </w:r>
          </w:p>
          <w:p w14:paraId="62A3E87E"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16. </w:t>
            </w:r>
            <w:r w:rsidRPr="002470BB">
              <w:rPr>
                <w:rFonts w:asciiTheme="majorHAnsi" w:hAnsiTheme="majorHAnsi" w:cstheme="majorHAnsi"/>
                <w:b/>
                <w:bCs/>
                <w:sz w:val="24"/>
                <w:szCs w:val="24"/>
                <w:lang w:eastAsia="en-GB"/>
              </w:rPr>
              <w:t>Str. Mihai Bravu</w:t>
            </w:r>
            <w:r w:rsidRPr="002470BB">
              <w:rPr>
                <w:rFonts w:asciiTheme="majorHAnsi" w:hAnsiTheme="majorHAnsi" w:cstheme="majorHAnsi"/>
                <w:sz w:val="24"/>
                <w:szCs w:val="24"/>
                <w:lang w:eastAsia="en-GB"/>
              </w:rPr>
              <w:t>, bl. Z</w:t>
            </w:r>
          </w:p>
          <w:p w14:paraId="451B15E5"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17. </w:t>
            </w:r>
            <w:r w:rsidRPr="002470BB">
              <w:rPr>
                <w:rFonts w:asciiTheme="majorHAnsi" w:hAnsiTheme="majorHAnsi" w:cstheme="majorHAnsi"/>
                <w:b/>
                <w:bCs/>
                <w:sz w:val="24"/>
                <w:szCs w:val="24"/>
                <w:lang w:eastAsia="en-GB"/>
              </w:rPr>
              <w:t>Str. Mircea Eliade</w:t>
            </w:r>
          </w:p>
          <w:p w14:paraId="3B23D027"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18. </w:t>
            </w:r>
            <w:r w:rsidRPr="002470BB">
              <w:rPr>
                <w:rFonts w:asciiTheme="majorHAnsi" w:hAnsiTheme="majorHAnsi" w:cstheme="majorHAnsi"/>
                <w:b/>
                <w:bCs/>
                <w:sz w:val="24"/>
                <w:szCs w:val="24"/>
                <w:lang w:eastAsia="en-GB"/>
              </w:rPr>
              <w:t>Str. Mihai Bravu</w:t>
            </w:r>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Cimitir</w:t>
            </w:r>
            <w:proofErr w:type="spellEnd"/>
          </w:p>
          <w:p w14:paraId="67F53977"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19. </w:t>
            </w:r>
            <w:r w:rsidRPr="002470BB">
              <w:rPr>
                <w:rFonts w:asciiTheme="majorHAnsi" w:hAnsiTheme="majorHAnsi" w:cstheme="majorHAnsi"/>
                <w:b/>
                <w:bCs/>
                <w:sz w:val="24"/>
                <w:szCs w:val="24"/>
                <w:lang w:eastAsia="en-GB"/>
              </w:rPr>
              <w:t>Aleea Flacăra</w:t>
            </w:r>
          </w:p>
          <w:p w14:paraId="45AA6724"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20. </w:t>
            </w:r>
            <w:r w:rsidRPr="002470BB">
              <w:rPr>
                <w:rFonts w:asciiTheme="majorHAnsi" w:hAnsiTheme="majorHAnsi" w:cstheme="majorHAnsi"/>
                <w:b/>
                <w:bCs/>
                <w:sz w:val="24"/>
                <w:szCs w:val="24"/>
                <w:lang w:eastAsia="en-GB"/>
              </w:rPr>
              <w:t>Str. Cuza-</w:t>
            </w:r>
            <w:proofErr w:type="spellStart"/>
            <w:r w:rsidRPr="002470BB">
              <w:rPr>
                <w:rFonts w:asciiTheme="majorHAnsi" w:hAnsiTheme="majorHAnsi" w:cstheme="majorHAnsi"/>
                <w:b/>
                <w:bCs/>
                <w:sz w:val="24"/>
                <w:szCs w:val="24"/>
                <w:lang w:eastAsia="en-GB"/>
              </w:rPr>
              <w:t>Vodă</w:t>
            </w:r>
            <w:proofErr w:type="spellEnd"/>
            <w:r w:rsidRPr="002470BB">
              <w:rPr>
                <w:rFonts w:asciiTheme="majorHAnsi" w:hAnsiTheme="majorHAnsi" w:cstheme="majorHAnsi"/>
                <w:sz w:val="24"/>
                <w:szCs w:val="24"/>
                <w:lang w:eastAsia="en-GB"/>
              </w:rPr>
              <w:t xml:space="preserve"> – </w:t>
            </w:r>
            <w:proofErr w:type="spellStart"/>
            <w:r w:rsidRPr="002470BB">
              <w:rPr>
                <w:rFonts w:asciiTheme="majorHAnsi" w:hAnsiTheme="majorHAnsi" w:cstheme="majorHAnsi"/>
                <w:sz w:val="24"/>
                <w:szCs w:val="24"/>
                <w:lang w:eastAsia="en-GB"/>
              </w:rPr>
              <w:t>intersecție</w:t>
            </w:r>
            <w:proofErr w:type="spellEnd"/>
            <w:r w:rsidRPr="002470BB">
              <w:rPr>
                <w:rFonts w:asciiTheme="majorHAnsi" w:hAnsiTheme="majorHAnsi" w:cstheme="majorHAnsi"/>
                <w:sz w:val="24"/>
                <w:szCs w:val="24"/>
                <w:lang w:eastAsia="en-GB"/>
              </w:rPr>
              <w:t xml:space="preserve"> cu Str. Nicolae Bălcescu</w:t>
            </w:r>
          </w:p>
          <w:p w14:paraId="3543B2E9"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21. </w:t>
            </w:r>
            <w:r w:rsidRPr="002470BB">
              <w:rPr>
                <w:rFonts w:asciiTheme="majorHAnsi" w:hAnsiTheme="majorHAnsi" w:cstheme="majorHAnsi"/>
                <w:b/>
                <w:bCs/>
                <w:sz w:val="24"/>
                <w:szCs w:val="24"/>
                <w:lang w:eastAsia="en-GB"/>
              </w:rPr>
              <w:t>Str. Cuza-Vodă</w:t>
            </w:r>
            <w:r w:rsidRPr="002470BB">
              <w:rPr>
                <w:rFonts w:asciiTheme="majorHAnsi" w:hAnsiTheme="majorHAnsi" w:cstheme="majorHAnsi"/>
                <w:sz w:val="24"/>
                <w:szCs w:val="24"/>
                <w:lang w:eastAsia="en-GB"/>
              </w:rPr>
              <w:t>, CT-8</w:t>
            </w:r>
          </w:p>
          <w:p w14:paraId="01335E87"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22. </w:t>
            </w:r>
            <w:r w:rsidRPr="002470BB">
              <w:rPr>
                <w:rFonts w:asciiTheme="majorHAnsi" w:hAnsiTheme="majorHAnsi" w:cstheme="majorHAnsi"/>
                <w:b/>
                <w:bCs/>
                <w:sz w:val="24"/>
                <w:szCs w:val="24"/>
                <w:lang w:eastAsia="en-GB"/>
              </w:rPr>
              <w:t xml:space="preserve">Bd. </w:t>
            </w:r>
            <w:proofErr w:type="spellStart"/>
            <w:r w:rsidRPr="002470BB">
              <w:rPr>
                <w:rFonts w:asciiTheme="majorHAnsi" w:hAnsiTheme="majorHAnsi" w:cstheme="majorHAnsi"/>
                <w:b/>
                <w:bCs/>
                <w:sz w:val="24"/>
                <w:szCs w:val="24"/>
                <w:lang w:eastAsia="en-GB"/>
              </w:rPr>
              <w:t>Tineretului</w:t>
            </w:r>
            <w:proofErr w:type="spellEnd"/>
            <w:r w:rsidRPr="002470BB">
              <w:rPr>
                <w:rFonts w:asciiTheme="majorHAnsi" w:hAnsiTheme="majorHAnsi" w:cstheme="majorHAnsi"/>
                <w:sz w:val="24"/>
                <w:szCs w:val="24"/>
                <w:lang w:eastAsia="en-GB"/>
              </w:rPr>
              <w:t>, CT-7</w:t>
            </w:r>
          </w:p>
          <w:p w14:paraId="2ABE1844"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23. </w:t>
            </w:r>
            <w:r w:rsidRPr="002470BB">
              <w:rPr>
                <w:rFonts w:asciiTheme="majorHAnsi" w:hAnsiTheme="majorHAnsi" w:cstheme="majorHAnsi"/>
                <w:b/>
                <w:bCs/>
                <w:sz w:val="24"/>
                <w:szCs w:val="24"/>
                <w:lang w:eastAsia="en-GB"/>
              </w:rPr>
              <w:t xml:space="preserve">Bd. </w:t>
            </w:r>
            <w:proofErr w:type="spellStart"/>
            <w:r w:rsidRPr="002470BB">
              <w:rPr>
                <w:rFonts w:asciiTheme="majorHAnsi" w:hAnsiTheme="majorHAnsi" w:cstheme="majorHAnsi"/>
                <w:b/>
                <w:bCs/>
                <w:sz w:val="24"/>
                <w:szCs w:val="24"/>
                <w:lang w:eastAsia="en-GB"/>
              </w:rPr>
              <w:t>Tineretului</w:t>
            </w:r>
            <w:proofErr w:type="spellEnd"/>
            <w:r w:rsidRPr="002470BB">
              <w:rPr>
                <w:rFonts w:asciiTheme="majorHAnsi" w:hAnsiTheme="majorHAnsi" w:cstheme="majorHAnsi"/>
                <w:sz w:val="24"/>
                <w:szCs w:val="24"/>
                <w:lang w:eastAsia="en-GB"/>
              </w:rPr>
              <w:t>, bl. 105</w:t>
            </w:r>
          </w:p>
          <w:p w14:paraId="59B5BD86"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24. </w:t>
            </w:r>
            <w:r w:rsidRPr="002470BB">
              <w:rPr>
                <w:rFonts w:asciiTheme="majorHAnsi" w:hAnsiTheme="majorHAnsi" w:cstheme="majorHAnsi"/>
                <w:b/>
                <w:bCs/>
                <w:sz w:val="24"/>
                <w:szCs w:val="24"/>
                <w:lang w:eastAsia="en-GB"/>
              </w:rPr>
              <w:t xml:space="preserve">Bd. </w:t>
            </w:r>
            <w:proofErr w:type="spellStart"/>
            <w:r w:rsidRPr="002470BB">
              <w:rPr>
                <w:rFonts w:asciiTheme="majorHAnsi" w:hAnsiTheme="majorHAnsi" w:cstheme="majorHAnsi"/>
                <w:b/>
                <w:bCs/>
                <w:sz w:val="24"/>
                <w:szCs w:val="24"/>
                <w:lang w:eastAsia="en-GB"/>
              </w:rPr>
              <w:t>Tineretului</w:t>
            </w:r>
            <w:proofErr w:type="spellEnd"/>
            <w:r w:rsidRPr="002470BB">
              <w:rPr>
                <w:rFonts w:asciiTheme="majorHAnsi" w:hAnsiTheme="majorHAnsi" w:cstheme="majorHAnsi"/>
                <w:sz w:val="24"/>
                <w:szCs w:val="24"/>
                <w:lang w:eastAsia="en-GB"/>
              </w:rPr>
              <w:t>, bl. 127 (Baie)</w:t>
            </w:r>
          </w:p>
          <w:p w14:paraId="2C349456"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25. </w:t>
            </w:r>
            <w:r w:rsidRPr="002470BB">
              <w:rPr>
                <w:rFonts w:asciiTheme="majorHAnsi" w:hAnsiTheme="majorHAnsi" w:cstheme="majorHAnsi"/>
                <w:b/>
                <w:bCs/>
                <w:sz w:val="24"/>
                <w:szCs w:val="24"/>
                <w:lang w:eastAsia="en-GB"/>
              </w:rPr>
              <w:t>Str. Alexandru Iliescu</w:t>
            </w:r>
            <w:r w:rsidRPr="002470BB">
              <w:rPr>
                <w:rFonts w:asciiTheme="majorHAnsi" w:hAnsiTheme="majorHAnsi" w:cstheme="majorHAnsi"/>
                <w:sz w:val="24"/>
                <w:szCs w:val="24"/>
                <w:lang w:eastAsia="en-GB"/>
              </w:rPr>
              <w:t>, CT-5 – CEC</w:t>
            </w:r>
          </w:p>
          <w:p w14:paraId="782B7085"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26. </w:t>
            </w:r>
            <w:r w:rsidRPr="002470BB">
              <w:rPr>
                <w:rFonts w:asciiTheme="majorHAnsi" w:hAnsiTheme="majorHAnsi" w:cstheme="majorHAnsi"/>
                <w:b/>
                <w:bCs/>
                <w:sz w:val="24"/>
                <w:szCs w:val="24"/>
                <w:lang w:eastAsia="en-GB"/>
              </w:rPr>
              <w:t xml:space="preserve">Str. </w:t>
            </w:r>
            <w:proofErr w:type="spellStart"/>
            <w:r w:rsidRPr="002470BB">
              <w:rPr>
                <w:rFonts w:asciiTheme="majorHAnsi" w:hAnsiTheme="majorHAnsi" w:cstheme="majorHAnsi"/>
                <w:b/>
                <w:bCs/>
                <w:sz w:val="24"/>
                <w:szCs w:val="24"/>
                <w:lang w:eastAsia="en-GB"/>
              </w:rPr>
              <w:t>Argeșului</w:t>
            </w:r>
            <w:proofErr w:type="spellEnd"/>
            <w:r w:rsidRPr="002470BB">
              <w:rPr>
                <w:rFonts w:asciiTheme="majorHAnsi" w:hAnsiTheme="majorHAnsi" w:cstheme="majorHAnsi"/>
                <w:sz w:val="24"/>
                <w:szCs w:val="24"/>
                <w:lang w:eastAsia="en-GB"/>
              </w:rPr>
              <w:t xml:space="preserve">, bl. </w:t>
            </w:r>
            <w:proofErr w:type="spellStart"/>
            <w:r w:rsidRPr="002470BB">
              <w:rPr>
                <w:rFonts w:asciiTheme="majorHAnsi" w:hAnsiTheme="majorHAnsi" w:cstheme="majorHAnsi"/>
                <w:sz w:val="24"/>
                <w:szCs w:val="24"/>
                <w:lang w:eastAsia="en-GB"/>
              </w:rPr>
              <w:t>Colț</w:t>
            </w:r>
            <w:proofErr w:type="spellEnd"/>
          </w:p>
          <w:p w14:paraId="358890E2"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27. </w:t>
            </w:r>
            <w:r w:rsidRPr="002470BB">
              <w:rPr>
                <w:rFonts w:asciiTheme="majorHAnsi" w:hAnsiTheme="majorHAnsi" w:cstheme="majorHAnsi"/>
                <w:b/>
                <w:bCs/>
                <w:sz w:val="24"/>
                <w:szCs w:val="24"/>
                <w:lang w:eastAsia="en-GB"/>
              </w:rPr>
              <w:t>Str. Alexandru Iliescu</w:t>
            </w:r>
            <w:r w:rsidRPr="002470BB">
              <w:rPr>
                <w:rFonts w:asciiTheme="majorHAnsi" w:hAnsiTheme="majorHAnsi" w:cstheme="majorHAnsi"/>
                <w:sz w:val="24"/>
                <w:szCs w:val="24"/>
                <w:lang w:eastAsia="en-GB"/>
              </w:rPr>
              <w:t>, bl. C1-C5</w:t>
            </w:r>
          </w:p>
          <w:p w14:paraId="532AFD9A"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28. </w:t>
            </w:r>
            <w:r w:rsidRPr="002470BB">
              <w:rPr>
                <w:rFonts w:asciiTheme="majorHAnsi" w:hAnsiTheme="majorHAnsi" w:cstheme="majorHAnsi"/>
                <w:b/>
                <w:bCs/>
                <w:sz w:val="24"/>
                <w:szCs w:val="24"/>
                <w:lang w:eastAsia="en-GB"/>
              </w:rPr>
              <w:t>Str. Alexandru Iliescu</w:t>
            </w:r>
            <w:r w:rsidRPr="002470BB">
              <w:rPr>
                <w:rFonts w:asciiTheme="majorHAnsi" w:hAnsiTheme="majorHAnsi" w:cstheme="majorHAnsi"/>
                <w:sz w:val="24"/>
                <w:szCs w:val="24"/>
                <w:lang w:eastAsia="en-GB"/>
              </w:rPr>
              <w:t>, CT-6</w:t>
            </w:r>
          </w:p>
          <w:p w14:paraId="334FCC12"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lastRenderedPageBreak/>
              <w:t xml:space="preserve">29. </w:t>
            </w:r>
            <w:r w:rsidRPr="002470BB">
              <w:rPr>
                <w:rFonts w:asciiTheme="majorHAnsi" w:hAnsiTheme="majorHAnsi" w:cstheme="majorHAnsi"/>
                <w:b/>
                <w:bCs/>
                <w:sz w:val="24"/>
                <w:szCs w:val="24"/>
                <w:lang w:eastAsia="en-GB"/>
              </w:rPr>
              <w:t>Str. Alexandru Iliescu</w:t>
            </w:r>
            <w:r w:rsidRPr="002470BB">
              <w:rPr>
                <w:rFonts w:asciiTheme="majorHAnsi" w:hAnsiTheme="majorHAnsi" w:cstheme="majorHAnsi"/>
                <w:sz w:val="24"/>
                <w:szCs w:val="24"/>
                <w:lang w:eastAsia="en-GB"/>
              </w:rPr>
              <w:t>, bl. F4</w:t>
            </w:r>
          </w:p>
          <w:p w14:paraId="1754A130"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30. </w:t>
            </w:r>
            <w:r w:rsidRPr="002470BB">
              <w:rPr>
                <w:rFonts w:asciiTheme="majorHAnsi" w:hAnsiTheme="majorHAnsi" w:cstheme="majorHAnsi"/>
                <w:b/>
                <w:bCs/>
                <w:sz w:val="24"/>
                <w:szCs w:val="24"/>
                <w:lang w:eastAsia="en-GB"/>
              </w:rPr>
              <w:t>Str. Nicolae Belea</w:t>
            </w:r>
            <w:r w:rsidRPr="002470BB">
              <w:rPr>
                <w:rFonts w:asciiTheme="majorHAnsi" w:hAnsiTheme="majorHAnsi" w:cstheme="majorHAnsi"/>
                <w:sz w:val="24"/>
                <w:szCs w:val="24"/>
                <w:lang w:eastAsia="en-GB"/>
              </w:rPr>
              <w:t xml:space="preserve"> nr. 3</w:t>
            </w:r>
          </w:p>
          <w:p w14:paraId="24B86F54"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31. </w:t>
            </w:r>
            <w:r w:rsidRPr="002470BB">
              <w:rPr>
                <w:rFonts w:asciiTheme="majorHAnsi" w:hAnsiTheme="majorHAnsi" w:cstheme="majorHAnsi"/>
                <w:b/>
                <w:bCs/>
                <w:sz w:val="24"/>
                <w:szCs w:val="24"/>
                <w:lang w:eastAsia="en-GB"/>
              </w:rPr>
              <w:t>Str. Nicolae Belea</w:t>
            </w:r>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Piață</w:t>
            </w:r>
            <w:proofErr w:type="spellEnd"/>
            <w:r w:rsidRPr="002470BB">
              <w:rPr>
                <w:rFonts w:asciiTheme="majorHAnsi" w:hAnsiTheme="majorHAnsi" w:cstheme="majorHAnsi"/>
                <w:sz w:val="24"/>
                <w:szCs w:val="24"/>
                <w:lang w:eastAsia="en-GB"/>
              </w:rPr>
              <w:t>)</w:t>
            </w:r>
          </w:p>
          <w:p w14:paraId="5293A888"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32. </w:t>
            </w:r>
            <w:r w:rsidRPr="002470BB">
              <w:rPr>
                <w:rFonts w:asciiTheme="majorHAnsi" w:hAnsiTheme="majorHAnsi" w:cstheme="majorHAnsi"/>
                <w:b/>
                <w:bCs/>
                <w:sz w:val="24"/>
                <w:szCs w:val="24"/>
                <w:lang w:eastAsia="en-GB"/>
              </w:rPr>
              <w:t xml:space="preserve">Str. </w:t>
            </w:r>
            <w:proofErr w:type="spellStart"/>
            <w:r w:rsidRPr="002470BB">
              <w:rPr>
                <w:rFonts w:asciiTheme="majorHAnsi" w:hAnsiTheme="majorHAnsi" w:cstheme="majorHAnsi"/>
                <w:b/>
                <w:bCs/>
                <w:sz w:val="24"/>
                <w:szCs w:val="24"/>
                <w:lang w:eastAsia="en-GB"/>
              </w:rPr>
              <w:t>Pescarilor</w:t>
            </w:r>
            <w:proofErr w:type="spellEnd"/>
            <w:r w:rsidRPr="002470BB">
              <w:rPr>
                <w:rFonts w:asciiTheme="majorHAnsi" w:hAnsiTheme="majorHAnsi" w:cstheme="majorHAnsi"/>
                <w:sz w:val="24"/>
                <w:szCs w:val="24"/>
                <w:lang w:eastAsia="en-GB"/>
              </w:rPr>
              <w:t xml:space="preserve"> – </w:t>
            </w:r>
            <w:proofErr w:type="spellStart"/>
            <w:r w:rsidRPr="002470BB">
              <w:rPr>
                <w:rFonts w:asciiTheme="majorHAnsi" w:hAnsiTheme="majorHAnsi" w:cstheme="majorHAnsi"/>
                <w:sz w:val="24"/>
                <w:szCs w:val="24"/>
                <w:lang w:eastAsia="en-GB"/>
              </w:rPr>
              <w:t>intersecție</w:t>
            </w:r>
            <w:proofErr w:type="spellEnd"/>
            <w:r w:rsidRPr="002470BB">
              <w:rPr>
                <w:rFonts w:asciiTheme="majorHAnsi" w:hAnsiTheme="majorHAnsi" w:cstheme="majorHAnsi"/>
                <w:sz w:val="24"/>
                <w:szCs w:val="24"/>
                <w:lang w:eastAsia="en-GB"/>
              </w:rPr>
              <w:t xml:space="preserve"> cu </w:t>
            </w:r>
            <w:proofErr w:type="spellStart"/>
            <w:r w:rsidRPr="002470BB">
              <w:rPr>
                <w:rFonts w:asciiTheme="majorHAnsi" w:hAnsiTheme="majorHAnsi" w:cstheme="majorHAnsi"/>
                <w:sz w:val="24"/>
                <w:szCs w:val="24"/>
                <w:lang w:eastAsia="en-GB"/>
              </w:rPr>
              <w:t>Piața</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Mercur</w:t>
            </w:r>
            <w:proofErr w:type="spellEnd"/>
          </w:p>
          <w:p w14:paraId="05B53A08" w14:textId="77777777" w:rsidR="002470BB" w:rsidRPr="002470BB" w:rsidRDefault="002470BB" w:rsidP="002470BB">
            <w:pPr>
              <w:spacing w:after="200" w:line="276" w:lineRule="auto"/>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33. </w:t>
            </w:r>
            <w:r w:rsidRPr="002470BB">
              <w:rPr>
                <w:rFonts w:asciiTheme="majorHAnsi" w:hAnsiTheme="majorHAnsi" w:cstheme="majorHAnsi"/>
                <w:b/>
                <w:bCs/>
                <w:sz w:val="24"/>
                <w:szCs w:val="24"/>
                <w:lang w:eastAsia="en-GB"/>
              </w:rPr>
              <w:t>Aleea Cuza-</w:t>
            </w:r>
            <w:proofErr w:type="spellStart"/>
            <w:r w:rsidRPr="002470BB">
              <w:rPr>
                <w:rFonts w:asciiTheme="majorHAnsi" w:hAnsiTheme="majorHAnsi" w:cstheme="majorHAnsi"/>
                <w:b/>
                <w:bCs/>
                <w:sz w:val="24"/>
                <w:szCs w:val="24"/>
                <w:lang w:eastAsia="en-GB"/>
              </w:rPr>
              <w:t>Vodă</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cămine</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Turol</w:t>
            </w:r>
            <w:proofErr w:type="spellEnd"/>
            <w:r w:rsidRPr="002470BB">
              <w:rPr>
                <w:rFonts w:asciiTheme="majorHAnsi" w:hAnsiTheme="majorHAnsi" w:cstheme="majorHAnsi"/>
                <w:sz w:val="24"/>
                <w:szCs w:val="24"/>
                <w:lang w:eastAsia="en-GB"/>
              </w:rPr>
              <w:t>)</w:t>
            </w:r>
          </w:p>
          <w:p w14:paraId="476D5A9B" w14:textId="77777777" w:rsidR="002470BB" w:rsidRDefault="002470BB" w:rsidP="002470BB">
            <w:pPr>
              <w:rPr>
                <w:rFonts w:asciiTheme="majorHAnsi" w:hAnsiTheme="majorHAnsi" w:cstheme="majorHAnsi"/>
                <w:sz w:val="24"/>
                <w:szCs w:val="24"/>
                <w:lang w:eastAsia="en-GB"/>
              </w:rPr>
            </w:pPr>
          </w:p>
        </w:tc>
      </w:tr>
    </w:tbl>
    <w:p w14:paraId="3B4D6CCE" w14:textId="77777777" w:rsidR="002470BB" w:rsidRPr="002470BB" w:rsidRDefault="002470BB" w:rsidP="002470BB">
      <w:pPr>
        <w:rPr>
          <w:rFonts w:asciiTheme="majorHAnsi" w:hAnsiTheme="majorHAnsi" w:cstheme="majorHAnsi"/>
          <w:sz w:val="24"/>
          <w:szCs w:val="24"/>
          <w:lang w:eastAsia="en-GB"/>
        </w:rPr>
      </w:pPr>
    </w:p>
    <w:p w14:paraId="5B216F76" w14:textId="2A9BC4E3" w:rsidR="002470BB" w:rsidRDefault="002470BB" w:rsidP="002470BB">
      <w:pPr>
        <w:rPr>
          <w:rFonts w:asciiTheme="majorHAnsi" w:hAnsiTheme="majorHAnsi" w:cstheme="majorHAnsi"/>
          <w:sz w:val="24"/>
          <w:szCs w:val="24"/>
          <w:lang w:eastAsia="en-GB"/>
        </w:rPr>
      </w:pPr>
      <w:proofErr w:type="spellStart"/>
      <w:r w:rsidRPr="002470BB">
        <w:rPr>
          <w:rFonts w:asciiTheme="majorHAnsi" w:hAnsiTheme="majorHAnsi" w:cstheme="majorHAnsi"/>
          <w:sz w:val="24"/>
          <w:szCs w:val="24"/>
          <w:lang w:eastAsia="en-GB"/>
        </w:rPr>
        <w:t>Toate</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aceste</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platforme</w:t>
      </w:r>
      <w:proofErr w:type="spellEnd"/>
      <w:r w:rsidRPr="002470BB">
        <w:rPr>
          <w:rFonts w:asciiTheme="majorHAnsi" w:hAnsiTheme="majorHAnsi" w:cstheme="majorHAnsi"/>
          <w:sz w:val="24"/>
          <w:szCs w:val="24"/>
          <w:lang w:eastAsia="en-GB"/>
        </w:rPr>
        <w:t xml:space="preserve"> sunt </w:t>
      </w:r>
      <w:proofErr w:type="spellStart"/>
      <w:r w:rsidRPr="002470BB">
        <w:rPr>
          <w:rFonts w:asciiTheme="majorHAnsi" w:hAnsiTheme="majorHAnsi" w:cstheme="majorHAnsi"/>
          <w:sz w:val="24"/>
          <w:szCs w:val="24"/>
          <w:lang w:eastAsia="en-GB"/>
        </w:rPr>
        <w:t>în</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prezent</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echipate</w:t>
      </w:r>
      <w:proofErr w:type="spellEnd"/>
      <w:r w:rsidRPr="002470BB">
        <w:rPr>
          <w:rFonts w:asciiTheme="majorHAnsi" w:hAnsiTheme="majorHAnsi" w:cstheme="majorHAnsi"/>
          <w:sz w:val="24"/>
          <w:szCs w:val="24"/>
          <w:lang w:eastAsia="en-GB"/>
        </w:rPr>
        <w:t xml:space="preserve"> cu </w:t>
      </w:r>
      <w:proofErr w:type="spellStart"/>
      <w:r w:rsidRPr="002470BB">
        <w:rPr>
          <w:rFonts w:asciiTheme="majorHAnsi" w:hAnsiTheme="majorHAnsi" w:cstheme="majorHAnsi"/>
          <w:sz w:val="24"/>
          <w:szCs w:val="24"/>
          <w:lang w:eastAsia="en-GB"/>
        </w:rPr>
        <w:t>câte</w:t>
      </w:r>
      <w:proofErr w:type="spellEnd"/>
      <w:r w:rsidRPr="002470BB">
        <w:rPr>
          <w:rFonts w:asciiTheme="majorHAnsi" w:hAnsiTheme="majorHAnsi" w:cstheme="majorHAnsi"/>
          <w:sz w:val="24"/>
          <w:szCs w:val="24"/>
          <w:lang w:eastAsia="en-GB"/>
        </w:rPr>
        <w:t xml:space="preserve"> </w:t>
      </w:r>
      <w:r w:rsidRPr="002470BB">
        <w:rPr>
          <w:rFonts w:asciiTheme="majorHAnsi" w:hAnsiTheme="majorHAnsi" w:cstheme="majorHAnsi"/>
          <w:b/>
          <w:bCs/>
          <w:sz w:val="24"/>
          <w:szCs w:val="24"/>
          <w:lang w:eastAsia="en-GB"/>
        </w:rPr>
        <w:t xml:space="preserve">3 </w:t>
      </w:r>
      <w:proofErr w:type="spellStart"/>
      <w:r w:rsidRPr="002470BB">
        <w:rPr>
          <w:rFonts w:asciiTheme="majorHAnsi" w:hAnsiTheme="majorHAnsi" w:cstheme="majorHAnsi"/>
          <w:b/>
          <w:bCs/>
          <w:sz w:val="24"/>
          <w:szCs w:val="24"/>
          <w:lang w:eastAsia="en-GB"/>
        </w:rPr>
        <w:t>containere</w:t>
      </w:r>
      <w:proofErr w:type="spellEnd"/>
      <w:r w:rsidRPr="002470BB">
        <w:rPr>
          <w:rFonts w:asciiTheme="majorHAnsi" w:hAnsiTheme="majorHAnsi" w:cstheme="majorHAnsi"/>
          <w:b/>
          <w:bCs/>
          <w:sz w:val="24"/>
          <w:szCs w:val="24"/>
          <w:lang w:eastAsia="en-GB"/>
        </w:rPr>
        <w:t xml:space="preserve"> </w:t>
      </w:r>
      <w:proofErr w:type="spellStart"/>
      <w:r w:rsidRPr="002470BB">
        <w:rPr>
          <w:rFonts w:asciiTheme="majorHAnsi" w:hAnsiTheme="majorHAnsi" w:cstheme="majorHAnsi"/>
          <w:b/>
          <w:bCs/>
          <w:sz w:val="24"/>
          <w:szCs w:val="24"/>
          <w:lang w:eastAsia="en-GB"/>
        </w:rPr>
        <w:t>metalice</w:t>
      </w:r>
      <w:proofErr w:type="spellEnd"/>
      <w:r w:rsidRPr="002470BB">
        <w:rPr>
          <w:rFonts w:asciiTheme="majorHAnsi" w:hAnsiTheme="majorHAnsi" w:cstheme="majorHAnsi"/>
          <w:sz w:val="24"/>
          <w:szCs w:val="24"/>
          <w:lang w:eastAsia="en-GB"/>
        </w:rPr>
        <w:t xml:space="preserve"> de 1,1 mc </w:t>
      </w:r>
      <w:proofErr w:type="spellStart"/>
      <w:r w:rsidRPr="002470BB">
        <w:rPr>
          <w:rFonts w:asciiTheme="majorHAnsi" w:hAnsiTheme="majorHAnsi" w:cstheme="majorHAnsi"/>
          <w:sz w:val="24"/>
          <w:szCs w:val="24"/>
          <w:lang w:eastAsia="en-GB"/>
        </w:rPr>
        <w:t>fiecare</w:t>
      </w:r>
      <w:proofErr w:type="spellEnd"/>
      <w:r w:rsidR="0076075D">
        <w:rPr>
          <w:rFonts w:asciiTheme="majorHAnsi" w:hAnsiTheme="majorHAnsi" w:cstheme="majorHAnsi"/>
          <w:sz w:val="24"/>
          <w:szCs w:val="24"/>
          <w:lang w:eastAsia="en-GB"/>
        </w:rPr>
        <w:t>.</w:t>
      </w:r>
    </w:p>
    <w:p w14:paraId="1F00186D" w14:textId="0B76EE64" w:rsidR="0076075D" w:rsidRPr="002470BB" w:rsidRDefault="0076075D" w:rsidP="002470BB">
      <w:pPr>
        <w:rPr>
          <w:rFonts w:asciiTheme="majorHAnsi" w:hAnsiTheme="majorHAnsi" w:cstheme="majorHAnsi"/>
          <w:sz w:val="24"/>
          <w:szCs w:val="24"/>
          <w:lang w:eastAsia="en-GB"/>
        </w:rPr>
      </w:pPr>
      <w:proofErr w:type="spellStart"/>
      <w:r>
        <w:rPr>
          <w:rFonts w:asciiTheme="majorHAnsi" w:hAnsiTheme="majorHAnsi" w:cstheme="majorHAnsi"/>
          <w:sz w:val="24"/>
          <w:szCs w:val="24"/>
          <w:lang w:eastAsia="en-GB"/>
        </w:rPr>
        <w:t>Platforme</w:t>
      </w:r>
      <w:proofErr w:type="spellEnd"/>
      <w:r>
        <w:rPr>
          <w:rFonts w:asciiTheme="majorHAnsi" w:hAnsiTheme="majorHAnsi" w:cstheme="majorHAnsi"/>
          <w:sz w:val="24"/>
          <w:szCs w:val="24"/>
          <w:lang w:eastAsia="en-GB"/>
        </w:rPr>
        <w:t xml:space="preserve"> </w:t>
      </w:r>
      <w:proofErr w:type="spellStart"/>
      <w:r>
        <w:rPr>
          <w:rFonts w:asciiTheme="majorHAnsi" w:hAnsiTheme="majorHAnsi" w:cstheme="majorHAnsi"/>
          <w:sz w:val="24"/>
          <w:szCs w:val="24"/>
          <w:lang w:eastAsia="en-GB"/>
        </w:rPr>
        <w:t>subterane</w:t>
      </w:r>
      <w:proofErr w:type="spellEnd"/>
    </w:p>
    <w:tbl>
      <w:tblPr>
        <w:tblW w:w="0" w:type="auto"/>
        <w:tblCellSpacing w:w="15" w:type="dxa"/>
        <w:tblCellMar>
          <w:left w:w="0" w:type="dxa"/>
          <w:right w:w="0" w:type="dxa"/>
        </w:tblCellMar>
        <w:tblLook w:val="04A0" w:firstRow="1" w:lastRow="0" w:firstColumn="1" w:lastColumn="0" w:noHBand="0" w:noVBand="1"/>
      </w:tblPr>
      <w:tblGrid>
        <w:gridCol w:w="743"/>
        <w:gridCol w:w="5082"/>
        <w:gridCol w:w="2495"/>
      </w:tblGrid>
      <w:tr w:rsidR="00A9163F" w:rsidRPr="00A9163F" w14:paraId="24C9B3D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C31876"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b/>
                <w:bCs/>
                <w:sz w:val="24"/>
                <w:szCs w:val="24"/>
                <w:u w:val="single"/>
                <w:lang w:eastAsia="en-GB"/>
              </w:rPr>
              <w:t>Nr.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8E438D" w14:textId="77777777" w:rsidR="00A9163F" w:rsidRPr="00A9163F" w:rsidRDefault="00A9163F" w:rsidP="00A9163F">
            <w:pPr>
              <w:rPr>
                <w:rFonts w:asciiTheme="majorHAnsi" w:hAnsiTheme="majorHAnsi" w:cstheme="majorHAnsi"/>
                <w:sz w:val="24"/>
                <w:szCs w:val="24"/>
                <w:u w:val="single"/>
                <w:lang w:eastAsia="en-GB"/>
              </w:rPr>
            </w:pPr>
            <w:proofErr w:type="spellStart"/>
            <w:r w:rsidRPr="00A9163F">
              <w:rPr>
                <w:rFonts w:asciiTheme="majorHAnsi" w:hAnsiTheme="majorHAnsi" w:cstheme="majorHAnsi"/>
                <w:b/>
                <w:bCs/>
                <w:sz w:val="24"/>
                <w:szCs w:val="24"/>
                <w:u w:val="single"/>
                <w:lang w:eastAsia="en-GB"/>
              </w:rPr>
              <w:t>Amplasare</w:t>
            </w:r>
            <w:proofErr w:type="spellEnd"/>
            <w:r w:rsidRPr="00A9163F">
              <w:rPr>
                <w:rFonts w:asciiTheme="majorHAnsi" w:hAnsiTheme="majorHAnsi" w:cstheme="majorHAnsi"/>
                <w:b/>
                <w:bCs/>
                <w:sz w:val="24"/>
                <w:szCs w:val="24"/>
                <w:u w:val="single"/>
                <w:lang w:eastAsia="en-GB"/>
              </w:rPr>
              <w:t xml:space="preserve"> </w:t>
            </w:r>
            <w:proofErr w:type="spellStart"/>
            <w:r w:rsidRPr="00A9163F">
              <w:rPr>
                <w:rFonts w:asciiTheme="majorHAnsi" w:hAnsiTheme="majorHAnsi" w:cstheme="majorHAnsi"/>
                <w:b/>
                <w:bCs/>
                <w:sz w:val="24"/>
                <w:szCs w:val="24"/>
                <w:u w:val="single"/>
                <w:lang w:eastAsia="en-GB"/>
              </w:rPr>
              <w:t>adresa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C26C84" w14:textId="77777777" w:rsidR="00A9163F" w:rsidRPr="00A9163F" w:rsidRDefault="00A9163F" w:rsidP="00A9163F">
            <w:pPr>
              <w:rPr>
                <w:rFonts w:asciiTheme="majorHAnsi" w:hAnsiTheme="majorHAnsi" w:cstheme="majorHAnsi"/>
                <w:sz w:val="24"/>
                <w:szCs w:val="24"/>
                <w:u w:val="single"/>
                <w:lang w:eastAsia="en-GB"/>
              </w:rPr>
            </w:pPr>
            <w:proofErr w:type="spellStart"/>
            <w:r w:rsidRPr="00A9163F">
              <w:rPr>
                <w:rFonts w:asciiTheme="majorHAnsi" w:hAnsiTheme="majorHAnsi" w:cstheme="majorHAnsi"/>
                <w:b/>
                <w:bCs/>
                <w:sz w:val="24"/>
                <w:szCs w:val="24"/>
                <w:u w:val="single"/>
                <w:lang w:eastAsia="en-GB"/>
              </w:rPr>
              <w:t>Platforme</w:t>
            </w:r>
            <w:proofErr w:type="spellEnd"/>
            <w:r w:rsidRPr="00A9163F">
              <w:rPr>
                <w:rFonts w:asciiTheme="majorHAnsi" w:hAnsiTheme="majorHAnsi" w:cstheme="majorHAnsi"/>
                <w:b/>
                <w:bCs/>
                <w:sz w:val="24"/>
                <w:szCs w:val="24"/>
                <w:u w:val="single"/>
                <w:lang w:eastAsia="en-GB"/>
              </w:rPr>
              <w:t xml:space="preserve"> </w:t>
            </w:r>
            <w:proofErr w:type="spellStart"/>
            <w:r w:rsidRPr="00A9163F">
              <w:rPr>
                <w:rFonts w:asciiTheme="majorHAnsi" w:hAnsiTheme="majorHAnsi" w:cstheme="majorHAnsi"/>
                <w:b/>
                <w:bCs/>
                <w:sz w:val="24"/>
                <w:szCs w:val="24"/>
                <w:u w:val="single"/>
                <w:lang w:eastAsia="en-GB"/>
              </w:rPr>
              <w:t>subterane</w:t>
            </w:r>
            <w:proofErr w:type="spellEnd"/>
          </w:p>
        </w:tc>
      </w:tr>
      <w:tr w:rsidR="00A9163F" w:rsidRPr="00A9163F" w14:paraId="0867EFC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04CED7"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7FED7C"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 xml:space="preserve">Str. </w:t>
            </w:r>
            <w:proofErr w:type="spellStart"/>
            <w:r w:rsidRPr="00A9163F">
              <w:rPr>
                <w:rFonts w:asciiTheme="majorHAnsi" w:hAnsiTheme="majorHAnsi" w:cstheme="majorHAnsi"/>
                <w:sz w:val="24"/>
                <w:szCs w:val="24"/>
                <w:u w:val="single"/>
                <w:lang w:eastAsia="en-GB"/>
              </w:rPr>
              <w:t>Luceafarului</w:t>
            </w:r>
            <w:proofErr w:type="spellEnd"/>
            <w:r w:rsidRPr="00A9163F">
              <w:rPr>
                <w:rFonts w:asciiTheme="majorHAnsi" w:hAnsiTheme="majorHAnsi" w:cstheme="majorHAnsi"/>
                <w:sz w:val="24"/>
                <w:szCs w:val="24"/>
                <w:u w:val="single"/>
                <w:lang w:eastAsia="en-GB"/>
              </w:rPr>
              <w:t xml:space="preserve"> (</w:t>
            </w:r>
            <w:proofErr w:type="spellStart"/>
            <w:r w:rsidRPr="00A9163F">
              <w:rPr>
                <w:rFonts w:asciiTheme="majorHAnsi" w:hAnsiTheme="majorHAnsi" w:cstheme="majorHAnsi"/>
                <w:sz w:val="24"/>
                <w:szCs w:val="24"/>
                <w:u w:val="single"/>
                <w:lang w:eastAsia="en-GB"/>
              </w:rPr>
              <w:t>Farmacie</w:t>
            </w:r>
            <w:proofErr w:type="spellEnd"/>
            <w:r w:rsidRPr="00A9163F">
              <w:rPr>
                <w:rFonts w:asciiTheme="majorHAnsi" w:hAnsiTheme="majorHAnsi" w:cstheme="majorHAnsi"/>
                <w:sz w:val="24"/>
                <w:szCs w:val="24"/>
                <w:u w:val="single"/>
                <w:lang w:eastAsia="en-GB"/>
              </w:rPr>
              <w:t xml:space="preserve"> BIG)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C6B704"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1</w:t>
            </w:r>
          </w:p>
        </w:tc>
      </w:tr>
      <w:tr w:rsidR="00A9163F" w:rsidRPr="00A9163F" w14:paraId="497EDA4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670256"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D14A94" w14:textId="77777777" w:rsidR="00A9163F" w:rsidRPr="00A9163F" w:rsidRDefault="00A9163F" w:rsidP="00A9163F">
            <w:pPr>
              <w:rPr>
                <w:rFonts w:asciiTheme="majorHAnsi" w:hAnsiTheme="majorHAnsi" w:cstheme="majorHAnsi"/>
                <w:sz w:val="24"/>
                <w:szCs w:val="24"/>
                <w:u w:val="single"/>
                <w:lang w:eastAsia="en-GB"/>
              </w:rPr>
            </w:pPr>
            <w:proofErr w:type="spellStart"/>
            <w:r w:rsidRPr="00A9163F">
              <w:rPr>
                <w:rFonts w:asciiTheme="majorHAnsi" w:hAnsiTheme="majorHAnsi" w:cstheme="majorHAnsi"/>
                <w:sz w:val="24"/>
                <w:szCs w:val="24"/>
                <w:u w:val="single"/>
                <w:lang w:eastAsia="en-GB"/>
              </w:rPr>
              <w:t>Bdul</w:t>
            </w:r>
            <w:proofErr w:type="spellEnd"/>
            <w:r w:rsidRPr="00A9163F">
              <w:rPr>
                <w:rFonts w:asciiTheme="majorHAnsi" w:hAnsiTheme="majorHAnsi" w:cstheme="majorHAnsi"/>
                <w:sz w:val="24"/>
                <w:szCs w:val="24"/>
                <w:u w:val="single"/>
                <w:lang w:eastAsia="en-GB"/>
              </w:rPr>
              <w:t xml:space="preserve"> Republicii, (CT-1)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26BF1E"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1</w:t>
            </w:r>
          </w:p>
        </w:tc>
      </w:tr>
      <w:tr w:rsidR="00A9163F" w:rsidRPr="00A9163F" w14:paraId="3CCBDD8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89DE92"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2C40A9"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 xml:space="preserve">Str. Cuza Voda - </w:t>
            </w:r>
            <w:proofErr w:type="spellStart"/>
            <w:r w:rsidRPr="00A9163F">
              <w:rPr>
                <w:rFonts w:asciiTheme="majorHAnsi" w:hAnsiTheme="majorHAnsi" w:cstheme="majorHAnsi"/>
                <w:sz w:val="24"/>
                <w:szCs w:val="24"/>
                <w:u w:val="single"/>
                <w:lang w:eastAsia="en-GB"/>
              </w:rPr>
              <w:t>intersectie</w:t>
            </w:r>
            <w:proofErr w:type="spellEnd"/>
            <w:r w:rsidRPr="00A9163F">
              <w:rPr>
                <w:rFonts w:asciiTheme="majorHAnsi" w:hAnsiTheme="majorHAnsi" w:cstheme="majorHAnsi"/>
                <w:sz w:val="24"/>
                <w:szCs w:val="24"/>
                <w:u w:val="single"/>
                <w:lang w:eastAsia="en-GB"/>
              </w:rPr>
              <w:t xml:space="preserve"> N. </w:t>
            </w:r>
            <w:proofErr w:type="spellStart"/>
            <w:r w:rsidRPr="00A9163F">
              <w:rPr>
                <w:rFonts w:asciiTheme="majorHAnsi" w:hAnsiTheme="majorHAnsi" w:cstheme="majorHAnsi"/>
                <w:sz w:val="24"/>
                <w:szCs w:val="24"/>
                <w:u w:val="single"/>
                <w:lang w:eastAsia="en-GB"/>
              </w:rPr>
              <w:t>Balcescu</w:t>
            </w:r>
            <w:proofErr w:type="spellEnd"/>
            <w:r w:rsidRPr="00A9163F">
              <w:rPr>
                <w:rFonts w:asciiTheme="majorHAnsi" w:hAnsiTheme="majorHAnsi" w:cstheme="majorHAnsi"/>
                <w:sz w:val="24"/>
                <w:szCs w:val="24"/>
                <w:u w:val="single"/>
                <w:lang w:eastAsia="en-GB"/>
              </w:rPr>
              <w:t xml:space="preserve"> (8 </w:t>
            </w:r>
            <w:proofErr w:type="spellStart"/>
            <w:r w:rsidRPr="00A9163F">
              <w:rPr>
                <w:rFonts w:asciiTheme="majorHAnsi" w:hAnsiTheme="majorHAnsi" w:cstheme="majorHAnsi"/>
                <w:sz w:val="24"/>
                <w:szCs w:val="24"/>
                <w:u w:val="single"/>
                <w:lang w:eastAsia="en-GB"/>
              </w:rPr>
              <w:t>etaje</w:t>
            </w:r>
            <w:proofErr w:type="spellEnd"/>
            <w:r w:rsidRPr="00A9163F">
              <w:rPr>
                <w:rFonts w:asciiTheme="majorHAnsi" w:hAnsiTheme="majorHAnsi" w:cstheme="majorHAnsi"/>
                <w:sz w:val="24"/>
                <w:szCs w:val="24"/>
                <w:u w:val="single"/>
                <w:lang w:eastAsia="en-GB"/>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B96106"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1</w:t>
            </w:r>
          </w:p>
        </w:tc>
      </w:tr>
      <w:tr w:rsidR="00A9163F" w:rsidRPr="00A9163F" w14:paraId="10EC6BA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FF30CD"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002CB9" w14:textId="77777777" w:rsidR="00A9163F" w:rsidRPr="00A9163F" w:rsidRDefault="00A9163F" w:rsidP="00A9163F">
            <w:pPr>
              <w:rPr>
                <w:rFonts w:asciiTheme="majorHAnsi" w:hAnsiTheme="majorHAnsi" w:cstheme="majorHAnsi"/>
                <w:sz w:val="24"/>
                <w:szCs w:val="24"/>
                <w:u w:val="single"/>
                <w:lang w:eastAsia="en-GB"/>
              </w:rPr>
            </w:pPr>
            <w:proofErr w:type="spellStart"/>
            <w:r w:rsidRPr="00A9163F">
              <w:rPr>
                <w:rFonts w:asciiTheme="majorHAnsi" w:hAnsiTheme="majorHAnsi" w:cstheme="majorHAnsi"/>
                <w:sz w:val="24"/>
                <w:szCs w:val="24"/>
                <w:u w:val="single"/>
                <w:lang w:eastAsia="en-GB"/>
              </w:rPr>
              <w:t>Bdul</w:t>
            </w:r>
            <w:proofErr w:type="spellEnd"/>
            <w:r w:rsidRPr="00A9163F">
              <w:rPr>
                <w:rFonts w:asciiTheme="majorHAnsi" w:hAnsiTheme="majorHAnsi" w:cstheme="majorHAnsi"/>
                <w:sz w:val="24"/>
                <w:szCs w:val="24"/>
                <w:u w:val="single"/>
                <w:lang w:eastAsia="en-GB"/>
              </w:rPr>
              <w:t xml:space="preserve"> </w:t>
            </w:r>
            <w:proofErr w:type="spellStart"/>
            <w:r w:rsidRPr="00A9163F">
              <w:rPr>
                <w:rFonts w:asciiTheme="majorHAnsi" w:hAnsiTheme="majorHAnsi" w:cstheme="majorHAnsi"/>
                <w:sz w:val="24"/>
                <w:szCs w:val="24"/>
                <w:u w:val="single"/>
                <w:lang w:eastAsia="en-GB"/>
              </w:rPr>
              <w:t>Tineretului</w:t>
            </w:r>
            <w:proofErr w:type="spellEnd"/>
            <w:r w:rsidRPr="00A9163F">
              <w:rPr>
                <w:rFonts w:asciiTheme="majorHAnsi" w:hAnsiTheme="majorHAnsi" w:cstheme="majorHAnsi"/>
                <w:sz w:val="24"/>
                <w:szCs w:val="24"/>
                <w:u w:val="single"/>
                <w:lang w:eastAsia="en-GB"/>
              </w:rPr>
              <w:t xml:space="preserve"> (CT-7)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C07F9C"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1</w:t>
            </w:r>
          </w:p>
        </w:tc>
      </w:tr>
      <w:tr w:rsidR="00A9163F" w:rsidRPr="00A9163F" w14:paraId="298B5C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EB83D1"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2CDD10" w14:textId="77777777" w:rsidR="00A9163F" w:rsidRPr="00A9163F" w:rsidRDefault="00A9163F" w:rsidP="00A9163F">
            <w:pPr>
              <w:rPr>
                <w:rFonts w:asciiTheme="majorHAnsi" w:hAnsiTheme="majorHAnsi" w:cstheme="majorHAnsi"/>
                <w:sz w:val="24"/>
                <w:szCs w:val="24"/>
                <w:u w:val="single"/>
                <w:lang w:eastAsia="en-GB"/>
              </w:rPr>
            </w:pPr>
            <w:proofErr w:type="spellStart"/>
            <w:r w:rsidRPr="00A9163F">
              <w:rPr>
                <w:rFonts w:asciiTheme="majorHAnsi" w:hAnsiTheme="majorHAnsi" w:cstheme="majorHAnsi"/>
                <w:sz w:val="24"/>
                <w:szCs w:val="24"/>
                <w:u w:val="single"/>
                <w:lang w:eastAsia="en-GB"/>
              </w:rPr>
              <w:t>Bdul</w:t>
            </w:r>
            <w:proofErr w:type="spellEnd"/>
            <w:r w:rsidRPr="00A9163F">
              <w:rPr>
                <w:rFonts w:asciiTheme="majorHAnsi" w:hAnsiTheme="majorHAnsi" w:cstheme="majorHAnsi"/>
                <w:sz w:val="24"/>
                <w:szCs w:val="24"/>
                <w:u w:val="single"/>
                <w:lang w:eastAsia="en-GB"/>
              </w:rPr>
              <w:t xml:space="preserve"> </w:t>
            </w:r>
            <w:proofErr w:type="spellStart"/>
            <w:r w:rsidRPr="00A9163F">
              <w:rPr>
                <w:rFonts w:asciiTheme="majorHAnsi" w:hAnsiTheme="majorHAnsi" w:cstheme="majorHAnsi"/>
                <w:sz w:val="24"/>
                <w:szCs w:val="24"/>
                <w:u w:val="single"/>
                <w:lang w:eastAsia="en-GB"/>
              </w:rPr>
              <w:t>Tineretului</w:t>
            </w:r>
            <w:proofErr w:type="spellEnd"/>
            <w:r w:rsidRPr="00A9163F">
              <w:rPr>
                <w:rFonts w:asciiTheme="majorHAnsi" w:hAnsiTheme="majorHAnsi" w:cstheme="majorHAnsi"/>
                <w:sz w:val="24"/>
                <w:szCs w:val="24"/>
                <w:u w:val="single"/>
                <w:lang w:eastAsia="en-GB"/>
              </w:rPr>
              <w:t xml:space="preserve"> bl. 105 (NAGY)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299D7A"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1</w:t>
            </w:r>
          </w:p>
        </w:tc>
      </w:tr>
      <w:tr w:rsidR="00A9163F" w:rsidRPr="00A9163F" w14:paraId="5DB8C39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642099"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43773B" w14:textId="77777777" w:rsidR="00A9163F" w:rsidRPr="00A9163F" w:rsidRDefault="00A9163F" w:rsidP="00A9163F">
            <w:pPr>
              <w:rPr>
                <w:rFonts w:asciiTheme="majorHAnsi" w:hAnsiTheme="majorHAnsi" w:cstheme="majorHAnsi"/>
                <w:sz w:val="24"/>
                <w:szCs w:val="24"/>
                <w:u w:val="single"/>
                <w:lang w:eastAsia="en-GB"/>
              </w:rPr>
            </w:pPr>
            <w:proofErr w:type="spellStart"/>
            <w:r w:rsidRPr="00A9163F">
              <w:rPr>
                <w:rFonts w:asciiTheme="majorHAnsi" w:hAnsiTheme="majorHAnsi" w:cstheme="majorHAnsi"/>
                <w:sz w:val="24"/>
                <w:szCs w:val="24"/>
                <w:u w:val="single"/>
                <w:lang w:eastAsia="en-GB"/>
              </w:rPr>
              <w:t>Bdul</w:t>
            </w:r>
            <w:proofErr w:type="spellEnd"/>
            <w:r w:rsidRPr="00A9163F">
              <w:rPr>
                <w:rFonts w:asciiTheme="majorHAnsi" w:hAnsiTheme="majorHAnsi" w:cstheme="majorHAnsi"/>
                <w:sz w:val="24"/>
                <w:szCs w:val="24"/>
                <w:u w:val="single"/>
                <w:lang w:eastAsia="en-GB"/>
              </w:rPr>
              <w:t xml:space="preserve"> Tineretului, bl. 127 (Baie)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41F09E"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sz w:val="24"/>
                <w:szCs w:val="24"/>
                <w:u w:val="single"/>
                <w:lang w:eastAsia="en-GB"/>
              </w:rPr>
              <w:t>1</w:t>
            </w:r>
          </w:p>
        </w:tc>
      </w:tr>
      <w:tr w:rsidR="00A9163F" w:rsidRPr="00A9163F" w14:paraId="79A6426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34BB7F" w14:textId="77777777" w:rsidR="00A9163F" w:rsidRPr="00A9163F" w:rsidRDefault="00A9163F" w:rsidP="00A9163F">
            <w:pPr>
              <w:rPr>
                <w:rFonts w:asciiTheme="majorHAnsi" w:hAnsiTheme="majorHAnsi" w:cstheme="majorHAnsi"/>
                <w:sz w:val="24"/>
                <w:szCs w:val="24"/>
                <w:u w:val="single"/>
                <w:lang w:eastAsia="en-GB"/>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09B4BA"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b/>
                <w:bCs/>
                <w:sz w:val="24"/>
                <w:szCs w:val="24"/>
                <w:u w:val="single"/>
                <w:lang w:eastAsia="en-GB"/>
              </w:rPr>
              <w:t>TOTAL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67293F" w14:textId="77777777" w:rsidR="00A9163F" w:rsidRPr="00A9163F" w:rsidRDefault="00A9163F" w:rsidP="00A9163F">
            <w:pPr>
              <w:rPr>
                <w:rFonts w:asciiTheme="majorHAnsi" w:hAnsiTheme="majorHAnsi" w:cstheme="majorHAnsi"/>
                <w:sz w:val="24"/>
                <w:szCs w:val="24"/>
                <w:u w:val="single"/>
                <w:lang w:eastAsia="en-GB"/>
              </w:rPr>
            </w:pPr>
            <w:r w:rsidRPr="00A9163F">
              <w:rPr>
                <w:rFonts w:asciiTheme="majorHAnsi" w:hAnsiTheme="majorHAnsi" w:cstheme="majorHAnsi"/>
                <w:b/>
                <w:bCs/>
                <w:sz w:val="24"/>
                <w:szCs w:val="24"/>
                <w:u w:val="single"/>
                <w:lang w:eastAsia="en-GB"/>
              </w:rPr>
              <w:t>6</w:t>
            </w:r>
          </w:p>
        </w:tc>
      </w:tr>
    </w:tbl>
    <w:p w14:paraId="699EE248" w14:textId="77777777" w:rsidR="00A9163F" w:rsidRDefault="00A9163F">
      <w:pPr>
        <w:rPr>
          <w:rFonts w:asciiTheme="majorHAnsi" w:hAnsiTheme="majorHAnsi" w:cstheme="majorHAnsi"/>
          <w:sz w:val="24"/>
          <w:szCs w:val="24"/>
          <w:u w:val="single"/>
          <w:lang w:val="ro-RO" w:eastAsia="en-GB"/>
        </w:rPr>
      </w:pPr>
    </w:p>
    <w:p w14:paraId="4F10203D" w14:textId="77777777" w:rsidR="00A9163F" w:rsidRDefault="00A9163F">
      <w:pPr>
        <w:rPr>
          <w:rFonts w:asciiTheme="majorHAnsi" w:hAnsiTheme="majorHAnsi" w:cstheme="majorHAnsi"/>
          <w:sz w:val="24"/>
          <w:szCs w:val="24"/>
          <w:u w:val="single"/>
          <w:lang w:val="ro-RO" w:eastAsia="en-GB"/>
        </w:rPr>
      </w:pPr>
    </w:p>
    <w:p w14:paraId="6F6E21AB" w14:textId="0F5BC7E4" w:rsidR="002470BB" w:rsidRDefault="00F4202E">
      <w:pPr>
        <w:rPr>
          <w:rFonts w:asciiTheme="majorHAnsi" w:hAnsiTheme="majorHAnsi" w:cstheme="majorHAnsi"/>
          <w:sz w:val="24"/>
          <w:szCs w:val="24"/>
          <w:u w:val="single"/>
          <w:lang w:val="ro-RO" w:eastAsia="en-GB"/>
        </w:rPr>
      </w:pPr>
      <w:r w:rsidRPr="002470BB">
        <w:rPr>
          <w:rFonts w:asciiTheme="majorHAnsi" w:hAnsiTheme="majorHAnsi" w:cstheme="majorHAnsi"/>
          <w:sz w:val="24"/>
          <w:szCs w:val="24"/>
          <w:u w:val="single"/>
          <w:lang w:val="ro-RO" w:eastAsia="en-GB"/>
        </w:rPr>
        <w:t xml:space="preserve"> </w:t>
      </w:r>
      <w:r w:rsidR="002470BB" w:rsidRPr="002470BB">
        <w:rPr>
          <w:rFonts w:asciiTheme="majorHAnsi" w:hAnsiTheme="majorHAnsi" w:cstheme="majorHAnsi"/>
          <w:sz w:val="24"/>
          <w:szCs w:val="24"/>
          <w:u w:val="single"/>
          <w:lang w:val="ro-RO" w:eastAsia="en-GB"/>
        </w:rPr>
        <w:t>Informatii Oras Budesti</w:t>
      </w:r>
    </w:p>
    <w:p w14:paraId="6342F2EF" w14:textId="77777777" w:rsidR="002470BB" w:rsidRPr="002470BB" w:rsidRDefault="002470BB" w:rsidP="002470BB">
      <w:pPr>
        <w:rPr>
          <w:rFonts w:asciiTheme="majorHAnsi" w:hAnsiTheme="majorHAnsi" w:cstheme="majorHAnsi"/>
          <w:sz w:val="24"/>
          <w:szCs w:val="24"/>
          <w:lang w:eastAsia="en-GB"/>
        </w:rPr>
      </w:pPr>
      <w:proofErr w:type="spellStart"/>
      <w:r w:rsidRPr="002470BB">
        <w:rPr>
          <w:rFonts w:asciiTheme="majorHAnsi" w:hAnsiTheme="majorHAnsi" w:cstheme="majorHAnsi"/>
          <w:b/>
          <w:bCs/>
          <w:sz w:val="24"/>
          <w:szCs w:val="24"/>
          <w:lang w:eastAsia="en-GB"/>
        </w:rPr>
        <w:t>Numărul</w:t>
      </w:r>
      <w:proofErr w:type="spellEnd"/>
      <w:r w:rsidRPr="002470BB">
        <w:rPr>
          <w:rFonts w:asciiTheme="majorHAnsi" w:hAnsiTheme="majorHAnsi" w:cstheme="majorHAnsi"/>
          <w:b/>
          <w:bCs/>
          <w:sz w:val="24"/>
          <w:szCs w:val="24"/>
          <w:lang w:eastAsia="en-GB"/>
        </w:rPr>
        <w:t xml:space="preserve"> de </w:t>
      </w:r>
      <w:proofErr w:type="spellStart"/>
      <w:r w:rsidRPr="002470BB">
        <w:rPr>
          <w:rFonts w:asciiTheme="majorHAnsi" w:hAnsiTheme="majorHAnsi" w:cstheme="majorHAnsi"/>
          <w:b/>
          <w:bCs/>
          <w:sz w:val="24"/>
          <w:szCs w:val="24"/>
          <w:lang w:eastAsia="en-GB"/>
        </w:rPr>
        <w:t>platforme</w:t>
      </w:r>
      <w:proofErr w:type="spellEnd"/>
      <w:r w:rsidRPr="002470BB">
        <w:rPr>
          <w:rFonts w:asciiTheme="majorHAnsi" w:hAnsiTheme="majorHAnsi" w:cstheme="majorHAnsi"/>
          <w:b/>
          <w:bCs/>
          <w:sz w:val="24"/>
          <w:szCs w:val="24"/>
          <w:lang w:eastAsia="en-GB"/>
        </w:rPr>
        <w:t xml:space="preserve"> </w:t>
      </w:r>
      <w:proofErr w:type="spellStart"/>
      <w:r w:rsidRPr="002470BB">
        <w:rPr>
          <w:rFonts w:asciiTheme="majorHAnsi" w:hAnsiTheme="majorHAnsi" w:cstheme="majorHAnsi"/>
          <w:b/>
          <w:bCs/>
          <w:sz w:val="24"/>
          <w:szCs w:val="24"/>
          <w:lang w:eastAsia="en-GB"/>
        </w:rPr>
        <w:t>ce</w:t>
      </w:r>
      <w:proofErr w:type="spellEnd"/>
      <w:r w:rsidRPr="002470BB">
        <w:rPr>
          <w:rFonts w:asciiTheme="majorHAnsi" w:hAnsiTheme="majorHAnsi" w:cstheme="majorHAnsi"/>
          <w:b/>
          <w:bCs/>
          <w:sz w:val="24"/>
          <w:szCs w:val="24"/>
          <w:lang w:eastAsia="en-GB"/>
        </w:rPr>
        <w:t xml:space="preserve"> </w:t>
      </w:r>
      <w:proofErr w:type="spellStart"/>
      <w:r w:rsidRPr="002470BB">
        <w:rPr>
          <w:rFonts w:asciiTheme="majorHAnsi" w:hAnsiTheme="majorHAnsi" w:cstheme="majorHAnsi"/>
          <w:b/>
          <w:bCs/>
          <w:sz w:val="24"/>
          <w:szCs w:val="24"/>
          <w:lang w:eastAsia="en-GB"/>
        </w:rPr>
        <w:t>vor</w:t>
      </w:r>
      <w:proofErr w:type="spellEnd"/>
      <w:r w:rsidRPr="002470BB">
        <w:rPr>
          <w:rFonts w:asciiTheme="majorHAnsi" w:hAnsiTheme="majorHAnsi" w:cstheme="majorHAnsi"/>
          <w:b/>
          <w:bCs/>
          <w:sz w:val="24"/>
          <w:szCs w:val="24"/>
          <w:lang w:eastAsia="en-GB"/>
        </w:rPr>
        <w:t xml:space="preserve"> fi </w:t>
      </w:r>
      <w:proofErr w:type="spellStart"/>
      <w:r w:rsidRPr="002470BB">
        <w:rPr>
          <w:rFonts w:asciiTheme="majorHAnsi" w:hAnsiTheme="majorHAnsi" w:cstheme="majorHAnsi"/>
          <w:b/>
          <w:bCs/>
          <w:sz w:val="24"/>
          <w:szCs w:val="24"/>
          <w:lang w:eastAsia="en-GB"/>
        </w:rPr>
        <w:t>echipate</w:t>
      </w:r>
      <w:proofErr w:type="spellEnd"/>
      <w:r w:rsidRPr="002470BB">
        <w:rPr>
          <w:rFonts w:asciiTheme="majorHAnsi" w:hAnsiTheme="majorHAnsi" w:cstheme="majorHAnsi"/>
          <w:b/>
          <w:bCs/>
          <w:sz w:val="24"/>
          <w:szCs w:val="24"/>
          <w:lang w:eastAsia="en-GB"/>
        </w:rPr>
        <w:t xml:space="preserve"> cu </w:t>
      </w:r>
      <w:proofErr w:type="spellStart"/>
      <w:r w:rsidRPr="002470BB">
        <w:rPr>
          <w:rFonts w:asciiTheme="majorHAnsi" w:hAnsiTheme="majorHAnsi" w:cstheme="majorHAnsi"/>
          <w:b/>
          <w:bCs/>
          <w:sz w:val="24"/>
          <w:szCs w:val="24"/>
          <w:lang w:eastAsia="en-GB"/>
        </w:rPr>
        <w:t>containere</w:t>
      </w:r>
      <w:proofErr w:type="spellEnd"/>
      <w:r w:rsidRPr="002470BB">
        <w:rPr>
          <w:rFonts w:asciiTheme="majorHAnsi" w:hAnsiTheme="majorHAnsi" w:cstheme="majorHAnsi"/>
          <w:b/>
          <w:bCs/>
          <w:sz w:val="24"/>
          <w:szCs w:val="24"/>
          <w:lang w:eastAsia="en-GB"/>
        </w:rPr>
        <w:t>:</w:t>
      </w:r>
      <w:r w:rsidRPr="002470BB">
        <w:rPr>
          <w:rFonts w:asciiTheme="majorHAnsi" w:hAnsiTheme="majorHAnsi" w:cstheme="majorHAnsi"/>
          <w:sz w:val="24"/>
          <w:szCs w:val="24"/>
          <w:lang w:eastAsia="en-GB"/>
        </w:rPr>
        <w:t xml:space="preserve"> total </w:t>
      </w:r>
      <w:r w:rsidRPr="002470BB">
        <w:rPr>
          <w:rFonts w:asciiTheme="majorHAnsi" w:hAnsiTheme="majorHAnsi" w:cstheme="majorHAnsi"/>
          <w:b/>
          <w:bCs/>
          <w:sz w:val="24"/>
          <w:szCs w:val="24"/>
          <w:lang w:eastAsia="en-GB"/>
        </w:rPr>
        <w:t>91</w:t>
      </w:r>
      <w:r w:rsidRPr="002470BB">
        <w:rPr>
          <w:rFonts w:asciiTheme="majorHAnsi" w:hAnsiTheme="majorHAnsi" w:cstheme="majorHAnsi"/>
          <w:sz w:val="24"/>
          <w:szCs w:val="24"/>
          <w:lang w:eastAsia="en-GB"/>
        </w:rPr>
        <w:t>, din care:</w:t>
      </w:r>
    </w:p>
    <w:p w14:paraId="1A6EA753" w14:textId="77777777" w:rsidR="002470BB" w:rsidRPr="002470BB" w:rsidRDefault="002470BB" w:rsidP="002470BB">
      <w:pPr>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    ◦ </w:t>
      </w:r>
      <w:proofErr w:type="spellStart"/>
      <w:r w:rsidRPr="002470BB">
        <w:rPr>
          <w:rFonts w:asciiTheme="majorHAnsi" w:hAnsiTheme="majorHAnsi" w:cstheme="majorHAnsi"/>
          <w:sz w:val="24"/>
          <w:szCs w:val="24"/>
          <w:lang w:eastAsia="en-GB"/>
        </w:rPr>
        <w:t>Satul</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Aprozi</w:t>
      </w:r>
      <w:proofErr w:type="spellEnd"/>
      <w:r w:rsidRPr="002470BB">
        <w:rPr>
          <w:rFonts w:asciiTheme="majorHAnsi" w:hAnsiTheme="majorHAnsi" w:cstheme="majorHAnsi"/>
          <w:sz w:val="24"/>
          <w:szCs w:val="24"/>
          <w:lang w:eastAsia="en-GB"/>
        </w:rPr>
        <w:t>: 11</w:t>
      </w:r>
    </w:p>
    <w:p w14:paraId="2215CF3B" w14:textId="77777777" w:rsidR="002470BB" w:rsidRPr="002470BB" w:rsidRDefault="002470BB" w:rsidP="002470BB">
      <w:pPr>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    ◦ </w:t>
      </w:r>
      <w:proofErr w:type="spellStart"/>
      <w:r w:rsidRPr="002470BB">
        <w:rPr>
          <w:rFonts w:asciiTheme="majorHAnsi" w:hAnsiTheme="majorHAnsi" w:cstheme="majorHAnsi"/>
          <w:sz w:val="24"/>
          <w:szCs w:val="24"/>
          <w:lang w:eastAsia="en-GB"/>
        </w:rPr>
        <w:t>Orașul</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Budești</w:t>
      </w:r>
      <w:proofErr w:type="spellEnd"/>
      <w:r w:rsidRPr="002470BB">
        <w:rPr>
          <w:rFonts w:asciiTheme="majorHAnsi" w:hAnsiTheme="majorHAnsi" w:cstheme="majorHAnsi"/>
          <w:sz w:val="24"/>
          <w:szCs w:val="24"/>
          <w:lang w:eastAsia="en-GB"/>
        </w:rPr>
        <w:t>: 65</w:t>
      </w:r>
    </w:p>
    <w:p w14:paraId="39BBC720" w14:textId="77777777" w:rsidR="002470BB" w:rsidRPr="002470BB" w:rsidRDefault="002470BB" w:rsidP="002470BB">
      <w:pPr>
        <w:rPr>
          <w:rFonts w:asciiTheme="majorHAnsi" w:hAnsiTheme="majorHAnsi" w:cstheme="majorHAnsi"/>
          <w:sz w:val="24"/>
          <w:szCs w:val="24"/>
          <w:lang w:eastAsia="en-GB"/>
        </w:rPr>
      </w:pPr>
      <w:r w:rsidRPr="002470BB">
        <w:rPr>
          <w:rFonts w:asciiTheme="majorHAnsi" w:hAnsiTheme="majorHAnsi" w:cstheme="majorHAnsi"/>
          <w:sz w:val="24"/>
          <w:szCs w:val="24"/>
          <w:lang w:eastAsia="en-GB"/>
        </w:rPr>
        <w:lastRenderedPageBreak/>
        <w:t xml:space="preserve">    ◦ </w:t>
      </w:r>
      <w:proofErr w:type="spellStart"/>
      <w:r w:rsidRPr="002470BB">
        <w:rPr>
          <w:rFonts w:asciiTheme="majorHAnsi" w:hAnsiTheme="majorHAnsi" w:cstheme="majorHAnsi"/>
          <w:sz w:val="24"/>
          <w:szCs w:val="24"/>
          <w:lang w:eastAsia="en-GB"/>
        </w:rPr>
        <w:t>Satul</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Gruiu</w:t>
      </w:r>
      <w:proofErr w:type="spellEnd"/>
      <w:r w:rsidRPr="002470BB">
        <w:rPr>
          <w:rFonts w:asciiTheme="majorHAnsi" w:hAnsiTheme="majorHAnsi" w:cstheme="majorHAnsi"/>
          <w:sz w:val="24"/>
          <w:szCs w:val="24"/>
          <w:lang w:eastAsia="en-GB"/>
        </w:rPr>
        <w:t>: 9</w:t>
      </w:r>
    </w:p>
    <w:p w14:paraId="73D2F568" w14:textId="77777777" w:rsidR="002470BB" w:rsidRPr="002470BB" w:rsidRDefault="002470BB" w:rsidP="002470BB">
      <w:pPr>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    ◦ </w:t>
      </w:r>
      <w:proofErr w:type="spellStart"/>
      <w:r w:rsidRPr="002470BB">
        <w:rPr>
          <w:rFonts w:asciiTheme="majorHAnsi" w:hAnsiTheme="majorHAnsi" w:cstheme="majorHAnsi"/>
          <w:sz w:val="24"/>
          <w:szCs w:val="24"/>
          <w:lang w:eastAsia="en-GB"/>
        </w:rPr>
        <w:t>Satul</w:t>
      </w:r>
      <w:proofErr w:type="spellEnd"/>
      <w:r w:rsidRPr="002470BB">
        <w:rPr>
          <w:rFonts w:asciiTheme="majorHAnsi" w:hAnsiTheme="majorHAnsi" w:cstheme="majorHAnsi"/>
          <w:sz w:val="24"/>
          <w:szCs w:val="24"/>
          <w:lang w:eastAsia="en-GB"/>
        </w:rPr>
        <w:t xml:space="preserve"> Buciumeni: 6</w:t>
      </w:r>
    </w:p>
    <w:p w14:paraId="277429B5" w14:textId="77777777" w:rsidR="002470BB" w:rsidRPr="002470BB" w:rsidRDefault="002470BB" w:rsidP="002470BB">
      <w:pPr>
        <w:rPr>
          <w:rFonts w:asciiTheme="majorHAnsi" w:hAnsiTheme="majorHAnsi" w:cstheme="majorHAnsi"/>
          <w:sz w:val="24"/>
          <w:szCs w:val="24"/>
          <w:lang w:eastAsia="en-GB"/>
        </w:rPr>
      </w:pPr>
      <w:proofErr w:type="spellStart"/>
      <w:r w:rsidRPr="002470BB">
        <w:rPr>
          <w:rFonts w:asciiTheme="majorHAnsi" w:hAnsiTheme="majorHAnsi" w:cstheme="majorHAnsi"/>
          <w:b/>
          <w:bCs/>
          <w:sz w:val="24"/>
          <w:szCs w:val="24"/>
          <w:lang w:eastAsia="en-GB"/>
        </w:rPr>
        <w:t>Numărul</w:t>
      </w:r>
      <w:proofErr w:type="spellEnd"/>
      <w:r w:rsidRPr="002470BB">
        <w:rPr>
          <w:rFonts w:asciiTheme="majorHAnsi" w:hAnsiTheme="majorHAnsi" w:cstheme="majorHAnsi"/>
          <w:b/>
          <w:bCs/>
          <w:sz w:val="24"/>
          <w:szCs w:val="24"/>
          <w:lang w:eastAsia="en-GB"/>
        </w:rPr>
        <w:t xml:space="preserve"> de </w:t>
      </w:r>
      <w:proofErr w:type="spellStart"/>
      <w:r w:rsidRPr="002470BB">
        <w:rPr>
          <w:rFonts w:asciiTheme="majorHAnsi" w:hAnsiTheme="majorHAnsi" w:cstheme="majorHAnsi"/>
          <w:b/>
          <w:bCs/>
          <w:sz w:val="24"/>
          <w:szCs w:val="24"/>
          <w:lang w:eastAsia="en-GB"/>
        </w:rPr>
        <w:t>platforme</w:t>
      </w:r>
      <w:proofErr w:type="spellEnd"/>
      <w:r w:rsidRPr="002470BB">
        <w:rPr>
          <w:rFonts w:asciiTheme="majorHAnsi" w:hAnsiTheme="majorHAnsi" w:cstheme="majorHAnsi"/>
          <w:b/>
          <w:bCs/>
          <w:sz w:val="24"/>
          <w:szCs w:val="24"/>
          <w:lang w:eastAsia="en-GB"/>
        </w:rPr>
        <w:t xml:space="preserve"> </w:t>
      </w:r>
      <w:proofErr w:type="spellStart"/>
      <w:r w:rsidRPr="002470BB">
        <w:rPr>
          <w:rFonts w:asciiTheme="majorHAnsi" w:hAnsiTheme="majorHAnsi" w:cstheme="majorHAnsi"/>
          <w:b/>
          <w:bCs/>
          <w:sz w:val="24"/>
          <w:szCs w:val="24"/>
          <w:lang w:eastAsia="en-GB"/>
        </w:rPr>
        <w:t>pentru</w:t>
      </w:r>
      <w:proofErr w:type="spellEnd"/>
      <w:r w:rsidRPr="002470BB">
        <w:rPr>
          <w:rFonts w:asciiTheme="majorHAnsi" w:hAnsiTheme="majorHAnsi" w:cstheme="majorHAnsi"/>
          <w:b/>
          <w:bCs/>
          <w:sz w:val="24"/>
          <w:szCs w:val="24"/>
          <w:lang w:eastAsia="en-GB"/>
        </w:rPr>
        <w:t xml:space="preserve"> </w:t>
      </w:r>
      <w:proofErr w:type="spellStart"/>
      <w:r w:rsidRPr="002470BB">
        <w:rPr>
          <w:rFonts w:asciiTheme="majorHAnsi" w:hAnsiTheme="majorHAnsi" w:cstheme="majorHAnsi"/>
          <w:b/>
          <w:bCs/>
          <w:sz w:val="24"/>
          <w:szCs w:val="24"/>
          <w:lang w:eastAsia="en-GB"/>
        </w:rPr>
        <w:t>sticlă</w:t>
      </w:r>
      <w:proofErr w:type="spellEnd"/>
      <w:r w:rsidRPr="002470BB">
        <w:rPr>
          <w:rFonts w:asciiTheme="majorHAnsi" w:hAnsiTheme="majorHAnsi" w:cstheme="majorHAnsi"/>
          <w:b/>
          <w:bCs/>
          <w:sz w:val="24"/>
          <w:szCs w:val="24"/>
          <w:lang w:eastAsia="en-GB"/>
        </w:rPr>
        <w:t xml:space="preserve"> </w:t>
      </w:r>
      <w:proofErr w:type="spellStart"/>
      <w:r w:rsidRPr="002470BB">
        <w:rPr>
          <w:rFonts w:asciiTheme="majorHAnsi" w:hAnsiTheme="majorHAnsi" w:cstheme="majorHAnsi"/>
          <w:b/>
          <w:bCs/>
          <w:sz w:val="24"/>
          <w:szCs w:val="24"/>
          <w:lang w:eastAsia="en-GB"/>
        </w:rPr>
        <w:t>și</w:t>
      </w:r>
      <w:proofErr w:type="spellEnd"/>
      <w:r w:rsidRPr="002470BB">
        <w:rPr>
          <w:rFonts w:asciiTheme="majorHAnsi" w:hAnsiTheme="majorHAnsi" w:cstheme="majorHAnsi"/>
          <w:b/>
          <w:bCs/>
          <w:sz w:val="24"/>
          <w:szCs w:val="24"/>
          <w:lang w:eastAsia="en-GB"/>
        </w:rPr>
        <w:t xml:space="preserve"> textile (</w:t>
      </w:r>
      <w:proofErr w:type="spellStart"/>
      <w:r w:rsidRPr="002470BB">
        <w:rPr>
          <w:rFonts w:asciiTheme="majorHAnsi" w:hAnsiTheme="majorHAnsi" w:cstheme="majorHAnsi"/>
          <w:b/>
          <w:bCs/>
          <w:sz w:val="24"/>
          <w:szCs w:val="24"/>
          <w:lang w:eastAsia="en-GB"/>
        </w:rPr>
        <w:t>și</w:t>
      </w:r>
      <w:proofErr w:type="spellEnd"/>
      <w:r w:rsidRPr="002470BB">
        <w:rPr>
          <w:rFonts w:asciiTheme="majorHAnsi" w:hAnsiTheme="majorHAnsi" w:cstheme="majorHAnsi"/>
          <w:b/>
          <w:bCs/>
          <w:sz w:val="24"/>
          <w:szCs w:val="24"/>
          <w:lang w:eastAsia="en-GB"/>
        </w:rPr>
        <w:t xml:space="preserve"> </w:t>
      </w:r>
      <w:proofErr w:type="spellStart"/>
      <w:r w:rsidRPr="002470BB">
        <w:rPr>
          <w:rFonts w:asciiTheme="majorHAnsi" w:hAnsiTheme="majorHAnsi" w:cstheme="majorHAnsi"/>
          <w:b/>
          <w:bCs/>
          <w:sz w:val="24"/>
          <w:szCs w:val="24"/>
          <w:lang w:eastAsia="en-GB"/>
        </w:rPr>
        <w:t>locația</w:t>
      </w:r>
      <w:proofErr w:type="spellEnd"/>
      <w:r w:rsidRPr="002470BB">
        <w:rPr>
          <w:rFonts w:asciiTheme="majorHAnsi" w:hAnsiTheme="majorHAnsi" w:cstheme="majorHAnsi"/>
          <w:b/>
          <w:bCs/>
          <w:sz w:val="24"/>
          <w:szCs w:val="24"/>
          <w:lang w:eastAsia="en-GB"/>
        </w:rPr>
        <w:t xml:space="preserve"> </w:t>
      </w:r>
      <w:proofErr w:type="spellStart"/>
      <w:r w:rsidRPr="002470BB">
        <w:rPr>
          <w:rFonts w:asciiTheme="majorHAnsi" w:hAnsiTheme="majorHAnsi" w:cstheme="majorHAnsi"/>
          <w:b/>
          <w:bCs/>
          <w:sz w:val="24"/>
          <w:szCs w:val="24"/>
          <w:lang w:eastAsia="en-GB"/>
        </w:rPr>
        <w:t>acestora</w:t>
      </w:r>
      <w:proofErr w:type="spellEnd"/>
      <w:r w:rsidRPr="002470BB">
        <w:rPr>
          <w:rFonts w:asciiTheme="majorHAnsi" w:hAnsiTheme="majorHAnsi" w:cstheme="majorHAnsi"/>
          <w:b/>
          <w:bCs/>
          <w:sz w:val="24"/>
          <w:szCs w:val="24"/>
          <w:lang w:eastAsia="en-GB"/>
        </w:rPr>
        <w:t>):</w:t>
      </w:r>
      <w:r w:rsidRPr="002470BB">
        <w:rPr>
          <w:rFonts w:asciiTheme="majorHAnsi" w:hAnsiTheme="majorHAnsi" w:cstheme="majorHAnsi"/>
          <w:sz w:val="24"/>
          <w:szCs w:val="24"/>
          <w:lang w:eastAsia="en-GB"/>
        </w:rPr>
        <w:t xml:space="preserve"> total </w:t>
      </w:r>
      <w:r w:rsidRPr="002470BB">
        <w:rPr>
          <w:rFonts w:asciiTheme="majorHAnsi" w:hAnsiTheme="majorHAnsi" w:cstheme="majorHAnsi"/>
          <w:b/>
          <w:bCs/>
          <w:sz w:val="24"/>
          <w:szCs w:val="24"/>
          <w:lang w:eastAsia="en-GB"/>
        </w:rPr>
        <w:t>38</w:t>
      </w:r>
      <w:r w:rsidRPr="002470BB">
        <w:rPr>
          <w:rFonts w:asciiTheme="majorHAnsi" w:hAnsiTheme="majorHAnsi" w:cstheme="majorHAnsi"/>
          <w:sz w:val="24"/>
          <w:szCs w:val="24"/>
          <w:lang w:eastAsia="en-GB"/>
        </w:rPr>
        <w:t>, din care:</w:t>
      </w:r>
    </w:p>
    <w:p w14:paraId="2E70D095" w14:textId="77777777" w:rsidR="002470BB" w:rsidRPr="002470BB" w:rsidRDefault="002470BB" w:rsidP="002470BB">
      <w:pPr>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    ◦ </w:t>
      </w:r>
      <w:proofErr w:type="spellStart"/>
      <w:r w:rsidRPr="002470BB">
        <w:rPr>
          <w:rFonts w:asciiTheme="majorHAnsi" w:hAnsiTheme="majorHAnsi" w:cstheme="majorHAnsi"/>
          <w:sz w:val="24"/>
          <w:szCs w:val="24"/>
          <w:lang w:eastAsia="en-GB"/>
        </w:rPr>
        <w:t>Satul</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Aprozi</w:t>
      </w:r>
      <w:proofErr w:type="spellEnd"/>
      <w:r w:rsidRPr="002470BB">
        <w:rPr>
          <w:rFonts w:asciiTheme="majorHAnsi" w:hAnsiTheme="majorHAnsi" w:cstheme="majorHAnsi"/>
          <w:sz w:val="24"/>
          <w:szCs w:val="24"/>
          <w:lang w:eastAsia="en-GB"/>
        </w:rPr>
        <w:t>: 5</w:t>
      </w:r>
    </w:p>
    <w:p w14:paraId="38FEB713" w14:textId="77777777" w:rsidR="002470BB" w:rsidRPr="002470BB" w:rsidRDefault="002470BB" w:rsidP="002470BB">
      <w:pPr>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    ◦ </w:t>
      </w:r>
      <w:proofErr w:type="spellStart"/>
      <w:r w:rsidRPr="002470BB">
        <w:rPr>
          <w:rFonts w:asciiTheme="majorHAnsi" w:hAnsiTheme="majorHAnsi" w:cstheme="majorHAnsi"/>
          <w:sz w:val="24"/>
          <w:szCs w:val="24"/>
          <w:lang w:eastAsia="en-GB"/>
        </w:rPr>
        <w:t>Orașul</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Budești</w:t>
      </w:r>
      <w:proofErr w:type="spellEnd"/>
      <w:r w:rsidRPr="002470BB">
        <w:rPr>
          <w:rFonts w:asciiTheme="majorHAnsi" w:hAnsiTheme="majorHAnsi" w:cstheme="majorHAnsi"/>
          <w:sz w:val="24"/>
          <w:szCs w:val="24"/>
          <w:lang w:eastAsia="en-GB"/>
        </w:rPr>
        <w:t>: 28</w:t>
      </w:r>
    </w:p>
    <w:p w14:paraId="1EC230AA" w14:textId="77777777" w:rsidR="002470BB" w:rsidRPr="002470BB" w:rsidRDefault="002470BB" w:rsidP="002470BB">
      <w:pPr>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    ◦ </w:t>
      </w:r>
      <w:proofErr w:type="spellStart"/>
      <w:r w:rsidRPr="002470BB">
        <w:rPr>
          <w:rFonts w:asciiTheme="majorHAnsi" w:hAnsiTheme="majorHAnsi" w:cstheme="majorHAnsi"/>
          <w:sz w:val="24"/>
          <w:szCs w:val="24"/>
          <w:lang w:eastAsia="en-GB"/>
        </w:rPr>
        <w:t>Satul</w:t>
      </w:r>
      <w:proofErr w:type="spellEnd"/>
      <w:r w:rsidRPr="002470BB">
        <w:rPr>
          <w:rFonts w:asciiTheme="majorHAnsi" w:hAnsiTheme="majorHAnsi" w:cstheme="majorHAnsi"/>
          <w:sz w:val="24"/>
          <w:szCs w:val="24"/>
          <w:lang w:eastAsia="en-GB"/>
        </w:rPr>
        <w:t xml:space="preserve"> </w:t>
      </w:r>
      <w:proofErr w:type="spellStart"/>
      <w:r w:rsidRPr="002470BB">
        <w:rPr>
          <w:rFonts w:asciiTheme="majorHAnsi" w:hAnsiTheme="majorHAnsi" w:cstheme="majorHAnsi"/>
          <w:sz w:val="24"/>
          <w:szCs w:val="24"/>
          <w:lang w:eastAsia="en-GB"/>
        </w:rPr>
        <w:t>Gruiu</w:t>
      </w:r>
      <w:proofErr w:type="spellEnd"/>
      <w:r w:rsidRPr="002470BB">
        <w:rPr>
          <w:rFonts w:asciiTheme="majorHAnsi" w:hAnsiTheme="majorHAnsi" w:cstheme="majorHAnsi"/>
          <w:sz w:val="24"/>
          <w:szCs w:val="24"/>
          <w:lang w:eastAsia="en-GB"/>
        </w:rPr>
        <w:t>: 3</w:t>
      </w:r>
    </w:p>
    <w:p w14:paraId="1AD1BEA7" w14:textId="77777777" w:rsidR="002470BB" w:rsidRPr="002470BB" w:rsidRDefault="002470BB" w:rsidP="002470BB">
      <w:pPr>
        <w:rPr>
          <w:rFonts w:asciiTheme="majorHAnsi" w:hAnsiTheme="majorHAnsi" w:cstheme="majorHAnsi"/>
          <w:sz w:val="24"/>
          <w:szCs w:val="24"/>
          <w:lang w:eastAsia="en-GB"/>
        </w:rPr>
      </w:pPr>
      <w:r w:rsidRPr="002470BB">
        <w:rPr>
          <w:rFonts w:asciiTheme="majorHAnsi" w:hAnsiTheme="majorHAnsi" w:cstheme="majorHAnsi"/>
          <w:sz w:val="24"/>
          <w:szCs w:val="24"/>
          <w:lang w:eastAsia="en-GB"/>
        </w:rPr>
        <w:t xml:space="preserve">    ◦ </w:t>
      </w:r>
      <w:proofErr w:type="spellStart"/>
      <w:r w:rsidRPr="002470BB">
        <w:rPr>
          <w:rFonts w:asciiTheme="majorHAnsi" w:hAnsiTheme="majorHAnsi" w:cstheme="majorHAnsi"/>
          <w:sz w:val="24"/>
          <w:szCs w:val="24"/>
          <w:lang w:eastAsia="en-GB"/>
        </w:rPr>
        <w:t>Satul</w:t>
      </w:r>
      <w:proofErr w:type="spellEnd"/>
      <w:r w:rsidRPr="002470BB">
        <w:rPr>
          <w:rFonts w:asciiTheme="majorHAnsi" w:hAnsiTheme="majorHAnsi" w:cstheme="majorHAnsi"/>
          <w:sz w:val="24"/>
          <w:szCs w:val="24"/>
          <w:lang w:eastAsia="en-GB"/>
        </w:rPr>
        <w:t xml:space="preserve"> Buciumeni: 2</w:t>
      </w:r>
    </w:p>
    <w:p w14:paraId="36C775E9" w14:textId="2CDE83AC" w:rsidR="00A31EA4" w:rsidRPr="002470BB" w:rsidRDefault="00A31EA4">
      <w:pPr>
        <w:rPr>
          <w:rFonts w:asciiTheme="majorHAnsi" w:hAnsiTheme="majorHAnsi" w:cstheme="majorHAnsi"/>
          <w:sz w:val="24"/>
          <w:szCs w:val="24"/>
          <w:u w:val="single"/>
          <w:lang w:val="ro-RO" w:eastAsia="en-GB"/>
        </w:rPr>
      </w:pPr>
      <w:r w:rsidRPr="002470BB">
        <w:rPr>
          <w:rFonts w:asciiTheme="majorHAnsi" w:hAnsiTheme="majorHAnsi" w:cstheme="majorHAnsi"/>
          <w:sz w:val="24"/>
          <w:szCs w:val="24"/>
          <w:u w:val="single"/>
          <w:lang w:val="ro-RO" w:eastAsia="en-GB"/>
        </w:rPr>
        <w:br w:type="page"/>
      </w:r>
    </w:p>
    <w:p w14:paraId="0D8821E1" w14:textId="77777777" w:rsidR="00FB34BE" w:rsidRPr="00A15970" w:rsidRDefault="00FB34BE" w:rsidP="004A3BE9">
      <w:pPr>
        <w:spacing w:after="0" w:line="240" w:lineRule="auto"/>
        <w:rPr>
          <w:rFonts w:asciiTheme="majorHAnsi" w:hAnsiTheme="majorHAnsi" w:cstheme="majorHAnsi"/>
          <w:sz w:val="24"/>
          <w:szCs w:val="24"/>
          <w:lang w:val="ro-RO" w:eastAsia="en-GB"/>
        </w:rPr>
      </w:pPr>
    </w:p>
    <w:p w14:paraId="62EF4ACF" w14:textId="1115DCFD" w:rsidR="00C77FEE" w:rsidRPr="00A15970" w:rsidRDefault="00A07ED3" w:rsidP="004A3BE9">
      <w:pPr>
        <w:pStyle w:val="Heading3"/>
        <w:spacing w:before="0" w:line="240" w:lineRule="auto"/>
        <w:rPr>
          <w:rFonts w:cstheme="majorHAnsi"/>
          <w:color w:val="auto"/>
          <w:sz w:val="24"/>
          <w:szCs w:val="24"/>
        </w:rPr>
      </w:pPr>
      <w:bookmarkStart w:id="9" w:name="_ANEXA_Nr._4"/>
      <w:bookmarkEnd w:id="9"/>
      <w:r w:rsidRPr="00A15970">
        <w:rPr>
          <w:rFonts w:cstheme="majorHAnsi"/>
          <w:color w:val="auto"/>
          <w:sz w:val="24"/>
          <w:szCs w:val="24"/>
        </w:rPr>
        <w:t xml:space="preserve">ANEXA Nr. 4 la </w:t>
      </w:r>
      <w:proofErr w:type="spellStart"/>
      <w:r w:rsidRPr="00A15970">
        <w:rPr>
          <w:rFonts w:cstheme="majorHAnsi"/>
          <w:color w:val="auto"/>
          <w:sz w:val="24"/>
          <w:szCs w:val="24"/>
        </w:rPr>
        <w:t>caietul</w:t>
      </w:r>
      <w:proofErr w:type="spellEnd"/>
      <w:r w:rsidRPr="00A15970">
        <w:rPr>
          <w:rFonts w:cstheme="majorHAnsi"/>
          <w:color w:val="auto"/>
          <w:sz w:val="24"/>
          <w:szCs w:val="24"/>
        </w:rPr>
        <w:t xml:space="preserve"> de </w:t>
      </w:r>
      <w:proofErr w:type="spellStart"/>
      <w:r w:rsidRPr="00A15970">
        <w:rPr>
          <w:rFonts w:cstheme="majorHAnsi"/>
          <w:color w:val="auto"/>
          <w:sz w:val="24"/>
          <w:szCs w:val="24"/>
        </w:rPr>
        <w:t>sarcini</w:t>
      </w:r>
      <w:proofErr w:type="spellEnd"/>
    </w:p>
    <w:p w14:paraId="407E96A5" w14:textId="77777777" w:rsidR="00A07ED3" w:rsidRPr="00A15970" w:rsidRDefault="00A07ED3" w:rsidP="004A3BE9">
      <w:pPr>
        <w:spacing w:after="0" w:line="240" w:lineRule="auto"/>
        <w:jc w:val="both"/>
        <w:rPr>
          <w:rFonts w:asciiTheme="majorHAnsi" w:eastAsia="Times New Roman" w:hAnsiTheme="majorHAnsi" w:cstheme="majorHAnsi"/>
          <w:sz w:val="24"/>
          <w:szCs w:val="24"/>
        </w:rPr>
      </w:pPr>
    </w:p>
    <w:p w14:paraId="0B5AF323" w14:textId="0A5A5396" w:rsidR="00A07ED3" w:rsidRPr="00A15970" w:rsidRDefault="00A07ED3" w:rsidP="004A3BE9">
      <w:pPr>
        <w:spacing w:after="0" w:line="240" w:lineRule="auto"/>
        <w:jc w:val="center"/>
        <w:rPr>
          <w:rFonts w:asciiTheme="majorHAnsi" w:eastAsia="Times New Roman" w:hAnsiTheme="majorHAnsi" w:cstheme="majorHAnsi"/>
          <w:b/>
          <w:bCs/>
          <w:sz w:val="24"/>
          <w:szCs w:val="24"/>
        </w:rPr>
      </w:pPr>
      <w:r w:rsidRPr="00A15970">
        <w:rPr>
          <w:rFonts w:asciiTheme="majorHAnsi" w:eastAsia="Times New Roman" w:hAnsiTheme="majorHAnsi" w:cstheme="majorHAnsi"/>
          <w:b/>
          <w:bCs/>
          <w:sz w:val="24"/>
          <w:szCs w:val="24"/>
        </w:rPr>
        <w:t xml:space="preserve">Lista </w:t>
      </w:r>
      <w:proofErr w:type="spellStart"/>
      <w:r w:rsidRPr="00A15970">
        <w:rPr>
          <w:rFonts w:asciiTheme="majorHAnsi" w:eastAsia="Times New Roman" w:hAnsiTheme="majorHAnsi" w:cstheme="majorHAnsi"/>
          <w:b/>
          <w:bCs/>
          <w:sz w:val="24"/>
          <w:szCs w:val="24"/>
        </w:rPr>
        <w:t>punctelor</w:t>
      </w:r>
      <w:proofErr w:type="spellEnd"/>
      <w:r w:rsidRPr="00A15970">
        <w:rPr>
          <w:rFonts w:asciiTheme="majorHAnsi" w:eastAsia="Times New Roman" w:hAnsiTheme="majorHAnsi" w:cstheme="majorHAnsi"/>
          <w:b/>
          <w:bCs/>
          <w:sz w:val="24"/>
          <w:szCs w:val="24"/>
        </w:rPr>
        <w:t xml:space="preserve"> de </w:t>
      </w:r>
      <w:proofErr w:type="spellStart"/>
      <w:r w:rsidRPr="00A15970">
        <w:rPr>
          <w:rFonts w:asciiTheme="majorHAnsi" w:eastAsia="Times New Roman" w:hAnsiTheme="majorHAnsi" w:cstheme="majorHAnsi"/>
          <w:b/>
          <w:bCs/>
          <w:sz w:val="24"/>
          <w:szCs w:val="24"/>
        </w:rPr>
        <w:t>colectare</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şi</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lista</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persoanelor</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juridice</w:t>
      </w:r>
      <w:proofErr w:type="spellEnd"/>
      <w:r w:rsidRPr="00A15970">
        <w:rPr>
          <w:rFonts w:asciiTheme="majorHAnsi" w:eastAsia="Times New Roman" w:hAnsiTheme="majorHAnsi" w:cstheme="majorHAnsi"/>
          <w:b/>
          <w:bCs/>
          <w:sz w:val="24"/>
          <w:szCs w:val="24"/>
        </w:rPr>
        <w:t xml:space="preserve"> cu </w:t>
      </w:r>
      <w:proofErr w:type="spellStart"/>
      <w:r w:rsidRPr="00A15970">
        <w:rPr>
          <w:rFonts w:asciiTheme="majorHAnsi" w:eastAsia="Times New Roman" w:hAnsiTheme="majorHAnsi" w:cstheme="majorHAnsi"/>
          <w:b/>
          <w:bCs/>
          <w:sz w:val="24"/>
          <w:szCs w:val="24"/>
        </w:rPr>
        <w:t>regim</w:t>
      </w:r>
      <w:proofErr w:type="spellEnd"/>
      <w:r w:rsidRPr="00A15970">
        <w:rPr>
          <w:rFonts w:asciiTheme="majorHAnsi" w:eastAsia="Times New Roman" w:hAnsiTheme="majorHAnsi" w:cstheme="majorHAnsi"/>
          <w:b/>
          <w:bCs/>
          <w:sz w:val="24"/>
          <w:szCs w:val="24"/>
        </w:rPr>
        <w:t xml:space="preserve"> special </w:t>
      </w:r>
      <w:proofErr w:type="spellStart"/>
      <w:r w:rsidRPr="00A15970">
        <w:rPr>
          <w:rFonts w:asciiTheme="majorHAnsi" w:eastAsia="Times New Roman" w:hAnsiTheme="majorHAnsi" w:cstheme="majorHAnsi"/>
          <w:b/>
          <w:bCs/>
          <w:sz w:val="24"/>
          <w:szCs w:val="24"/>
        </w:rPr>
        <w:t>pentru</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colectarea</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deşeurilor</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reziduale</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şi</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biodeșeurilor</w:t>
      </w:r>
      <w:proofErr w:type="spellEnd"/>
    </w:p>
    <w:p w14:paraId="6C84B8FF" w14:textId="77777777" w:rsidR="00A07ED3" w:rsidRPr="00A15970" w:rsidRDefault="00A07ED3" w:rsidP="004A3BE9">
      <w:pPr>
        <w:spacing w:after="0" w:line="240" w:lineRule="auto"/>
        <w:jc w:val="both"/>
        <w:rPr>
          <w:rFonts w:asciiTheme="majorHAnsi" w:eastAsia="Times New Roman" w:hAnsiTheme="majorHAnsi" w:cstheme="majorHAnsi"/>
          <w:b/>
          <w:bCs/>
          <w:sz w:val="24"/>
          <w:szCs w:val="24"/>
        </w:rPr>
      </w:pPr>
    </w:p>
    <w:p w14:paraId="00811BB0" w14:textId="77777777" w:rsidR="00875E80" w:rsidRDefault="00875E80" w:rsidP="004A3BE9">
      <w:pPr>
        <w:spacing w:after="0" w:line="240" w:lineRule="auto"/>
        <w:rPr>
          <w:rFonts w:asciiTheme="majorHAnsi" w:hAnsiTheme="majorHAnsi" w:cstheme="majorHAnsi"/>
          <w:sz w:val="24"/>
          <w:szCs w:val="24"/>
          <w:lang w:val="ro-RO"/>
        </w:rPr>
      </w:pPr>
    </w:p>
    <w:tbl>
      <w:tblPr>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277"/>
        <w:gridCol w:w="1160"/>
        <w:gridCol w:w="1160"/>
      </w:tblGrid>
      <w:tr w:rsidR="00A179CD" w:rsidRPr="00437481" w14:paraId="11D73F17" w14:textId="2BA4D74F" w:rsidTr="00A179CD">
        <w:trPr>
          <w:trHeight w:val="300"/>
        </w:trPr>
        <w:tc>
          <w:tcPr>
            <w:tcW w:w="1641" w:type="dxa"/>
            <w:shd w:val="clear" w:color="auto" w:fill="C6D9F1" w:themeFill="text2" w:themeFillTint="33"/>
            <w:noWrap/>
            <w:vAlign w:val="bottom"/>
            <w:hideMark/>
          </w:tcPr>
          <w:p w14:paraId="58A58720" w14:textId="77777777" w:rsidR="00A179CD" w:rsidRPr="00437481" w:rsidRDefault="00A179CD" w:rsidP="00437481">
            <w:pPr>
              <w:spacing w:after="0" w:line="240" w:lineRule="auto"/>
              <w:rPr>
                <w:rFonts w:ascii="Calibri" w:eastAsia="Times New Roman" w:hAnsi="Calibri" w:cs="Calibri"/>
                <w:color w:val="000000"/>
              </w:rPr>
            </w:pPr>
            <w:r w:rsidRPr="00437481">
              <w:rPr>
                <w:rFonts w:ascii="Calibri" w:eastAsia="Times New Roman" w:hAnsi="Calibri" w:cs="Calibri"/>
                <w:color w:val="000000"/>
              </w:rPr>
              <w:t xml:space="preserve">ST </w:t>
            </w:r>
            <w:proofErr w:type="spellStart"/>
            <w:r w:rsidRPr="00437481">
              <w:rPr>
                <w:rFonts w:ascii="Calibri" w:eastAsia="Times New Roman" w:hAnsi="Calibri" w:cs="Calibri"/>
                <w:color w:val="000000"/>
              </w:rPr>
              <w:t>Oltenita</w:t>
            </w:r>
            <w:proofErr w:type="spellEnd"/>
          </w:p>
        </w:tc>
        <w:tc>
          <w:tcPr>
            <w:tcW w:w="1277" w:type="dxa"/>
            <w:shd w:val="clear" w:color="auto" w:fill="C6D9F1" w:themeFill="text2" w:themeFillTint="33"/>
            <w:noWrap/>
            <w:vAlign w:val="bottom"/>
            <w:hideMark/>
          </w:tcPr>
          <w:p w14:paraId="18EF1CA7" w14:textId="77777777" w:rsidR="00A179CD" w:rsidRPr="00437481" w:rsidRDefault="00A179CD" w:rsidP="00437481">
            <w:pPr>
              <w:spacing w:after="0" w:line="240" w:lineRule="auto"/>
              <w:rPr>
                <w:rFonts w:ascii="Calibri" w:eastAsia="Times New Roman" w:hAnsi="Calibri" w:cs="Calibri"/>
                <w:color w:val="000000"/>
              </w:rPr>
            </w:pPr>
            <w:r w:rsidRPr="00437481">
              <w:rPr>
                <w:rFonts w:ascii="Calibri" w:eastAsia="Times New Roman" w:hAnsi="Calibri" w:cs="Calibri"/>
                <w:color w:val="000000"/>
              </w:rPr>
              <w:t xml:space="preserve">Nr. </w:t>
            </w:r>
            <w:proofErr w:type="spellStart"/>
            <w:r w:rsidRPr="00437481">
              <w:rPr>
                <w:rFonts w:ascii="Calibri" w:eastAsia="Times New Roman" w:hAnsi="Calibri" w:cs="Calibri"/>
                <w:color w:val="000000"/>
              </w:rPr>
              <w:t>grădinițe</w:t>
            </w:r>
            <w:proofErr w:type="spellEnd"/>
          </w:p>
        </w:tc>
        <w:tc>
          <w:tcPr>
            <w:tcW w:w="1160" w:type="dxa"/>
            <w:shd w:val="clear" w:color="auto" w:fill="C6D9F1" w:themeFill="text2" w:themeFillTint="33"/>
            <w:noWrap/>
            <w:vAlign w:val="bottom"/>
            <w:hideMark/>
          </w:tcPr>
          <w:p w14:paraId="282AED1D" w14:textId="77777777" w:rsidR="00A179CD" w:rsidRPr="00437481" w:rsidRDefault="00A179CD" w:rsidP="00437481">
            <w:pPr>
              <w:spacing w:after="0" w:line="240" w:lineRule="auto"/>
              <w:rPr>
                <w:rFonts w:ascii="Calibri" w:eastAsia="Times New Roman" w:hAnsi="Calibri" w:cs="Calibri"/>
                <w:color w:val="000000"/>
              </w:rPr>
            </w:pPr>
            <w:r w:rsidRPr="00437481">
              <w:rPr>
                <w:rFonts w:ascii="Calibri" w:eastAsia="Times New Roman" w:hAnsi="Calibri" w:cs="Calibri"/>
                <w:color w:val="000000"/>
              </w:rPr>
              <w:t xml:space="preserve">Nr. </w:t>
            </w:r>
            <w:proofErr w:type="spellStart"/>
            <w:r w:rsidRPr="00437481">
              <w:rPr>
                <w:rFonts w:ascii="Calibri" w:eastAsia="Times New Roman" w:hAnsi="Calibri" w:cs="Calibri"/>
                <w:color w:val="000000"/>
              </w:rPr>
              <w:t>școli</w:t>
            </w:r>
            <w:proofErr w:type="spellEnd"/>
          </w:p>
        </w:tc>
        <w:tc>
          <w:tcPr>
            <w:tcW w:w="1160" w:type="dxa"/>
            <w:shd w:val="clear" w:color="auto" w:fill="C6D9F1" w:themeFill="text2" w:themeFillTint="33"/>
          </w:tcPr>
          <w:p w14:paraId="6DE4CB3C" w14:textId="4094684B" w:rsidR="00A179CD" w:rsidRPr="00437481" w:rsidRDefault="00A179CD" w:rsidP="00A179CD">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Nr. </w:t>
            </w:r>
            <w:proofErr w:type="spellStart"/>
            <w:r>
              <w:rPr>
                <w:rFonts w:ascii="Calibri" w:eastAsia="Times New Roman" w:hAnsi="Calibri" w:cs="Calibri"/>
                <w:color w:val="000000"/>
              </w:rPr>
              <w:t>Licee</w:t>
            </w:r>
            <w:proofErr w:type="spellEnd"/>
          </w:p>
        </w:tc>
      </w:tr>
      <w:tr w:rsidR="00A179CD" w:rsidRPr="00437481" w14:paraId="36C46039" w14:textId="7D55BF52" w:rsidTr="00A179CD">
        <w:trPr>
          <w:trHeight w:val="300"/>
        </w:trPr>
        <w:tc>
          <w:tcPr>
            <w:tcW w:w="1641" w:type="dxa"/>
            <w:noWrap/>
            <w:vAlign w:val="bottom"/>
            <w:hideMark/>
          </w:tcPr>
          <w:p w14:paraId="099C08C3"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Olteniţa</w:t>
            </w:r>
            <w:proofErr w:type="spellEnd"/>
          </w:p>
        </w:tc>
        <w:tc>
          <w:tcPr>
            <w:tcW w:w="1277" w:type="dxa"/>
            <w:noWrap/>
            <w:vAlign w:val="bottom"/>
            <w:hideMark/>
          </w:tcPr>
          <w:p w14:paraId="65815338"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7</w:t>
            </w:r>
          </w:p>
        </w:tc>
        <w:tc>
          <w:tcPr>
            <w:tcW w:w="1160" w:type="dxa"/>
            <w:noWrap/>
            <w:vAlign w:val="bottom"/>
            <w:hideMark/>
          </w:tcPr>
          <w:p w14:paraId="2D627F8F"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5</w:t>
            </w:r>
          </w:p>
        </w:tc>
        <w:tc>
          <w:tcPr>
            <w:tcW w:w="1160" w:type="dxa"/>
          </w:tcPr>
          <w:p w14:paraId="5D9996D0" w14:textId="1871EE13" w:rsidR="00A179CD" w:rsidRPr="00437481" w:rsidRDefault="00A179CD" w:rsidP="00A179CD">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A179CD" w:rsidRPr="00437481" w14:paraId="4E985034" w14:textId="683B844C" w:rsidTr="00A179CD">
        <w:trPr>
          <w:trHeight w:val="300"/>
        </w:trPr>
        <w:tc>
          <w:tcPr>
            <w:tcW w:w="1641" w:type="dxa"/>
            <w:noWrap/>
            <w:vAlign w:val="bottom"/>
            <w:hideMark/>
          </w:tcPr>
          <w:p w14:paraId="26AC4B4B"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Budeşti</w:t>
            </w:r>
            <w:proofErr w:type="spellEnd"/>
          </w:p>
        </w:tc>
        <w:tc>
          <w:tcPr>
            <w:tcW w:w="1277" w:type="dxa"/>
            <w:noWrap/>
            <w:vAlign w:val="bottom"/>
            <w:hideMark/>
          </w:tcPr>
          <w:p w14:paraId="06E6F4F6"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4</w:t>
            </w:r>
          </w:p>
        </w:tc>
        <w:tc>
          <w:tcPr>
            <w:tcW w:w="1160" w:type="dxa"/>
            <w:noWrap/>
            <w:vAlign w:val="bottom"/>
            <w:hideMark/>
          </w:tcPr>
          <w:p w14:paraId="65502495"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4</w:t>
            </w:r>
          </w:p>
        </w:tc>
        <w:tc>
          <w:tcPr>
            <w:tcW w:w="1160" w:type="dxa"/>
          </w:tcPr>
          <w:p w14:paraId="4E4F568A"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7B38CFD2" w14:textId="54B7BA6F" w:rsidTr="00A179CD">
        <w:trPr>
          <w:trHeight w:val="300"/>
        </w:trPr>
        <w:tc>
          <w:tcPr>
            <w:tcW w:w="1641" w:type="dxa"/>
            <w:noWrap/>
            <w:vAlign w:val="bottom"/>
            <w:hideMark/>
          </w:tcPr>
          <w:p w14:paraId="4449C032" w14:textId="77777777" w:rsidR="00A179CD" w:rsidRPr="00437481" w:rsidRDefault="00A179CD" w:rsidP="00437481">
            <w:pPr>
              <w:spacing w:after="0" w:line="240" w:lineRule="auto"/>
              <w:rPr>
                <w:rFonts w:ascii="Calibri" w:eastAsia="Times New Roman" w:hAnsi="Calibri" w:cs="Calibri"/>
                <w:color w:val="000000"/>
              </w:rPr>
            </w:pPr>
            <w:r w:rsidRPr="00437481">
              <w:rPr>
                <w:rFonts w:ascii="Calibri" w:eastAsia="Times New Roman" w:hAnsi="Calibri" w:cs="Calibri"/>
                <w:color w:val="000000"/>
              </w:rPr>
              <w:t xml:space="preserve">Total zona </w:t>
            </w:r>
            <w:proofErr w:type="spellStart"/>
            <w:r w:rsidRPr="00437481">
              <w:rPr>
                <w:rFonts w:ascii="Calibri" w:eastAsia="Times New Roman" w:hAnsi="Calibri" w:cs="Calibri"/>
                <w:color w:val="000000"/>
              </w:rPr>
              <w:t>urbana</w:t>
            </w:r>
            <w:proofErr w:type="spellEnd"/>
          </w:p>
        </w:tc>
        <w:tc>
          <w:tcPr>
            <w:tcW w:w="1277" w:type="dxa"/>
            <w:noWrap/>
            <w:vAlign w:val="bottom"/>
            <w:hideMark/>
          </w:tcPr>
          <w:p w14:paraId="44BBCBF8" w14:textId="77777777" w:rsidR="00A179CD" w:rsidRPr="00437481" w:rsidRDefault="00A179CD" w:rsidP="00437481">
            <w:pPr>
              <w:spacing w:after="0" w:line="240" w:lineRule="auto"/>
              <w:rPr>
                <w:rFonts w:ascii="Calibri" w:eastAsia="Times New Roman" w:hAnsi="Calibri" w:cs="Calibri"/>
                <w:color w:val="000000"/>
              </w:rPr>
            </w:pPr>
            <w:r w:rsidRPr="00437481">
              <w:rPr>
                <w:rFonts w:ascii="Calibri" w:eastAsia="Times New Roman" w:hAnsi="Calibri" w:cs="Calibri"/>
                <w:color w:val="000000"/>
              </w:rPr>
              <w:t> </w:t>
            </w:r>
          </w:p>
        </w:tc>
        <w:tc>
          <w:tcPr>
            <w:tcW w:w="1160" w:type="dxa"/>
            <w:noWrap/>
            <w:vAlign w:val="bottom"/>
            <w:hideMark/>
          </w:tcPr>
          <w:p w14:paraId="738CCA46" w14:textId="77777777" w:rsidR="00A179CD" w:rsidRPr="00437481" w:rsidRDefault="00A179CD" w:rsidP="00437481">
            <w:pPr>
              <w:spacing w:after="0" w:line="240" w:lineRule="auto"/>
              <w:rPr>
                <w:rFonts w:ascii="Calibri" w:eastAsia="Times New Roman" w:hAnsi="Calibri" w:cs="Calibri"/>
                <w:color w:val="000000"/>
              </w:rPr>
            </w:pPr>
            <w:r w:rsidRPr="00437481">
              <w:rPr>
                <w:rFonts w:ascii="Calibri" w:eastAsia="Times New Roman" w:hAnsi="Calibri" w:cs="Calibri"/>
                <w:color w:val="000000"/>
              </w:rPr>
              <w:t> </w:t>
            </w:r>
          </w:p>
        </w:tc>
        <w:tc>
          <w:tcPr>
            <w:tcW w:w="1160" w:type="dxa"/>
          </w:tcPr>
          <w:p w14:paraId="2778070C"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2E5D20ED" w14:textId="42B31F37" w:rsidTr="00A179CD">
        <w:trPr>
          <w:trHeight w:val="300"/>
        </w:trPr>
        <w:tc>
          <w:tcPr>
            <w:tcW w:w="1641" w:type="dxa"/>
            <w:noWrap/>
            <w:vAlign w:val="bottom"/>
            <w:hideMark/>
          </w:tcPr>
          <w:p w14:paraId="4D8996D0"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Căscioarele</w:t>
            </w:r>
            <w:proofErr w:type="spellEnd"/>
          </w:p>
        </w:tc>
        <w:tc>
          <w:tcPr>
            <w:tcW w:w="1277" w:type="dxa"/>
            <w:noWrap/>
            <w:vAlign w:val="bottom"/>
            <w:hideMark/>
          </w:tcPr>
          <w:p w14:paraId="5FA2EED9"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1</w:t>
            </w:r>
          </w:p>
        </w:tc>
        <w:tc>
          <w:tcPr>
            <w:tcW w:w="1160" w:type="dxa"/>
            <w:noWrap/>
            <w:vAlign w:val="bottom"/>
            <w:hideMark/>
          </w:tcPr>
          <w:p w14:paraId="08B1F6FE"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1</w:t>
            </w:r>
          </w:p>
        </w:tc>
        <w:tc>
          <w:tcPr>
            <w:tcW w:w="1160" w:type="dxa"/>
          </w:tcPr>
          <w:p w14:paraId="6CC1623C"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427853C9" w14:textId="51E28F28" w:rsidTr="00A179CD">
        <w:trPr>
          <w:trHeight w:val="300"/>
        </w:trPr>
        <w:tc>
          <w:tcPr>
            <w:tcW w:w="1641" w:type="dxa"/>
            <w:noWrap/>
            <w:vAlign w:val="bottom"/>
            <w:hideMark/>
          </w:tcPr>
          <w:p w14:paraId="45C4F5D8"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Chirnogi</w:t>
            </w:r>
            <w:proofErr w:type="spellEnd"/>
          </w:p>
        </w:tc>
        <w:tc>
          <w:tcPr>
            <w:tcW w:w="1277" w:type="dxa"/>
            <w:noWrap/>
            <w:vAlign w:val="bottom"/>
            <w:hideMark/>
          </w:tcPr>
          <w:p w14:paraId="2D55721F"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2</w:t>
            </w:r>
          </w:p>
        </w:tc>
        <w:tc>
          <w:tcPr>
            <w:tcW w:w="1160" w:type="dxa"/>
            <w:noWrap/>
            <w:vAlign w:val="bottom"/>
            <w:hideMark/>
          </w:tcPr>
          <w:p w14:paraId="4207DB64"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2</w:t>
            </w:r>
          </w:p>
        </w:tc>
        <w:tc>
          <w:tcPr>
            <w:tcW w:w="1160" w:type="dxa"/>
          </w:tcPr>
          <w:p w14:paraId="7B9AD901"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62AA8F84" w14:textId="7E83F5A5" w:rsidTr="00A179CD">
        <w:trPr>
          <w:trHeight w:val="300"/>
        </w:trPr>
        <w:tc>
          <w:tcPr>
            <w:tcW w:w="1641" w:type="dxa"/>
            <w:noWrap/>
            <w:vAlign w:val="bottom"/>
            <w:hideMark/>
          </w:tcPr>
          <w:p w14:paraId="1D33124D"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Chiselet</w:t>
            </w:r>
            <w:proofErr w:type="spellEnd"/>
          </w:p>
        </w:tc>
        <w:tc>
          <w:tcPr>
            <w:tcW w:w="1277" w:type="dxa"/>
            <w:noWrap/>
            <w:vAlign w:val="bottom"/>
            <w:hideMark/>
          </w:tcPr>
          <w:p w14:paraId="1AD91E67"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2</w:t>
            </w:r>
          </w:p>
        </w:tc>
        <w:tc>
          <w:tcPr>
            <w:tcW w:w="1160" w:type="dxa"/>
            <w:noWrap/>
            <w:vAlign w:val="bottom"/>
            <w:hideMark/>
          </w:tcPr>
          <w:p w14:paraId="16700633"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1</w:t>
            </w:r>
          </w:p>
        </w:tc>
        <w:tc>
          <w:tcPr>
            <w:tcW w:w="1160" w:type="dxa"/>
          </w:tcPr>
          <w:p w14:paraId="2773A591"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300BF10D" w14:textId="1AA37170" w:rsidTr="00A179CD">
        <w:trPr>
          <w:trHeight w:val="300"/>
        </w:trPr>
        <w:tc>
          <w:tcPr>
            <w:tcW w:w="1641" w:type="dxa"/>
            <w:noWrap/>
            <w:vAlign w:val="bottom"/>
            <w:hideMark/>
          </w:tcPr>
          <w:p w14:paraId="4450B59C"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Crivăț</w:t>
            </w:r>
            <w:proofErr w:type="spellEnd"/>
          </w:p>
        </w:tc>
        <w:tc>
          <w:tcPr>
            <w:tcW w:w="1277" w:type="dxa"/>
            <w:noWrap/>
            <w:vAlign w:val="bottom"/>
            <w:hideMark/>
          </w:tcPr>
          <w:p w14:paraId="1DE16B60"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1</w:t>
            </w:r>
          </w:p>
        </w:tc>
        <w:tc>
          <w:tcPr>
            <w:tcW w:w="1160" w:type="dxa"/>
            <w:noWrap/>
            <w:vAlign w:val="bottom"/>
            <w:hideMark/>
          </w:tcPr>
          <w:p w14:paraId="6BE0F460"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1</w:t>
            </w:r>
          </w:p>
        </w:tc>
        <w:tc>
          <w:tcPr>
            <w:tcW w:w="1160" w:type="dxa"/>
          </w:tcPr>
          <w:p w14:paraId="0B438D4A"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727C1343" w14:textId="398FFAD1" w:rsidTr="00A179CD">
        <w:trPr>
          <w:trHeight w:val="300"/>
        </w:trPr>
        <w:tc>
          <w:tcPr>
            <w:tcW w:w="1641" w:type="dxa"/>
            <w:noWrap/>
            <w:vAlign w:val="bottom"/>
            <w:hideMark/>
          </w:tcPr>
          <w:p w14:paraId="552B4209"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Curcani</w:t>
            </w:r>
            <w:proofErr w:type="spellEnd"/>
          </w:p>
        </w:tc>
        <w:tc>
          <w:tcPr>
            <w:tcW w:w="1277" w:type="dxa"/>
            <w:noWrap/>
            <w:vAlign w:val="bottom"/>
            <w:hideMark/>
          </w:tcPr>
          <w:p w14:paraId="160F4D45"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2</w:t>
            </w:r>
          </w:p>
        </w:tc>
        <w:tc>
          <w:tcPr>
            <w:tcW w:w="1160" w:type="dxa"/>
            <w:noWrap/>
            <w:vAlign w:val="bottom"/>
            <w:hideMark/>
          </w:tcPr>
          <w:p w14:paraId="64141BD1"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2</w:t>
            </w:r>
          </w:p>
        </w:tc>
        <w:tc>
          <w:tcPr>
            <w:tcW w:w="1160" w:type="dxa"/>
          </w:tcPr>
          <w:p w14:paraId="639600D6"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196ED312" w14:textId="0CAAF493" w:rsidTr="00A179CD">
        <w:trPr>
          <w:trHeight w:val="300"/>
        </w:trPr>
        <w:tc>
          <w:tcPr>
            <w:tcW w:w="1641" w:type="dxa"/>
            <w:noWrap/>
            <w:vAlign w:val="bottom"/>
            <w:hideMark/>
          </w:tcPr>
          <w:p w14:paraId="1CFBF896"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Frumuşani</w:t>
            </w:r>
            <w:proofErr w:type="spellEnd"/>
          </w:p>
        </w:tc>
        <w:tc>
          <w:tcPr>
            <w:tcW w:w="1277" w:type="dxa"/>
            <w:noWrap/>
            <w:vAlign w:val="bottom"/>
            <w:hideMark/>
          </w:tcPr>
          <w:p w14:paraId="048B939C"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6</w:t>
            </w:r>
          </w:p>
        </w:tc>
        <w:tc>
          <w:tcPr>
            <w:tcW w:w="1160" w:type="dxa"/>
            <w:noWrap/>
            <w:vAlign w:val="bottom"/>
            <w:hideMark/>
          </w:tcPr>
          <w:p w14:paraId="79AA6843"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7</w:t>
            </w:r>
          </w:p>
        </w:tc>
        <w:tc>
          <w:tcPr>
            <w:tcW w:w="1160" w:type="dxa"/>
          </w:tcPr>
          <w:p w14:paraId="15757549"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391D56A5" w14:textId="562128BE" w:rsidTr="00A179CD">
        <w:trPr>
          <w:trHeight w:val="300"/>
        </w:trPr>
        <w:tc>
          <w:tcPr>
            <w:tcW w:w="1641" w:type="dxa"/>
            <w:noWrap/>
            <w:vAlign w:val="bottom"/>
            <w:hideMark/>
          </w:tcPr>
          <w:p w14:paraId="4BA40F6A"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Fundeni</w:t>
            </w:r>
            <w:proofErr w:type="spellEnd"/>
          </w:p>
        </w:tc>
        <w:tc>
          <w:tcPr>
            <w:tcW w:w="1277" w:type="dxa"/>
            <w:noWrap/>
            <w:vAlign w:val="bottom"/>
            <w:hideMark/>
          </w:tcPr>
          <w:p w14:paraId="6A07F583"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3</w:t>
            </w:r>
          </w:p>
        </w:tc>
        <w:tc>
          <w:tcPr>
            <w:tcW w:w="1160" w:type="dxa"/>
            <w:noWrap/>
            <w:vAlign w:val="bottom"/>
            <w:hideMark/>
          </w:tcPr>
          <w:p w14:paraId="4E62A33E"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3</w:t>
            </w:r>
          </w:p>
        </w:tc>
        <w:tc>
          <w:tcPr>
            <w:tcW w:w="1160" w:type="dxa"/>
          </w:tcPr>
          <w:p w14:paraId="5124D5D7"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31AD5EFF" w14:textId="0D2C8AA0" w:rsidTr="00A179CD">
        <w:trPr>
          <w:trHeight w:val="300"/>
        </w:trPr>
        <w:tc>
          <w:tcPr>
            <w:tcW w:w="1641" w:type="dxa"/>
            <w:noWrap/>
            <w:vAlign w:val="bottom"/>
            <w:hideMark/>
          </w:tcPr>
          <w:p w14:paraId="3591B89B"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Gălbinaşi</w:t>
            </w:r>
            <w:proofErr w:type="spellEnd"/>
          </w:p>
        </w:tc>
        <w:tc>
          <w:tcPr>
            <w:tcW w:w="1277" w:type="dxa"/>
            <w:noWrap/>
            <w:vAlign w:val="bottom"/>
            <w:hideMark/>
          </w:tcPr>
          <w:p w14:paraId="3CFFEFA5"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2</w:t>
            </w:r>
          </w:p>
        </w:tc>
        <w:tc>
          <w:tcPr>
            <w:tcW w:w="1160" w:type="dxa"/>
            <w:noWrap/>
            <w:vAlign w:val="bottom"/>
            <w:hideMark/>
          </w:tcPr>
          <w:p w14:paraId="41995061"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2</w:t>
            </w:r>
          </w:p>
        </w:tc>
        <w:tc>
          <w:tcPr>
            <w:tcW w:w="1160" w:type="dxa"/>
          </w:tcPr>
          <w:p w14:paraId="00CED6B9"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3BFC2398" w14:textId="1A102C55" w:rsidTr="00A179CD">
        <w:trPr>
          <w:trHeight w:val="300"/>
        </w:trPr>
        <w:tc>
          <w:tcPr>
            <w:tcW w:w="1641" w:type="dxa"/>
            <w:noWrap/>
            <w:vAlign w:val="bottom"/>
            <w:hideMark/>
          </w:tcPr>
          <w:p w14:paraId="63223A98" w14:textId="77777777" w:rsidR="00A179CD" w:rsidRPr="00437481" w:rsidRDefault="00A179CD" w:rsidP="00437481">
            <w:pPr>
              <w:spacing w:after="0" w:line="240" w:lineRule="auto"/>
              <w:rPr>
                <w:rFonts w:ascii="Calibri" w:eastAsia="Times New Roman" w:hAnsi="Calibri" w:cs="Calibri"/>
                <w:color w:val="000000"/>
              </w:rPr>
            </w:pPr>
            <w:r w:rsidRPr="00437481">
              <w:rPr>
                <w:rFonts w:ascii="Calibri" w:eastAsia="Times New Roman" w:hAnsi="Calibri" w:cs="Calibri"/>
                <w:color w:val="000000"/>
              </w:rPr>
              <w:t>Luica</w:t>
            </w:r>
          </w:p>
        </w:tc>
        <w:tc>
          <w:tcPr>
            <w:tcW w:w="1277" w:type="dxa"/>
            <w:noWrap/>
            <w:vAlign w:val="bottom"/>
            <w:hideMark/>
          </w:tcPr>
          <w:p w14:paraId="261024A7"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0</w:t>
            </w:r>
          </w:p>
        </w:tc>
        <w:tc>
          <w:tcPr>
            <w:tcW w:w="1160" w:type="dxa"/>
            <w:noWrap/>
            <w:vAlign w:val="bottom"/>
            <w:hideMark/>
          </w:tcPr>
          <w:p w14:paraId="545AD722"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0</w:t>
            </w:r>
          </w:p>
        </w:tc>
        <w:tc>
          <w:tcPr>
            <w:tcW w:w="1160" w:type="dxa"/>
          </w:tcPr>
          <w:p w14:paraId="79818A66"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77224C8A" w14:textId="79A7685E" w:rsidTr="00A179CD">
        <w:trPr>
          <w:trHeight w:val="300"/>
        </w:trPr>
        <w:tc>
          <w:tcPr>
            <w:tcW w:w="1641" w:type="dxa"/>
            <w:noWrap/>
            <w:vAlign w:val="bottom"/>
            <w:hideMark/>
          </w:tcPr>
          <w:p w14:paraId="52EE5BCE"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Mitreni</w:t>
            </w:r>
            <w:proofErr w:type="spellEnd"/>
          </w:p>
        </w:tc>
        <w:tc>
          <w:tcPr>
            <w:tcW w:w="1277" w:type="dxa"/>
            <w:noWrap/>
            <w:vAlign w:val="bottom"/>
            <w:hideMark/>
          </w:tcPr>
          <w:p w14:paraId="71EC722E"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3</w:t>
            </w:r>
          </w:p>
        </w:tc>
        <w:tc>
          <w:tcPr>
            <w:tcW w:w="1160" w:type="dxa"/>
            <w:noWrap/>
            <w:vAlign w:val="bottom"/>
            <w:hideMark/>
          </w:tcPr>
          <w:p w14:paraId="16E55609"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3</w:t>
            </w:r>
          </w:p>
        </w:tc>
        <w:tc>
          <w:tcPr>
            <w:tcW w:w="1160" w:type="dxa"/>
          </w:tcPr>
          <w:p w14:paraId="265BE9BE"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6246BBE1" w14:textId="2F22E0C9" w:rsidTr="00A179CD">
        <w:trPr>
          <w:trHeight w:val="300"/>
        </w:trPr>
        <w:tc>
          <w:tcPr>
            <w:tcW w:w="1641" w:type="dxa"/>
            <w:noWrap/>
            <w:vAlign w:val="bottom"/>
            <w:hideMark/>
          </w:tcPr>
          <w:p w14:paraId="79DF4FF4" w14:textId="77777777" w:rsidR="00A179CD" w:rsidRPr="00437481" w:rsidRDefault="00A179CD" w:rsidP="00437481">
            <w:pPr>
              <w:spacing w:after="0" w:line="240" w:lineRule="auto"/>
              <w:rPr>
                <w:rFonts w:ascii="Calibri" w:eastAsia="Times New Roman" w:hAnsi="Calibri" w:cs="Calibri"/>
                <w:color w:val="000000"/>
              </w:rPr>
            </w:pPr>
            <w:r w:rsidRPr="00437481">
              <w:rPr>
                <w:rFonts w:ascii="Calibri" w:eastAsia="Times New Roman" w:hAnsi="Calibri" w:cs="Calibri"/>
                <w:color w:val="000000"/>
              </w:rPr>
              <w:t>Nana</w:t>
            </w:r>
          </w:p>
        </w:tc>
        <w:tc>
          <w:tcPr>
            <w:tcW w:w="1277" w:type="dxa"/>
            <w:noWrap/>
            <w:vAlign w:val="bottom"/>
            <w:hideMark/>
          </w:tcPr>
          <w:p w14:paraId="52D82E03"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1</w:t>
            </w:r>
          </w:p>
        </w:tc>
        <w:tc>
          <w:tcPr>
            <w:tcW w:w="1160" w:type="dxa"/>
            <w:noWrap/>
            <w:vAlign w:val="bottom"/>
            <w:hideMark/>
          </w:tcPr>
          <w:p w14:paraId="4A6A1224"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1</w:t>
            </w:r>
          </w:p>
        </w:tc>
        <w:tc>
          <w:tcPr>
            <w:tcW w:w="1160" w:type="dxa"/>
          </w:tcPr>
          <w:p w14:paraId="681652CA"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59A910EB" w14:textId="3B72EC12" w:rsidTr="00A179CD">
        <w:trPr>
          <w:trHeight w:val="300"/>
        </w:trPr>
        <w:tc>
          <w:tcPr>
            <w:tcW w:w="1641" w:type="dxa"/>
            <w:noWrap/>
            <w:vAlign w:val="bottom"/>
            <w:hideMark/>
          </w:tcPr>
          <w:p w14:paraId="4EA2878C"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Plătăreşti</w:t>
            </w:r>
            <w:proofErr w:type="spellEnd"/>
          </w:p>
        </w:tc>
        <w:tc>
          <w:tcPr>
            <w:tcW w:w="1277" w:type="dxa"/>
            <w:noWrap/>
            <w:vAlign w:val="bottom"/>
            <w:hideMark/>
          </w:tcPr>
          <w:p w14:paraId="6E593CE8"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0</w:t>
            </w:r>
          </w:p>
        </w:tc>
        <w:tc>
          <w:tcPr>
            <w:tcW w:w="1160" w:type="dxa"/>
            <w:noWrap/>
            <w:vAlign w:val="bottom"/>
            <w:hideMark/>
          </w:tcPr>
          <w:p w14:paraId="70828158"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0</w:t>
            </w:r>
          </w:p>
        </w:tc>
        <w:tc>
          <w:tcPr>
            <w:tcW w:w="1160" w:type="dxa"/>
          </w:tcPr>
          <w:p w14:paraId="42D73C77"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4F0B5F6E" w14:textId="56377779" w:rsidTr="00A179CD">
        <w:trPr>
          <w:trHeight w:val="300"/>
        </w:trPr>
        <w:tc>
          <w:tcPr>
            <w:tcW w:w="1641" w:type="dxa"/>
            <w:noWrap/>
            <w:vAlign w:val="bottom"/>
            <w:hideMark/>
          </w:tcPr>
          <w:p w14:paraId="45FADC44"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Radovanu</w:t>
            </w:r>
            <w:proofErr w:type="spellEnd"/>
          </w:p>
        </w:tc>
        <w:tc>
          <w:tcPr>
            <w:tcW w:w="1277" w:type="dxa"/>
            <w:noWrap/>
            <w:vAlign w:val="bottom"/>
            <w:hideMark/>
          </w:tcPr>
          <w:p w14:paraId="2736F17E"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1</w:t>
            </w:r>
          </w:p>
        </w:tc>
        <w:tc>
          <w:tcPr>
            <w:tcW w:w="1160" w:type="dxa"/>
            <w:noWrap/>
            <w:vAlign w:val="bottom"/>
            <w:hideMark/>
          </w:tcPr>
          <w:p w14:paraId="01DB2447"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1</w:t>
            </w:r>
          </w:p>
        </w:tc>
        <w:tc>
          <w:tcPr>
            <w:tcW w:w="1160" w:type="dxa"/>
          </w:tcPr>
          <w:p w14:paraId="28EF396C"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24744B4A" w14:textId="7C7A9D40" w:rsidTr="00A179CD">
        <w:trPr>
          <w:trHeight w:val="300"/>
        </w:trPr>
        <w:tc>
          <w:tcPr>
            <w:tcW w:w="1641" w:type="dxa"/>
            <w:noWrap/>
            <w:vAlign w:val="bottom"/>
            <w:hideMark/>
          </w:tcPr>
          <w:p w14:paraId="0258DC2E"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Șoldanu</w:t>
            </w:r>
            <w:proofErr w:type="spellEnd"/>
          </w:p>
        </w:tc>
        <w:tc>
          <w:tcPr>
            <w:tcW w:w="1277" w:type="dxa"/>
            <w:noWrap/>
            <w:vAlign w:val="bottom"/>
            <w:hideMark/>
          </w:tcPr>
          <w:p w14:paraId="6D6C3435"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1</w:t>
            </w:r>
          </w:p>
        </w:tc>
        <w:tc>
          <w:tcPr>
            <w:tcW w:w="1160" w:type="dxa"/>
            <w:noWrap/>
            <w:vAlign w:val="bottom"/>
            <w:hideMark/>
          </w:tcPr>
          <w:p w14:paraId="6B1BCC2A"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2</w:t>
            </w:r>
          </w:p>
        </w:tc>
        <w:tc>
          <w:tcPr>
            <w:tcW w:w="1160" w:type="dxa"/>
          </w:tcPr>
          <w:p w14:paraId="06EFA939"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11BFD7AB" w14:textId="333BA4AF" w:rsidTr="00A179CD">
        <w:trPr>
          <w:trHeight w:val="300"/>
        </w:trPr>
        <w:tc>
          <w:tcPr>
            <w:tcW w:w="1641" w:type="dxa"/>
            <w:noWrap/>
            <w:vAlign w:val="bottom"/>
            <w:hideMark/>
          </w:tcPr>
          <w:p w14:paraId="1C791C3E"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Spanţov</w:t>
            </w:r>
            <w:proofErr w:type="spellEnd"/>
          </w:p>
        </w:tc>
        <w:tc>
          <w:tcPr>
            <w:tcW w:w="1277" w:type="dxa"/>
            <w:noWrap/>
            <w:vAlign w:val="bottom"/>
            <w:hideMark/>
          </w:tcPr>
          <w:p w14:paraId="61BA0E8E"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4</w:t>
            </w:r>
          </w:p>
        </w:tc>
        <w:tc>
          <w:tcPr>
            <w:tcW w:w="1160" w:type="dxa"/>
            <w:noWrap/>
            <w:vAlign w:val="bottom"/>
            <w:hideMark/>
          </w:tcPr>
          <w:p w14:paraId="39CD3D92"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2</w:t>
            </w:r>
          </w:p>
        </w:tc>
        <w:tc>
          <w:tcPr>
            <w:tcW w:w="1160" w:type="dxa"/>
          </w:tcPr>
          <w:p w14:paraId="1229912A"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222C8E8F" w14:textId="5FB2A596" w:rsidTr="00A179CD">
        <w:trPr>
          <w:trHeight w:val="300"/>
        </w:trPr>
        <w:tc>
          <w:tcPr>
            <w:tcW w:w="1641" w:type="dxa"/>
            <w:noWrap/>
            <w:vAlign w:val="bottom"/>
            <w:hideMark/>
          </w:tcPr>
          <w:p w14:paraId="07C1757E"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Ulmeni</w:t>
            </w:r>
            <w:proofErr w:type="spellEnd"/>
          </w:p>
        </w:tc>
        <w:tc>
          <w:tcPr>
            <w:tcW w:w="1277" w:type="dxa"/>
            <w:noWrap/>
            <w:vAlign w:val="bottom"/>
            <w:hideMark/>
          </w:tcPr>
          <w:p w14:paraId="5DD065F1"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3</w:t>
            </w:r>
          </w:p>
        </w:tc>
        <w:tc>
          <w:tcPr>
            <w:tcW w:w="1160" w:type="dxa"/>
            <w:noWrap/>
            <w:vAlign w:val="bottom"/>
            <w:hideMark/>
          </w:tcPr>
          <w:p w14:paraId="1EE3BF3F"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3</w:t>
            </w:r>
          </w:p>
        </w:tc>
        <w:tc>
          <w:tcPr>
            <w:tcW w:w="1160" w:type="dxa"/>
          </w:tcPr>
          <w:p w14:paraId="63876792"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788CA931" w14:textId="5C9D4473" w:rsidTr="00A179CD">
        <w:trPr>
          <w:trHeight w:val="300"/>
        </w:trPr>
        <w:tc>
          <w:tcPr>
            <w:tcW w:w="1641" w:type="dxa"/>
            <w:noWrap/>
            <w:vAlign w:val="bottom"/>
            <w:hideMark/>
          </w:tcPr>
          <w:p w14:paraId="2265C00B" w14:textId="77777777" w:rsidR="00A179CD" w:rsidRPr="00437481" w:rsidRDefault="00A179CD" w:rsidP="00437481">
            <w:pPr>
              <w:spacing w:after="0" w:line="240" w:lineRule="auto"/>
              <w:rPr>
                <w:rFonts w:ascii="Calibri" w:eastAsia="Times New Roman" w:hAnsi="Calibri" w:cs="Calibri"/>
                <w:color w:val="000000"/>
              </w:rPr>
            </w:pPr>
            <w:proofErr w:type="spellStart"/>
            <w:r w:rsidRPr="00437481">
              <w:rPr>
                <w:rFonts w:ascii="Calibri" w:eastAsia="Times New Roman" w:hAnsi="Calibri" w:cs="Calibri"/>
                <w:color w:val="000000"/>
              </w:rPr>
              <w:t>Vasilaţi</w:t>
            </w:r>
            <w:proofErr w:type="spellEnd"/>
          </w:p>
        </w:tc>
        <w:tc>
          <w:tcPr>
            <w:tcW w:w="1277" w:type="dxa"/>
            <w:noWrap/>
            <w:vAlign w:val="bottom"/>
            <w:hideMark/>
          </w:tcPr>
          <w:p w14:paraId="75119BE1"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0</w:t>
            </w:r>
          </w:p>
        </w:tc>
        <w:tc>
          <w:tcPr>
            <w:tcW w:w="1160" w:type="dxa"/>
            <w:noWrap/>
            <w:vAlign w:val="bottom"/>
            <w:hideMark/>
          </w:tcPr>
          <w:p w14:paraId="3F96000C" w14:textId="77777777" w:rsidR="00A179CD" w:rsidRPr="00437481" w:rsidRDefault="00A179CD" w:rsidP="00437481">
            <w:pPr>
              <w:spacing w:after="0" w:line="240" w:lineRule="auto"/>
              <w:jc w:val="right"/>
              <w:rPr>
                <w:rFonts w:ascii="Calibri" w:eastAsia="Times New Roman" w:hAnsi="Calibri" w:cs="Calibri"/>
                <w:color w:val="000000"/>
              </w:rPr>
            </w:pPr>
            <w:r w:rsidRPr="00437481">
              <w:rPr>
                <w:rFonts w:ascii="Calibri" w:eastAsia="Times New Roman" w:hAnsi="Calibri" w:cs="Calibri"/>
                <w:color w:val="000000"/>
              </w:rPr>
              <w:t>0</w:t>
            </w:r>
          </w:p>
        </w:tc>
        <w:tc>
          <w:tcPr>
            <w:tcW w:w="1160" w:type="dxa"/>
          </w:tcPr>
          <w:p w14:paraId="1857C5A6" w14:textId="77777777" w:rsidR="00A179CD" w:rsidRPr="00437481" w:rsidRDefault="00A179CD" w:rsidP="00A179CD">
            <w:pPr>
              <w:spacing w:after="0" w:line="240" w:lineRule="auto"/>
              <w:jc w:val="center"/>
              <w:rPr>
                <w:rFonts w:ascii="Calibri" w:eastAsia="Times New Roman" w:hAnsi="Calibri" w:cs="Calibri"/>
                <w:color w:val="000000"/>
              </w:rPr>
            </w:pPr>
          </w:p>
        </w:tc>
      </w:tr>
      <w:tr w:rsidR="00A179CD" w:rsidRPr="00437481" w14:paraId="01DC5AF6" w14:textId="7A462AEC" w:rsidTr="00A179CD">
        <w:trPr>
          <w:trHeight w:val="300"/>
        </w:trPr>
        <w:tc>
          <w:tcPr>
            <w:tcW w:w="1641" w:type="dxa"/>
            <w:noWrap/>
            <w:vAlign w:val="bottom"/>
            <w:hideMark/>
          </w:tcPr>
          <w:p w14:paraId="4743BF07" w14:textId="77777777" w:rsidR="00A179CD" w:rsidRPr="00437481" w:rsidRDefault="00A179CD" w:rsidP="00437481">
            <w:pPr>
              <w:spacing w:after="0" w:line="240" w:lineRule="auto"/>
              <w:rPr>
                <w:rFonts w:ascii="Calibri" w:eastAsia="Times New Roman" w:hAnsi="Calibri" w:cs="Calibri"/>
                <w:color w:val="000000"/>
              </w:rPr>
            </w:pPr>
            <w:r w:rsidRPr="00437481">
              <w:rPr>
                <w:rFonts w:ascii="Calibri" w:eastAsia="Times New Roman" w:hAnsi="Calibri" w:cs="Calibri"/>
                <w:color w:val="000000"/>
              </w:rPr>
              <w:t>TOTAL RURAL</w:t>
            </w:r>
          </w:p>
        </w:tc>
        <w:tc>
          <w:tcPr>
            <w:tcW w:w="1277" w:type="dxa"/>
            <w:noWrap/>
            <w:vAlign w:val="bottom"/>
            <w:hideMark/>
          </w:tcPr>
          <w:p w14:paraId="76BF9A72" w14:textId="77777777" w:rsidR="00A179CD" w:rsidRPr="00437481" w:rsidRDefault="00A179CD" w:rsidP="00437481">
            <w:pPr>
              <w:spacing w:after="0" w:line="240" w:lineRule="auto"/>
              <w:rPr>
                <w:rFonts w:ascii="Calibri" w:eastAsia="Times New Roman" w:hAnsi="Calibri" w:cs="Calibri"/>
                <w:color w:val="000000"/>
              </w:rPr>
            </w:pPr>
            <w:r w:rsidRPr="00437481">
              <w:rPr>
                <w:rFonts w:ascii="Calibri" w:eastAsia="Times New Roman" w:hAnsi="Calibri" w:cs="Calibri"/>
                <w:color w:val="000000"/>
              </w:rPr>
              <w:t> </w:t>
            </w:r>
          </w:p>
        </w:tc>
        <w:tc>
          <w:tcPr>
            <w:tcW w:w="1160" w:type="dxa"/>
            <w:noWrap/>
            <w:vAlign w:val="bottom"/>
            <w:hideMark/>
          </w:tcPr>
          <w:p w14:paraId="2F94FDE1" w14:textId="77777777" w:rsidR="00A179CD" w:rsidRPr="00437481" w:rsidRDefault="00A179CD" w:rsidP="00437481">
            <w:pPr>
              <w:spacing w:after="0" w:line="240" w:lineRule="auto"/>
              <w:rPr>
                <w:rFonts w:ascii="Calibri" w:eastAsia="Times New Roman" w:hAnsi="Calibri" w:cs="Calibri"/>
                <w:color w:val="000000"/>
              </w:rPr>
            </w:pPr>
            <w:r w:rsidRPr="00437481">
              <w:rPr>
                <w:rFonts w:ascii="Calibri" w:eastAsia="Times New Roman" w:hAnsi="Calibri" w:cs="Calibri"/>
                <w:color w:val="000000"/>
              </w:rPr>
              <w:t> </w:t>
            </w:r>
          </w:p>
        </w:tc>
        <w:tc>
          <w:tcPr>
            <w:tcW w:w="1160" w:type="dxa"/>
          </w:tcPr>
          <w:p w14:paraId="70E993B9" w14:textId="77777777" w:rsidR="00A179CD" w:rsidRPr="00437481" w:rsidRDefault="00A179CD" w:rsidP="00F67BB8">
            <w:pPr>
              <w:keepNext/>
              <w:spacing w:after="0" w:line="240" w:lineRule="auto"/>
              <w:jc w:val="center"/>
              <w:rPr>
                <w:rFonts w:ascii="Calibri" w:eastAsia="Times New Roman" w:hAnsi="Calibri" w:cs="Calibri"/>
                <w:color w:val="000000"/>
              </w:rPr>
            </w:pPr>
          </w:p>
        </w:tc>
      </w:tr>
    </w:tbl>
    <w:p w14:paraId="1C55C383" w14:textId="2EC7CECB" w:rsidR="00F67BB8" w:rsidRDefault="00F67BB8">
      <w:pPr>
        <w:pStyle w:val="Caption"/>
      </w:pPr>
      <w:r>
        <w:t xml:space="preserve">Tabel </w:t>
      </w:r>
      <w:fldSimple w:instr=" STYLEREF 1 \s ">
        <w:r w:rsidR="00F952F5">
          <w:rPr>
            <w:noProof/>
          </w:rPr>
          <w:t>0</w:t>
        </w:r>
      </w:fldSimple>
      <w:r w:rsidR="00FF007F">
        <w:noBreakHyphen/>
      </w:r>
      <w:fldSimple w:instr=" SEQ Tabel \* ARABIC \s 1 ">
        <w:r w:rsidR="00F952F5">
          <w:rPr>
            <w:noProof/>
          </w:rPr>
          <w:t>16</w:t>
        </w:r>
      </w:fldSimple>
    </w:p>
    <w:p w14:paraId="6DA59695" w14:textId="22004C70" w:rsidR="00A07ED3" w:rsidRPr="00A15970" w:rsidRDefault="00A07ED3"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br w:type="page"/>
      </w:r>
    </w:p>
    <w:p w14:paraId="22DE4D1C" w14:textId="4540DF2C" w:rsidR="00A07ED3" w:rsidRPr="00A15970" w:rsidRDefault="00A07ED3" w:rsidP="004A3BE9">
      <w:pPr>
        <w:pStyle w:val="Heading3"/>
        <w:spacing w:before="0" w:line="240" w:lineRule="auto"/>
        <w:rPr>
          <w:rFonts w:cstheme="majorHAnsi"/>
          <w:color w:val="auto"/>
          <w:sz w:val="24"/>
          <w:szCs w:val="24"/>
        </w:rPr>
      </w:pPr>
      <w:bookmarkStart w:id="10" w:name="_ANEXA_Nr._5"/>
      <w:bookmarkEnd w:id="10"/>
      <w:r w:rsidRPr="00A15970">
        <w:rPr>
          <w:rFonts w:cstheme="majorHAnsi"/>
          <w:color w:val="auto"/>
          <w:sz w:val="24"/>
          <w:szCs w:val="24"/>
        </w:rPr>
        <w:lastRenderedPageBreak/>
        <w:t xml:space="preserve">ANEXA Nr. 5 la </w:t>
      </w:r>
      <w:proofErr w:type="spellStart"/>
      <w:r w:rsidRPr="00A15970">
        <w:rPr>
          <w:rFonts w:cstheme="majorHAnsi"/>
          <w:color w:val="auto"/>
          <w:sz w:val="24"/>
          <w:szCs w:val="24"/>
        </w:rPr>
        <w:t>caietul</w:t>
      </w:r>
      <w:proofErr w:type="spellEnd"/>
      <w:r w:rsidRPr="00A15970">
        <w:rPr>
          <w:rFonts w:cstheme="majorHAnsi"/>
          <w:color w:val="auto"/>
          <w:sz w:val="24"/>
          <w:szCs w:val="24"/>
        </w:rPr>
        <w:t xml:space="preserve"> de </w:t>
      </w:r>
      <w:proofErr w:type="spellStart"/>
      <w:r w:rsidRPr="00A15970">
        <w:rPr>
          <w:rFonts w:cstheme="majorHAnsi"/>
          <w:color w:val="auto"/>
          <w:sz w:val="24"/>
          <w:szCs w:val="24"/>
        </w:rPr>
        <w:t>sarcini</w:t>
      </w:r>
      <w:proofErr w:type="spellEnd"/>
    </w:p>
    <w:p w14:paraId="7A6E1865" w14:textId="77777777" w:rsidR="00A07ED3" w:rsidRPr="00A15970" w:rsidRDefault="00A07ED3" w:rsidP="004A3BE9">
      <w:pPr>
        <w:spacing w:after="0" w:line="240" w:lineRule="auto"/>
        <w:jc w:val="both"/>
        <w:rPr>
          <w:rFonts w:asciiTheme="majorHAnsi" w:eastAsia="Times New Roman" w:hAnsiTheme="majorHAnsi" w:cstheme="majorHAnsi"/>
          <w:sz w:val="24"/>
          <w:szCs w:val="24"/>
        </w:rPr>
      </w:pPr>
    </w:p>
    <w:p w14:paraId="70D03E0B" w14:textId="74B0B54A" w:rsidR="00A07ED3" w:rsidRPr="00A15970" w:rsidRDefault="00A07ED3" w:rsidP="004A3BE9">
      <w:pPr>
        <w:spacing w:after="0" w:line="240" w:lineRule="auto"/>
        <w:jc w:val="both"/>
        <w:rPr>
          <w:rFonts w:asciiTheme="majorHAnsi" w:eastAsia="Times New Roman" w:hAnsiTheme="majorHAnsi" w:cstheme="majorHAnsi"/>
          <w:b/>
          <w:bCs/>
          <w:sz w:val="24"/>
          <w:szCs w:val="24"/>
        </w:rPr>
      </w:pPr>
      <w:proofErr w:type="spellStart"/>
      <w:r w:rsidRPr="00A15970">
        <w:rPr>
          <w:rFonts w:asciiTheme="majorHAnsi" w:eastAsia="Times New Roman" w:hAnsiTheme="majorHAnsi" w:cstheme="majorHAnsi"/>
          <w:b/>
          <w:bCs/>
          <w:sz w:val="24"/>
          <w:szCs w:val="24"/>
        </w:rPr>
        <w:t>Frecvenţa</w:t>
      </w:r>
      <w:proofErr w:type="spellEnd"/>
      <w:r w:rsidRPr="00A15970">
        <w:rPr>
          <w:rFonts w:asciiTheme="majorHAnsi" w:eastAsia="Times New Roman" w:hAnsiTheme="majorHAnsi" w:cstheme="majorHAnsi"/>
          <w:b/>
          <w:bCs/>
          <w:sz w:val="24"/>
          <w:szCs w:val="24"/>
        </w:rPr>
        <w:t xml:space="preserve"> de </w:t>
      </w:r>
      <w:proofErr w:type="spellStart"/>
      <w:r w:rsidRPr="00A15970">
        <w:rPr>
          <w:rFonts w:asciiTheme="majorHAnsi" w:eastAsia="Times New Roman" w:hAnsiTheme="majorHAnsi" w:cstheme="majorHAnsi"/>
          <w:b/>
          <w:bCs/>
          <w:sz w:val="24"/>
          <w:szCs w:val="24"/>
        </w:rPr>
        <w:t>colectare</w:t>
      </w:r>
      <w:proofErr w:type="spellEnd"/>
      <w:r w:rsidRPr="00A15970">
        <w:rPr>
          <w:rFonts w:asciiTheme="majorHAnsi" w:eastAsia="Times New Roman" w:hAnsiTheme="majorHAnsi" w:cstheme="majorHAnsi"/>
          <w:b/>
          <w:bCs/>
          <w:sz w:val="24"/>
          <w:szCs w:val="24"/>
        </w:rPr>
        <w:t xml:space="preserve"> al </w:t>
      </w:r>
      <w:proofErr w:type="spellStart"/>
      <w:r w:rsidRPr="00A15970">
        <w:rPr>
          <w:rFonts w:asciiTheme="majorHAnsi" w:eastAsia="Times New Roman" w:hAnsiTheme="majorHAnsi" w:cstheme="majorHAnsi"/>
          <w:b/>
          <w:bCs/>
          <w:sz w:val="24"/>
          <w:szCs w:val="24"/>
        </w:rPr>
        <w:t>fracţiilor</w:t>
      </w:r>
      <w:proofErr w:type="spellEnd"/>
      <w:r w:rsidRPr="00A15970">
        <w:rPr>
          <w:rFonts w:asciiTheme="majorHAnsi" w:eastAsia="Times New Roman" w:hAnsiTheme="majorHAnsi" w:cstheme="majorHAnsi"/>
          <w:b/>
          <w:bCs/>
          <w:sz w:val="24"/>
          <w:szCs w:val="24"/>
        </w:rPr>
        <w:t xml:space="preserve"> de </w:t>
      </w:r>
      <w:proofErr w:type="spellStart"/>
      <w:r w:rsidRPr="00A15970">
        <w:rPr>
          <w:rFonts w:asciiTheme="majorHAnsi" w:eastAsia="Times New Roman" w:hAnsiTheme="majorHAnsi" w:cstheme="majorHAnsi"/>
          <w:b/>
          <w:bCs/>
          <w:sz w:val="24"/>
          <w:szCs w:val="24"/>
        </w:rPr>
        <w:t>deşeuri</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municipale</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în</w:t>
      </w:r>
      <w:proofErr w:type="spellEnd"/>
      <w:r w:rsidRPr="00A15970">
        <w:rPr>
          <w:rFonts w:asciiTheme="majorHAnsi" w:eastAsia="Times New Roman" w:hAnsiTheme="majorHAnsi" w:cstheme="majorHAnsi"/>
          <w:b/>
          <w:bCs/>
          <w:sz w:val="24"/>
          <w:szCs w:val="24"/>
        </w:rPr>
        <w:t xml:space="preserve"> aria de </w:t>
      </w:r>
      <w:proofErr w:type="spellStart"/>
      <w:r w:rsidRPr="00A15970">
        <w:rPr>
          <w:rFonts w:asciiTheme="majorHAnsi" w:eastAsia="Times New Roman" w:hAnsiTheme="majorHAnsi" w:cstheme="majorHAnsi"/>
          <w:b/>
          <w:bCs/>
          <w:sz w:val="24"/>
          <w:szCs w:val="24"/>
        </w:rPr>
        <w:t>delegare</w:t>
      </w:r>
      <w:proofErr w:type="spellEnd"/>
    </w:p>
    <w:p w14:paraId="2B6D9F81" w14:textId="77777777" w:rsidR="00A07ED3" w:rsidRPr="00A15970" w:rsidRDefault="00A07ED3" w:rsidP="004A3BE9">
      <w:pPr>
        <w:spacing w:after="0" w:line="240" w:lineRule="auto"/>
        <w:jc w:val="both"/>
        <w:rPr>
          <w:rFonts w:asciiTheme="majorHAnsi" w:eastAsia="Times New Roman" w:hAnsiTheme="majorHAnsi" w:cstheme="majorHAnsi"/>
          <w:b/>
          <w:bCs/>
          <w:sz w:val="24"/>
          <w:szCs w:val="24"/>
        </w:rPr>
      </w:pPr>
    </w:p>
    <w:p w14:paraId="064B5BC9" w14:textId="77777777" w:rsidR="00375E39" w:rsidRPr="00A15970" w:rsidRDefault="00375E39" w:rsidP="00375E39">
      <w:pPr>
        <w:widowControl w:val="0"/>
        <w:numPr>
          <w:ilvl w:val="1"/>
          <w:numId w:val="24"/>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Frecvența de colectare a </w:t>
      </w:r>
      <w:r w:rsidRPr="00A15970">
        <w:rPr>
          <w:rFonts w:asciiTheme="majorHAnsi" w:hAnsiTheme="majorHAnsi" w:cstheme="majorHAnsi"/>
          <w:sz w:val="24"/>
          <w:szCs w:val="24"/>
          <w:u w:val="single"/>
          <w:lang w:val="ro-RO"/>
        </w:rPr>
        <w:t>deșeurilor menajere reziduale</w:t>
      </w:r>
      <w:r w:rsidRPr="00A15970">
        <w:rPr>
          <w:rFonts w:asciiTheme="majorHAnsi" w:hAnsiTheme="majorHAnsi" w:cstheme="majorHAnsi"/>
          <w:sz w:val="24"/>
          <w:szCs w:val="24"/>
          <w:lang w:val="ro-RO"/>
        </w:rPr>
        <w:t xml:space="preserve"> în mediul urban din zonele de blocuri este de 3 ori pe saptamana (156 ridicari/an) iar în zona de case este de 1 data pe saptamana (52 ridicari/an).</w:t>
      </w:r>
    </w:p>
    <w:p w14:paraId="140CE039" w14:textId="77777777" w:rsidR="00375E39" w:rsidRPr="00A15970" w:rsidRDefault="00375E39" w:rsidP="00375E39">
      <w:pPr>
        <w:widowControl w:val="0"/>
        <w:numPr>
          <w:ilvl w:val="1"/>
          <w:numId w:val="24"/>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Frecvența de colectare a deșeurilor menajere reziduale în mediul rural este de 1 data pe saptamana;</w:t>
      </w:r>
    </w:p>
    <w:p w14:paraId="4D02B902" w14:textId="77777777" w:rsidR="00375E39" w:rsidRPr="00A15970" w:rsidRDefault="00375E39" w:rsidP="00375E39">
      <w:pPr>
        <w:spacing w:after="0" w:line="240" w:lineRule="auto"/>
        <w:jc w:val="both"/>
        <w:rPr>
          <w:rFonts w:asciiTheme="majorHAnsi" w:hAnsiTheme="majorHAnsi" w:cstheme="majorHAnsi"/>
          <w:sz w:val="24"/>
          <w:szCs w:val="24"/>
          <w:lang w:val="ro-RO"/>
        </w:rPr>
      </w:pPr>
    </w:p>
    <w:p w14:paraId="7C805472" w14:textId="77777777" w:rsidR="00375E39" w:rsidRPr="00A15970" w:rsidRDefault="00375E39" w:rsidP="00375E39">
      <w:pPr>
        <w:widowControl w:val="0"/>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Frecvența de colectare a deșeurilor menajere reciclabile colectate separat este de</w:t>
      </w:r>
    </w:p>
    <w:p w14:paraId="623487A2" w14:textId="77777777" w:rsidR="00375E39" w:rsidRPr="009670F9" w:rsidRDefault="00375E39" w:rsidP="00375E39">
      <w:pPr>
        <w:widowControl w:val="0"/>
        <w:numPr>
          <w:ilvl w:val="1"/>
          <w:numId w:val="25"/>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Deșeurile de hârtie și carton de la populație din mediul urban zona </w:t>
      </w:r>
      <w:r w:rsidRPr="009670F9">
        <w:rPr>
          <w:rFonts w:asciiTheme="majorHAnsi" w:hAnsiTheme="majorHAnsi" w:cstheme="majorHAnsi"/>
          <w:sz w:val="24"/>
          <w:szCs w:val="24"/>
          <w:lang w:val="ro-RO"/>
        </w:rPr>
        <w:t xml:space="preserve">blocuri – </w:t>
      </w:r>
      <w:r>
        <w:rPr>
          <w:rFonts w:asciiTheme="majorHAnsi" w:hAnsiTheme="majorHAnsi" w:cstheme="majorHAnsi"/>
          <w:sz w:val="24"/>
          <w:szCs w:val="24"/>
          <w:lang w:val="ro-RO"/>
        </w:rPr>
        <w:t>1</w:t>
      </w:r>
      <w:r w:rsidRPr="009670F9">
        <w:rPr>
          <w:rFonts w:asciiTheme="majorHAnsi" w:hAnsiTheme="majorHAnsi" w:cstheme="majorHAnsi"/>
          <w:sz w:val="24"/>
          <w:szCs w:val="24"/>
          <w:lang w:val="ro-RO"/>
        </w:rPr>
        <w:t xml:space="preserve"> </w:t>
      </w:r>
      <w:r>
        <w:rPr>
          <w:rFonts w:asciiTheme="majorHAnsi" w:hAnsiTheme="majorHAnsi" w:cstheme="majorHAnsi"/>
          <w:sz w:val="24"/>
          <w:szCs w:val="24"/>
          <w:lang w:val="ro-RO"/>
        </w:rPr>
        <w:t>data</w:t>
      </w:r>
      <w:r w:rsidRPr="009670F9">
        <w:rPr>
          <w:rFonts w:asciiTheme="majorHAnsi" w:hAnsiTheme="majorHAnsi" w:cstheme="majorHAnsi"/>
          <w:sz w:val="24"/>
          <w:szCs w:val="24"/>
          <w:lang w:val="ro-RO"/>
        </w:rPr>
        <w:t xml:space="preserve"> pe saptamana (</w:t>
      </w:r>
      <w:r>
        <w:rPr>
          <w:rFonts w:asciiTheme="majorHAnsi" w:hAnsiTheme="majorHAnsi" w:cstheme="majorHAnsi"/>
          <w:sz w:val="24"/>
          <w:szCs w:val="24"/>
          <w:lang w:val="ro-RO"/>
        </w:rPr>
        <w:t>52</w:t>
      </w:r>
      <w:r w:rsidRPr="009670F9">
        <w:rPr>
          <w:rFonts w:asciiTheme="majorHAnsi" w:hAnsiTheme="majorHAnsi" w:cstheme="majorHAnsi"/>
          <w:sz w:val="24"/>
          <w:szCs w:val="24"/>
          <w:lang w:val="ro-RO"/>
        </w:rPr>
        <w:t xml:space="preserve"> ridicari/an)</w:t>
      </w:r>
    </w:p>
    <w:p w14:paraId="14443330" w14:textId="77777777" w:rsidR="00375E39" w:rsidRPr="009670F9" w:rsidRDefault="00375E39" w:rsidP="00375E39">
      <w:pPr>
        <w:widowControl w:val="0"/>
        <w:numPr>
          <w:ilvl w:val="1"/>
          <w:numId w:val="25"/>
        </w:numPr>
        <w:tabs>
          <w:tab w:val="num" w:pos="3242"/>
        </w:tabs>
        <w:spacing w:after="0" w:line="240" w:lineRule="auto"/>
        <w:jc w:val="both"/>
        <w:rPr>
          <w:rFonts w:asciiTheme="majorHAnsi" w:hAnsiTheme="majorHAnsi" w:cstheme="majorHAnsi"/>
          <w:sz w:val="24"/>
          <w:szCs w:val="24"/>
          <w:lang w:val="ro-RO"/>
        </w:rPr>
      </w:pPr>
      <w:r w:rsidRPr="009670F9">
        <w:rPr>
          <w:rFonts w:asciiTheme="majorHAnsi" w:hAnsiTheme="majorHAnsi" w:cstheme="majorHAnsi"/>
          <w:sz w:val="24"/>
          <w:szCs w:val="24"/>
          <w:lang w:val="ro-RO"/>
        </w:rPr>
        <w:t xml:space="preserve">Deșeurile de hârtie și carton de la populație din mediul urban zona case – 1 data la </w:t>
      </w:r>
      <w:r>
        <w:rPr>
          <w:rFonts w:asciiTheme="majorHAnsi" w:hAnsiTheme="majorHAnsi" w:cstheme="majorHAnsi"/>
          <w:sz w:val="24"/>
          <w:szCs w:val="24"/>
          <w:lang w:val="ro-RO"/>
        </w:rPr>
        <w:t>doua</w:t>
      </w:r>
      <w:r w:rsidRPr="009670F9">
        <w:rPr>
          <w:rFonts w:asciiTheme="majorHAnsi" w:hAnsiTheme="majorHAnsi" w:cstheme="majorHAnsi"/>
          <w:sz w:val="24"/>
          <w:szCs w:val="24"/>
          <w:lang w:val="ro-RO"/>
        </w:rPr>
        <w:t xml:space="preserve"> saptamani  (</w:t>
      </w:r>
      <w:r>
        <w:rPr>
          <w:rFonts w:asciiTheme="majorHAnsi" w:hAnsiTheme="majorHAnsi" w:cstheme="majorHAnsi"/>
          <w:sz w:val="24"/>
          <w:szCs w:val="24"/>
          <w:lang w:val="ro-RO"/>
        </w:rPr>
        <w:t>26</w:t>
      </w:r>
      <w:r w:rsidRPr="009670F9">
        <w:rPr>
          <w:rFonts w:asciiTheme="majorHAnsi" w:hAnsiTheme="majorHAnsi" w:cstheme="majorHAnsi"/>
          <w:sz w:val="24"/>
          <w:szCs w:val="24"/>
          <w:lang w:val="ro-RO"/>
        </w:rPr>
        <w:t xml:space="preserve"> ridicari/an)</w:t>
      </w:r>
    </w:p>
    <w:p w14:paraId="176C6A0B" w14:textId="77777777" w:rsidR="00375E39" w:rsidRPr="009670F9" w:rsidRDefault="00375E39" w:rsidP="00375E39">
      <w:pPr>
        <w:widowControl w:val="0"/>
        <w:numPr>
          <w:ilvl w:val="1"/>
          <w:numId w:val="25"/>
        </w:numPr>
        <w:tabs>
          <w:tab w:val="num" w:pos="3242"/>
        </w:tabs>
        <w:spacing w:after="0" w:line="240" w:lineRule="auto"/>
        <w:jc w:val="both"/>
        <w:rPr>
          <w:rFonts w:asciiTheme="majorHAnsi" w:hAnsiTheme="majorHAnsi" w:cstheme="majorHAnsi"/>
          <w:sz w:val="24"/>
          <w:szCs w:val="24"/>
          <w:lang w:val="ro-RO"/>
        </w:rPr>
      </w:pPr>
      <w:r w:rsidRPr="009670F9">
        <w:rPr>
          <w:rFonts w:asciiTheme="majorHAnsi" w:hAnsiTheme="majorHAnsi" w:cstheme="majorHAnsi"/>
          <w:sz w:val="24"/>
          <w:szCs w:val="24"/>
          <w:lang w:val="ro-RO"/>
        </w:rPr>
        <w:t xml:space="preserve">Deșeurile de plastic si metal de la populație din mediul urban zona de blocuri  - </w:t>
      </w:r>
      <w:r>
        <w:rPr>
          <w:rFonts w:asciiTheme="majorHAnsi" w:hAnsiTheme="majorHAnsi" w:cstheme="majorHAnsi"/>
          <w:sz w:val="24"/>
          <w:szCs w:val="24"/>
          <w:lang w:val="ro-RO"/>
        </w:rPr>
        <w:t>1</w:t>
      </w:r>
      <w:r w:rsidRPr="009670F9">
        <w:rPr>
          <w:rFonts w:asciiTheme="majorHAnsi" w:hAnsiTheme="majorHAnsi" w:cstheme="majorHAnsi"/>
          <w:sz w:val="24"/>
          <w:szCs w:val="24"/>
          <w:lang w:val="ro-RO"/>
        </w:rPr>
        <w:t xml:space="preserve"> </w:t>
      </w:r>
      <w:r>
        <w:rPr>
          <w:rFonts w:asciiTheme="majorHAnsi" w:hAnsiTheme="majorHAnsi" w:cstheme="majorHAnsi"/>
          <w:sz w:val="24"/>
          <w:szCs w:val="24"/>
          <w:lang w:val="ro-RO"/>
        </w:rPr>
        <w:t>data</w:t>
      </w:r>
      <w:r w:rsidRPr="009670F9">
        <w:rPr>
          <w:rFonts w:asciiTheme="majorHAnsi" w:hAnsiTheme="majorHAnsi" w:cstheme="majorHAnsi"/>
          <w:sz w:val="24"/>
          <w:szCs w:val="24"/>
          <w:lang w:val="ro-RO"/>
        </w:rPr>
        <w:t xml:space="preserve"> pe saptamana (</w:t>
      </w:r>
      <w:r>
        <w:rPr>
          <w:rFonts w:asciiTheme="majorHAnsi" w:hAnsiTheme="majorHAnsi" w:cstheme="majorHAnsi"/>
          <w:sz w:val="24"/>
          <w:szCs w:val="24"/>
          <w:lang w:val="ro-RO"/>
        </w:rPr>
        <w:t>52</w:t>
      </w:r>
      <w:r w:rsidRPr="009670F9">
        <w:rPr>
          <w:rFonts w:asciiTheme="majorHAnsi" w:hAnsiTheme="majorHAnsi" w:cstheme="majorHAnsi"/>
          <w:sz w:val="24"/>
          <w:szCs w:val="24"/>
          <w:lang w:val="ro-RO"/>
        </w:rPr>
        <w:t xml:space="preserve"> ridicări/an)</w:t>
      </w:r>
    </w:p>
    <w:p w14:paraId="352CE4EA" w14:textId="77777777" w:rsidR="00375E39" w:rsidRPr="00A15970" w:rsidRDefault="00375E39" w:rsidP="00375E39">
      <w:pPr>
        <w:widowControl w:val="0"/>
        <w:numPr>
          <w:ilvl w:val="1"/>
          <w:numId w:val="25"/>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Deșeurile de plastic si metal de la populație din mediul urban zona de case  - 1 data la </w:t>
      </w:r>
      <w:r>
        <w:rPr>
          <w:rFonts w:asciiTheme="majorHAnsi" w:hAnsiTheme="majorHAnsi" w:cstheme="majorHAnsi"/>
          <w:sz w:val="24"/>
          <w:szCs w:val="24"/>
          <w:lang w:val="ro-RO"/>
        </w:rPr>
        <w:t>2</w:t>
      </w:r>
      <w:r w:rsidRPr="00A15970">
        <w:rPr>
          <w:rFonts w:asciiTheme="majorHAnsi" w:hAnsiTheme="majorHAnsi" w:cstheme="majorHAnsi"/>
          <w:sz w:val="24"/>
          <w:szCs w:val="24"/>
          <w:lang w:val="ro-RO"/>
        </w:rPr>
        <w:t xml:space="preserve"> sapt (</w:t>
      </w:r>
      <w:r>
        <w:rPr>
          <w:rFonts w:asciiTheme="majorHAnsi" w:hAnsiTheme="majorHAnsi" w:cstheme="majorHAnsi"/>
          <w:sz w:val="24"/>
          <w:szCs w:val="24"/>
          <w:lang w:val="ro-RO"/>
        </w:rPr>
        <w:t>26</w:t>
      </w:r>
      <w:r w:rsidRPr="00A15970">
        <w:rPr>
          <w:rFonts w:asciiTheme="majorHAnsi" w:hAnsiTheme="majorHAnsi" w:cstheme="majorHAnsi"/>
          <w:sz w:val="24"/>
          <w:szCs w:val="24"/>
          <w:lang w:val="ro-RO"/>
        </w:rPr>
        <w:t xml:space="preserve"> ridicări/an)</w:t>
      </w:r>
    </w:p>
    <w:p w14:paraId="1656B256" w14:textId="77777777" w:rsidR="00375E39" w:rsidRPr="00A15970" w:rsidRDefault="00375E39" w:rsidP="00375E39">
      <w:pPr>
        <w:widowControl w:val="0"/>
        <w:numPr>
          <w:ilvl w:val="1"/>
          <w:numId w:val="25"/>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Deșeurile de hârtie și carton de la populație din mediul rural – 1 data la 4 saptamani (1</w:t>
      </w:r>
      <w:r>
        <w:rPr>
          <w:rFonts w:asciiTheme="majorHAnsi" w:hAnsiTheme="majorHAnsi" w:cstheme="majorHAnsi"/>
          <w:sz w:val="24"/>
          <w:szCs w:val="24"/>
          <w:lang w:val="ro-RO"/>
        </w:rPr>
        <w:t>3</w:t>
      </w:r>
      <w:r w:rsidRPr="00A15970">
        <w:rPr>
          <w:rFonts w:asciiTheme="majorHAnsi" w:hAnsiTheme="majorHAnsi" w:cstheme="majorHAnsi"/>
          <w:sz w:val="24"/>
          <w:szCs w:val="24"/>
          <w:lang w:val="ro-RO"/>
        </w:rPr>
        <w:t xml:space="preserve"> ridicari/an)</w:t>
      </w:r>
    </w:p>
    <w:p w14:paraId="1704521B" w14:textId="77777777" w:rsidR="00375E39" w:rsidRPr="00A15970" w:rsidRDefault="00375E39" w:rsidP="00375E39">
      <w:pPr>
        <w:widowControl w:val="0"/>
        <w:numPr>
          <w:ilvl w:val="1"/>
          <w:numId w:val="25"/>
        </w:numPr>
        <w:tabs>
          <w:tab w:val="num" w:pos="3242"/>
        </w:tabs>
        <w:spacing w:after="0" w:line="240" w:lineRule="auto"/>
        <w:jc w:val="both"/>
        <w:rPr>
          <w:rFonts w:asciiTheme="majorHAnsi" w:hAnsiTheme="majorHAnsi" w:cstheme="majorHAnsi"/>
          <w:strike/>
          <w:sz w:val="24"/>
          <w:szCs w:val="24"/>
          <w:lang w:val="ro-RO"/>
        </w:rPr>
      </w:pPr>
      <w:r w:rsidRPr="00A15970">
        <w:rPr>
          <w:rFonts w:asciiTheme="majorHAnsi" w:hAnsiTheme="majorHAnsi" w:cstheme="majorHAnsi"/>
          <w:sz w:val="24"/>
          <w:szCs w:val="24"/>
          <w:lang w:val="ro-RO"/>
        </w:rPr>
        <w:t>Deșeurile de plastic și metal de la populație din mediul rural – 1 data la 4 saptamani (</w:t>
      </w:r>
      <w:r>
        <w:rPr>
          <w:rFonts w:asciiTheme="majorHAnsi" w:hAnsiTheme="majorHAnsi" w:cstheme="majorHAnsi"/>
          <w:sz w:val="24"/>
          <w:szCs w:val="24"/>
          <w:lang w:val="ro-RO"/>
        </w:rPr>
        <w:t>13</w:t>
      </w:r>
      <w:r w:rsidRPr="00A15970">
        <w:rPr>
          <w:rFonts w:asciiTheme="majorHAnsi" w:hAnsiTheme="majorHAnsi" w:cstheme="majorHAnsi"/>
          <w:sz w:val="24"/>
          <w:szCs w:val="24"/>
          <w:lang w:val="ro-RO"/>
        </w:rPr>
        <w:t xml:space="preserve"> ridicari/an)</w:t>
      </w:r>
    </w:p>
    <w:p w14:paraId="1BCE8684" w14:textId="0E0A335C" w:rsidR="00375E39" w:rsidRPr="00A15970" w:rsidRDefault="00375E39" w:rsidP="00375E39">
      <w:pPr>
        <w:widowControl w:val="0"/>
        <w:numPr>
          <w:ilvl w:val="1"/>
          <w:numId w:val="25"/>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Deșeurile de sticlă de la populație din mediul urban  – 1 data la </w:t>
      </w:r>
      <w:r>
        <w:rPr>
          <w:rFonts w:asciiTheme="majorHAnsi" w:hAnsiTheme="majorHAnsi" w:cstheme="majorHAnsi"/>
          <w:sz w:val="24"/>
          <w:szCs w:val="24"/>
          <w:lang w:val="ro-RO"/>
        </w:rPr>
        <w:t>4</w:t>
      </w:r>
      <w:r w:rsidRPr="00A15970">
        <w:rPr>
          <w:rFonts w:asciiTheme="majorHAnsi" w:hAnsiTheme="majorHAnsi" w:cstheme="majorHAnsi"/>
          <w:sz w:val="24"/>
          <w:szCs w:val="24"/>
          <w:lang w:val="ro-RO"/>
        </w:rPr>
        <w:t xml:space="preserve"> saptamani (</w:t>
      </w:r>
      <w:r>
        <w:rPr>
          <w:rFonts w:asciiTheme="majorHAnsi" w:hAnsiTheme="majorHAnsi" w:cstheme="majorHAnsi"/>
          <w:sz w:val="24"/>
          <w:szCs w:val="24"/>
          <w:lang w:val="ro-RO"/>
        </w:rPr>
        <w:t>13</w:t>
      </w:r>
      <w:r w:rsidRPr="00A15970">
        <w:rPr>
          <w:rFonts w:asciiTheme="majorHAnsi" w:hAnsiTheme="majorHAnsi" w:cstheme="majorHAnsi"/>
          <w:sz w:val="24"/>
          <w:szCs w:val="24"/>
          <w:lang w:val="ro-RO"/>
        </w:rPr>
        <w:t xml:space="preserve"> ridicari/an) in zona de blocuri si 1 data/luna in zona de case.</w:t>
      </w:r>
      <w:r w:rsidR="00790DD1">
        <w:rPr>
          <w:rFonts w:asciiTheme="majorHAnsi" w:hAnsiTheme="majorHAnsi" w:cstheme="majorHAnsi"/>
          <w:sz w:val="24"/>
          <w:szCs w:val="24"/>
          <w:lang w:val="ro-RO"/>
        </w:rPr>
        <w:t xml:space="preserve"> </w:t>
      </w:r>
      <w:r w:rsidRPr="00A15970">
        <w:rPr>
          <w:rFonts w:asciiTheme="majorHAnsi" w:hAnsiTheme="majorHAnsi" w:cstheme="majorHAnsi"/>
          <w:sz w:val="24"/>
          <w:szCs w:val="24"/>
          <w:lang w:val="ro-RO"/>
        </w:rPr>
        <w:t>Cu acordul delegatarului, Intervalul de timp poate fi micșorat/mărit de delegat în funcție de gradul de umplere a recipientelor corelat cu implementarea SGR.</w:t>
      </w:r>
    </w:p>
    <w:p w14:paraId="5D0B2BFA" w14:textId="77777777" w:rsidR="00375E39" w:rsidRPr="00A15970" w:rsidRDefault="00375E39" w:rsidP="00375E39">
      <w:pPr>
        <w:widowControl w:val="0"/>
        <w:numPr>
          <w:ilvl w:val="1"/>
          <w:numId w:val="25"/>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Deșeurile de sticlă de la populație din mediul rural  – 1 data la 4 saptamani (1</w:t>
      </w:r>
      <w:r>
        <w:rPr>
          <w:rFonts w:asciiTheme="majorHAnsi" w:hAnsiTheme="majorHAnsi" w:cstheme="majorHAnsi"/>
          <w:sz w:val="24"/>
          <w:szCs w:val="24"/>
          <w:lang w:val="ro-RO"/>
        </w:rPr>
        <w:t>3</w:t>
      </w:r>
      <w:r w:rsidRPr="00A15970">
        <w:rPr>
          <w:rFonts w:asciiTheme="majorHAnsi" w:hAnsiTheme="majorHAnsi" w:cstheme="majorHAnsi"/>
          <w:sz w:val="24"/>
          <w:szCs w:val="24"/>
          <w:lang w:val="ro-RO"/>
        </w:rPr>
        <w:t xml:space="preserve"> ridicari/an)  în cazul umplerii recipientelor de colectare în acest interval. Intervalul de timp poate fi micșorat/mărit de delegat în funcție de gradul de umplere a recipientelor corelat cu implementarea SGR.</w:t>
      </w:r>
    </w:p>
    <w:p w14:paraId="10A2EE3D" w14:textId="77777777" w:rsidR="00375E39" w:rsidRDefault="00375E39" w:rsidP="00375E39">
      <w:pPr>
        <w:widowControl w:val="0"/>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Delegatul cu acordul Delegatarului poate să varieze frecvența de colectare a sticlei, pe baza cantităților medii generate și a capacității de depozitare. Vor fi de asemenea colectate toate materialele plasate lângă recipiente in măsura in care corespund fracției colectate.</w:t>
      </w:r>
    </w:p>
    <w:p w14:paraId="434EFF57" w14:textId="6AB29E4F" w:rsidR="00927C4F" w:rsidRPr="00A15970" w:rsidRDefault="00927C4F" w:rsidP="00927C4F">
      <w:pPr>
        <w:widowControl w:val="0"/>
        <w:numPr>
          <w:ilvl w:val="1"/>
          <w:numId w:val="25"/>
        </w:numPr>
        <w:tabs>
          <w:tab w:val="num"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Avand in vedere cantitatile de deseuri reciclabile colectate in anul anterior, deseurile reciclabile de hartie si carton si plastic si metal vor fi colectate impreuna in acelasi sac de colectare de 120 l pus la dispoozitie de operator conform frecventelor mentionate.</w:t>
      </w:r>
    </w:p>
    <w:p w14:paraId="559A5A86" w14:textId="77777777" w:rsidR="00375E39" w:rsidRPr="00A15970" w:rsidRDefault="00375E39" w:rsidP="00375E39">
      <w:pPr>
        <w:widowControl w:val="0"/>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Frecvența de colectare a </w:t>
      </w:r>
      <w:r w:rsidRPr="00A15970">
        <w:rPr>
          <w:rFonts w:asciiTheme="majorHAnsi" w:hAnsiTheme="majorHAnsi" w:cstheme="majorHAnsi"/>
          <w:sz w:val="24"/>
          <w:szCs w:val="24"/>
          <w:u w:val="single"/>
          <w:lang w:val="ro-RO"/>
        </w:rPr>
        <w:t>biodeșeurilor menajere</w:t>
      </w:r>
      <w:r w:rsidRPr="00A15970">
        <w:rPr>
          <w:rFonts w:asciiTheme="majorHAnsi" w:hAnsiTheme="majorHAnsi" w:cstheme="majorHAnsi"/>
          <w:sz w:val="24"/>
          <w:szCs w:val="24"/>
          <w:lang w:val="ro-RO"/>
        </w:rPr>
        <w:t xml:space="preserve"> este de 2 ori pe saptamana (104 ridicari/an) in zona de blocuri iar in zona de case de 1 data pe saptamana (52 ridicări/an).  </w:t>
      </w:r>
    </w:p>
    <w:p w14:paraId="1D8FA1A5" w14:textId="77777777" w:rsidR="00375E39" w:rsidRPr="00A15970" w:rsidRDefault="00375E39" w:rsidP="00375E39">
      <w:pPr>
        <w:widowControl w:val="0"/>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Biodeseurile si deșeurile verzi din mediul rural</w:t>
      </w:r>
    </w:p>
    <w:p w14:paraId="2A38FE0D" w14:textId="77777777" w:rsidR="00375E39" w:rsidRPr="00A15970" w:rsidRDefault="00375E39" w:rsidP="00375E39">
      <w:pPr>
        <w:widowControl w:val="0"/>
        <w:numPr>
          <w:ilvl w:val="1"/>
          <w:numId w:val="18"/>
        </w:numPr>
        <w:tabs>
          <w:tab w:val="num" w:pos="3242"/>
        </w:tabs>
        <w:spacing w:after="0" w:line="240" w:lineRule="auto"/>
        <w:jc w:val="both"/>
        <w:rPr>
          <w:rFonts w:asciiTheme="majorHAnsi" w:hAnsiTheme="majorHAnsi" w:cstheme="majorHAnsi"/>
          <w:strike/>
          <w:sz w:val="24"/>
          <w:szCs w:val="24"/>
          <w:lang w:val="ro-RO"/>
        </w:rPr>
      </w:pPr>
      <w:r w:rsidRPr="00A15970">
        <w:rPr>
          <w:rFonts w:asciiTheme="majorHAnsi" w:hAnsiTheme="majorHAnsi" w:cstheme="majorHAnsi"/>
          <w:sz w:val="24"/>
          <w:szCs w:val="24"/>
          <w:lang w:val="ro-RO"/>
        </w:rPr>
        <w:t xml:space="preserve">In zona rurala se promovează varianta compostării individuale pentru bio-deseuri. </w:t>
      </w:r>
    </w:p>
    <w:p w14:paraId="6776FAA8" w14:textId="60AE0109" w:rsidR="00375E39" w:rsidRPr="00A15970" w:rsidRDefault="00375E39" w:rsidP="00375E39">
      <w:pPr>
        <w:widowControl w:val="0"/>
        <w:numPr>
          <w:ilvl w:val="1"/>
          <w:numId w:val="18"/>
        </w:numPr>
        <w:tabs>
          <w:tab w:val="num" w:pos="3242"/>
        </w:tabs>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Delegatul va</w:t>
      </w:r>
      <w:r w:rsidR="004828F3">
        <w:rPr>
          <w:rFonts w:asciiTheme="majorHAnsi" w:hAnsiTheme="majorHAnsi" w:cstheme="majorHAnsi"/>
          <w:sz w:val="24"/>
          <w:szCs w:val="24"/>
          <w:lang w:val="ro-RO"/>
        </w:rPr>
        <w:t xml:space="preserve"> putrea</w:t>
      </w:r>
      <w:r w:rsidRPr="00A15970">
        <w:rPr>
          <w:rFonts w:asciiTheme="majorHAnsi" w:hAnsiTheme="majorHAnsi" w:cstheme="majorHAnsi"/>
          <w:sz w:val="24"/>
          <w:szCs w:val="24"/>
          <w:lang w:val="ro-RO"/>
        </w:rPr>
        <w:t xml:space="preserve"> institui un sistem de colectare la cerere a deșeurilor verzi provenite din grădini individuale (iarba, frunze, crengi, resturi vegetale etc) prin închirierea de pubele utilizatorilor sau prin sistemul de saci preplătiți. Prin sistem „la cerere” din partea utilizatorilor. Modalitatea de realizare va fi determinata de numarul solicitarilor din fiecare UAT in parte.</w:t>
      </w:r>
    </w:p>
    <w:p w14:paraId="25FA1D86" w14:textId="77777777" w:rsidR="00A07ED3" w:rsidRPr="00A15970" w:rsidRDefault="00A07ED3" w:rsidP="004A3BE9">
      <w:pPr>
        <w:spacing w:after="0" w:line="240" w:lineRule="auto"/>
        <w:jc w:val="both"/>
        <w:rPr>
          <w:rFonts w:asciiTheme="majorHAnsi" w:hAnsiTheme="majorHAnsi" w:cstheme="majorHAnsi"/>
          <w:sz w:val="24"/>
          <w:szCs w:val="24"/>
          <w:lang w:val="ro-RO"/>
        </w:rPr>
      </w:pPr>
    </w:p>
    <w:tbl>
      <w:tblPr>
        <w:tblW w:w="8400" w:type="dxa"/>
        <w:tblLook w:val="04A0" w:firstRow="1" w:lastRow="0" w:firstColumn="1" w:lastColumn="0" w:noHBand="0" w:noVBand="1"/>
      </w:tblPr>
      <w:tblGrid>
        <w:gridCol w:w="1760"/>
        <w:gridCol w:w="1017"/>
        <w:gridCol w:w="1300"/>
        <w:gridCol w:w="1017"/>
        <w:gridCol w:w="1080"/>
        <w:gridCol w:w="1100"/>
        <w:gridCol w:w="1240"/>
      </w:tblGrid>
      <w:tr w:rsidR="00581219" w:rsidRPr="00581219" w14:paraId="5DF3E08F" w14:textId="77777777" w:rsidTr="00581219">
        <w:trPr>
          <w:trHeight w:val="1665"/>
        </w:trPr>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310E17E8" w14:textId="77777777" w:rsidR="00581219" w:rsidRPr="00581219" w:rsidRDefault="00581219" w:rsidP="00581219">
            <w:pPr>
              <w:spacing w:after="0" w:line="240" w:lineRule="auto"/>
              <w:jc w:val="center"/>
              <w:rPr>
                <w:rFonts w:ascii="Arial" w:eastAsia="Times New Roman" w:hAnsi="Arial" w:cs="Arial"/>
                <w:color w:val="333333"/>
                <w:sz w:val="18"/>
                <w:szCs w:val="18"/>
              </w:rPr>
            </w:pPr>
            <w:r w:rsidRPr="00581219">
              <w:rPr>
                <w:rFonts w:ascii="Arial" w:eastAsia="Times New Roman" w:hAnsi="Arial" w:cs="Arial"/>
                <w:color w:val="333333"/>
                <w:sz w:val="18"/>
                <w:szCs w:val="18"/>
              </w:rPr>
              <w:lastRenderedPageBreak/>
              <w:t xml:space="preserve">Aria de </w:t>
            </w:r>
            <w:proofErr w:type="spellStart"/>
            <w:r w:rsidRPr="00581219">
              <w:rPr>
                <w:rFonts w:ascii="Arial" w:eastAsia="Times New Roman" w:hAnsi="Arial" w:cs="Arial"/>
                <w:color w:val="333333"/>
                <w:sz w:val="18"/>
                <w:szCs w:val="18"/>
              </w:rPr>
              <w:t>delegare</w:t>
            </w:r>
            <w:proofErr w:type="spellEnd"/>
            <w:r w:rsidRPr="00581219">
              <w:rPr>
                <w:rFonts w:ascii="Arial" w:eastAsia="Times New Roman" w:hAnsi="Arial" w:cs="Arial"/>
                <w:color w:val="333333"/>
                <w:sz w:val="18"/>
                <w:szCs w:val="18"/>
              </w:rPr>
              <w:t xml:space="preserve"> </w:t>
            </w:r>
          </w:p>
        </w:tc>
        <w:tc>
          <w:tcPr>
            <w:tcW w:w="2260" w:type="dxa"/>
            <w:gridSpan w:val="2"/>
            <w:tcBorders>
              <w:top w:val="single" w:sz="4" w:space="0" w:color="auto"/>
              <w:left w:val="nil"/>
              <w:bottom w:val="single" w:sz="4" w:space="0" w:color="auto"/>
              <w:right w:val="single" w:sz="4" w:space="0" w:color="auto"/>
            </w:tcBorders>
            <w:vAlign w:val="center"/>
            <w:hideMark/>
          </w:tcPr>
          <w:p w14:paraId="04B7ED10"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Frecvenţa</w:t>
            </w:r>
            <w:proofErr w:type="spellEnd"/>
            <w:r w:rsidRPr="00581219">
              <w:rPr>
                <w:rFonts w:ascii="Arial" w:eastAsia="Times New Roman" w:hAnsi="Arial" w:cs="Arial"/>
                <w:color w:val="333333"/>
                <w:sz w:val="18"/>
                <w:szCs w:val="18"/>
              </w:rPr>
              <w:t>/</w:t>
            </w:r>
            <w:proofErr w:type="spellStart"/>
            <w:r w:rsidRPr="00581219">
              <w:rPr>
                <w:rFonts w:ascii="Arial" w:eastAsia="Times New Roman" w:hAnsi="Arial" w:cs="Arial"/>
                <w:color w:val="333333"/>
                <w:sz w:val="18"/>
                <w:szCs w:val="18"/>
              </w:rPr>
              <w:t>zilele</w:t>
            </w:r>
            <w:proofErr w:type="spellEnd"/>
            <w:r w:rsidRPr="00581219">
              <w:rPr>
                <w:rFonts w:ascii="Arial" w:eastAsia="Times New Roman" w:hAnsi="Arial" w:cs="Arial"/>
                <w:color w:val="333333"/>
                <w:sz w:val="18"/>
                <w:szCs w:val="18"/>
              </w:rPr>
              <w:t xml:space="preserve"> de </w:t>
            </w:r>
            <w:proofErr w:type="spellStart"/>
            <w:r w:rsidRPr="00581219">
              <w:rPr>
                <w:rFonts w:ascii="Arial" w:eastAsia="Times New Roman" w:hAnsi="Arial" w:cs="Arial"/>
                <w:color w:val="333333"/>
                <w:sz w:val="18"/>
                <w:szCs w:val="18"/>
              </w:rPr>
              <w:t>colectare</w:t>
            </w:r>
            <w:proofErr w:type="spellEnd"/>
            <w:r w:rsidRPr="00581219">
              <w:rPr>
                <w:rFonts w:ascii="Arial" w:eastAsia="Times New Roman" w:hAnsi="Arial" w:cs="Arial"/>
                <w:color w:val="333333"/>
                <w:sz w:val="18"/>
                <w:szCs w:val="18"/>
              </w:rPr>
              <w:t xml:space="preserve"> din </w:t>
            </w:r>
            <w:proofErr w:type="spellStart"/>
            <w:r w:rsidRPr="00581219">
              <w:rPr>
                <w:rFonts w:ascii="Arial" w:eastAsia="Times New Roman" w:hAnsi="Arial" w:cs="Arial"/>
                <w:color w:val="333333"/>
                <w:sz w:val="18"/>
                <w:szCs w:val="18"/>
              </w:rPr>
              <w:t>punctele</w:t>
            </w:r>
            <w:proofErr w:type="spellEnd"/>
            <w:r w:rsidRPr="00581219">
              <w:rPr>
                <w:rFonts w:ascii="Arial" w:eastAsia="Times New Roman" w:hAnsi="Arial" w:cs="Arial"/>
                <w:color w:val="333333"/>
                <w:sz w:val="18"/>
                <w:szCs w:val="18"/>
              </w:rPr>
              <w:t xml:space="preserve"> de </w:t>
            </w:r>
            <w:proofErr w:type="spellStart"/>
            <w:r w:rsidRPr="00581219">
              <w:rPr>
                <w:rFonts w:ascii="Arial" w:eastAsia="Times New Roman" w:hAnsi="Arial" w:cs="Arial"/>
                <w:color w:val="333333"/>
                <w:sz w:val="18"/>
                <w:szCs w:val="18"/>
              </w:rPr>
              <w:t>colectare</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şi</w:t>
            </w:r>
            <w:proofErr w:type="spellEnd"/>
            <w:r w:rsidRPr="00581219">
              <w:rPr>
                <w:rFonts w:ascii="Arial" w:eastAsia="Times New Roman" w:hAnsi="Arial" w:cs="Arial"/>
                <w:color w:val="333333"/>
                <w:sz w:val="18"/>
                <w:szCs w:val="18"/>
              </w:rPr>
              <w:t xml:space="preserve"> de la </w:t>
            </w:r>
            <w:proofErr w:type="spellStart"/>
            <w:r w:rsidRPr="00581219">
              <w:rPr>
                <w:rFonts w:ascii="Arial" w:eastAsia="Times New Roman" w:hAnsi="Arial" w:cs="Arial"/>
                <w:color w:val="333333"/>
                <w:sz w:val="18"/>
                <w:szCs w:val="18"/>
              </w:rPr>
              <w:t>persoanele</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juridice</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în</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perioada</w:t>
            </w:r>
            <w:proofErr w:type="spellEnd"/>
            <w:r w:rsidRPr="00581219">
              <w:rPr>
                <w:rFonts w:ascii="Arial" w:eastAsia="Times New Roman" w:hAnsi="Arial" w:cs="Arial"/>
                <w:color w:val="333333"/>
                <w:sz w:val="18"/>
                <w:szCs w:val="18"/>
              </w:rPr>
              <w:t xml:space="preserve"> 1 </w:t>
            </w:r>
            <w:proofErr w:type="spellStart"/>
            <w:r w:rsidRPr="00581219">
              <w:rPr>
                <w:rFonts w:ascii="Arial" w:eastAsia="Times New Roman" w:hAnsi="Arial" w:cs="Arial"/>
                <w:color w:val="333333"/>
                <w:sz w:val="18"/>
                <w:szCs w:val="18"/>
              </w:rPr>
              <w:t>aprilie</w:t>
            </w:r>
            <w:proofErr w:type="spellEnd"/>
            <w:r w:rsidRPr="00581219">
              <w:rPr>
                <w:rFonts w:ascii="Arial" w:eastAsia="Times New Roman" w:hAnsi="Arial" w:cs="Arial"/>
                <w:color w:val="333333"/>
                <w:sz w:val="18"/>
                <w:szCs w:val="18"/>
              </w:rPr>
              <w:t xml:space="preserve"> - 30 </w:t>
            </w:r>
            <w:proofErr w:type="spellStart"/>
            <w:r w:rsidRPr="00581219">
              <w:rPr>
                <w:rFonts w:ascii="Arial" w:eastAsia="Times New Roman" w:hAnsi="Arial" w:cs="Arial"/>
                <w:color w:val="333333"/>
                <w:sz w:val="18"/>
                <w:szCs w:val="18"/>
              </w:rPr>
              <w:t>septembrie</w:t>
            </w:r>
            <w:proofErr w:type="spellEnd"/>
            <w:r w:rsidRPr="00581219">
              <w:rPr>
                <w:rFonts w:ascii="Arial" w:eastAsia="Times New Roman" w:hAnsi="Arial" w:cs="Arial"/>
                <w:color w:val="333333"/>
                <w:sz w:val="18"/>
                <w:szCs w:val="18"/>
              </w:rPr>
              <w:t xml:space="preserve"> </w:t>
            </w:r>
          </w:p>
        </w:tc>
        <w:tc>
          <w:tcPr>
            <w:tcW w:w="2040" w:type="dxa"/>
            <w:gridSpan w:val="2"/>
            <w:tcBorders>
              <w:top w:val="single" w:sz="4" w:space="0" w:color="auto"/>
              <w:left w:val="nil"/>
              <w:bottom w:val="single" w:sz="4" w:space="0" w:color="auto"/>
              <w:right w:val="single" w:sz="4" w:space="0" w:color="auto"/>
            </w:tcBorders>
            <w:vAlign w:val="center"/>
            <w:hideMark/>
          </w:tcPr>
          <w:p w14:paraId="1F0E20C2"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Frecvenţa</w:t>
            </w:r>
            <w:proofErr w:type="spellEnd"/>
            <w:r w:rsidRPr="00581219">
              <w:rPr>
                <w:rFonts w:ascii="Arial" w:eastAsia="Times New Roman" w:hAnsi="Arial" w:cs="Arial"/>
                <w:color w:val="333333"/>
                <w:sz w:val="18"/>
                <w:szCs w:val="18"/>
              </w:rPr>
              <w:t>/</w:t>
            </w:r>
            <w:proofErr w:type="spellStart"/>
            <w:r w:rsidRPr="00581219">
              <w:rPr>
                <w:rFonts w:ascii="Arial" w:eastAsia="Times New Roman" w:hAnsi="Arial" w:cs="Arial"/>
                <w:color w:val="333333"/>
                <w:sz w:val="18"/>
                <w:szCs w:val="18"/>
              </w:rPr>
              <w:t>zilele</w:t>
            </w:r>
            <w:proofErr w:type="spellEnd"/>
            <w:r w:rsidRPr="00581219">
              <w:rPr>
                <w:rFonts w:ascii="Arial" w:eastAsia="Times New Roman" w:hAnsi="Arial" w:cs="Arial"/>
                <w:color w:val="333333"/>
                <w:sz w:val="18"/>
                <w:szCs w:val="18"/>
              </w:rPr>
              <w:t xml:space="preserve"> de </w:t>
            </w:r>
            <w:proofErr w:type="spellStart"/>
            <w:r w:rsidRPr="00581219">
              <w:rPr>
                <w:rFonts w:ascii="Arial" w:eastAsia="Times New Roman" w:hAnsi="Arial" w:cs="Arial"/>
                <w:color w:val="333333"/>
                <w:sz w:val="18"/>
                <w:szCs w:val="18"/>
              </w:rPr>
              <w:t>colectare</w:t>
            </w:r>
            <w:proofErr w:type="spellEnd"/>
            <w:r w:rsidRPr="00581219">
              <w:rPr>
                <w:rFonts w:ascii="Arial" w:eastAsia="Times New Roman" w:hAnsi="Arial" w:cs="Arial"/>
                <w:color w:val="333333"/>
                <w:sz w:val="18"/>
                <w:szCs w:val="18"/>
              </w:rPr>
              <w:t xml:space="preserve"> de la </w:t>
            </w:r>
            <w:proofErr w:type="spellStart"/>
            <w:r w:rsidRPr="00581219">
              <w:rPr>
                <w:rFonts w:ascii="Arial" w:eastAsia="Times New Roman" w:hAnsi="Arial" w:cs="Arial"/>
                <w:color w:val="333333"/>
                <w:sz w:val="18"/>
                <w:szCs w:val="18"/>
              </w:rPr>
              <w:t>punctele</w:t>
            </w:r>
            <w:proofErr w:type="spellEnd"/>
            <w:r w:rsidRPr="00581219">
              <w:rPr>
                <w:rFonts w:ascii="Arial" w:eastAsia="Times New Roman" w:hAnsi="Arial" w:cs="Arial"/>
                <w:color w:val="333333"/>
                <w:sz w:val="18"/>
                <w:szCs w:val="18"/>
              </w:rPr>
              <w:t xml:space="preserve"> de </w:t>
            </w:r>
            <w:proofErr w:type="spellStart"/>
            <w:r w:rsidRPr="00581219">
              <w:rPr>
                <w:rFonts w:ascii="Arial" w:eastAsia="Times New Roman" w:hAnsi="Arial" w:cs="Arial"/>
                <w:color w:val="333333"/>
                <w:sz w:val="18"/>
                <w:szCs w:val="18"/>
              </w:rPr>
              <w:t>colectare</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şi</w:t>
            </w:r>
            <w:proofErr w:type="spellEnd"/>
            <w:r w:rsidRPr="00581219">
              <w:rPr>
                <w:rFonts w:ascii="Arial" w:eastAsia="Times New Roman" w:hAnsi="Arial" w:cs="Arial"/>
                <w:color w:val="333333"/>
                <w:sz w:val="18"/>
                <w:szCs w:val="18"/>
              </w:rPr>
              <w:t xml:space="preserve"> de la </w:t>
            </w:r>
            <w:proofErr w:type="spellStart"/>
            <w:r w:rsidRPr="00581219">
              <w:rPr>
                <w:rFonts w:ascii="Arial" w:eastAsia="Times New Roman" w:hAnsi="Arial" w:cs="Arial"/>
                <w:color w:val="333333"/>
                <w:sz w:val="18"/>
                <w:szCs w:val="18"/>
              </w:rPr>
              <w:t>persoanele</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juridice</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în</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perioada</w:t>
            </w:r>
            <w:proofErr w:type="spellEnd"/>
            <w:r w:rsidRPr="00581219">
              <w:rPr>
                <w:rFonts w:ascii="Arial" w:eastAsia="Times New Roman" w:hAnsi="Arial" w:cs="Arial"/>
                <w:color w:val="333333"/>
                <w:sz w:val="18"/>
                <w:szCs w:val="18"/>
              </w:rPr>
              <w:t xml:space="preserve"> 1 </w:t>
            </w:r>
            <w:proofErr w:type="spellStart"/>
            <w:r w:rsidRPr="00581219">
              <w:rPr>
                <w:rFonts w:ascii="Arial" w:eastAsia="Times New Roman" w:hAnsi="Arial" w:cs="Arial"/>
                <w:color w:val="333333"/>
                <w:sz w:val="18"/>
                <w:szCs w:val="18"/>
              </w:rPr>
              <w:t>octombrie</w:t>
            </w:r>
            <w:proofErr w:type="spellEnd"/>
            <w:r w:rsidRPr="00581219">
              <w:rPr>
                <w:rFonts w:ascii="Arial" w:eastAsia="Times New Roman" w:hAnsi="Arial" w:cs="Arial"/>
                <w:color w:val="333333"/>
                <w:sz w:val="18"/>
                <w:szCs w:val="18"/>
              </w:rPr>
              <w:t xml:space="preserve"> - 31 </w:t>
            </w:r>
            <w:proofErr w:type="spellStart"/>
            <w:r w:rsidRPr="00581219">
              <w:rPr>
                <w:rFonts w:ascii="Arial" w:eastAsia="Times New Roman" w:hAnsi="Arial" w:cs="Arial"/>
                <w:color w:val="333333"/>
                <w:sz w:val="18"/>
                <w:szCs w:val="18"/>
              </w:rPr>
              <w:t>martie</w:t>
            </w:r>
            <w:proofErr w:type="spellEnd"/>
            <w:r w:rsidRPr="00581219">
              <w:rPr>
                <w:rFonts w:ascii="Arial" w:eastAsia="Times New Roman" w:hAnsi="Arial" w:cs="Arial"/>
                <w:color w:val="333333"/>
                <w:sz w:val="18"/>
                <w:szCs w:val="18"/>
              </w:rPr>
              <w:t xml:space="preserve"> </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0B70D0"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Frecvenţa</w:t>
            </w:r>
            <w:proofErr w:type="spellEnd"/>
            <w:r w:rsidRPr="00581219">
              <w:rPr>
                <w:rFonts w:ascii="Arial" w:eastAsia="Times New Roman" w:hAnsi="Arial" w:cs="Arial"/>
                <w:color w:val="333333"/>
                <w:sz w:val="18"/>
                <w:szCs w:val="18"/>
              </w:rPr>
              <w:t>/</w:t>
            </w:r>
            <w:proofErr w:type="spellStart"/>
            <w:r w:rsidRPr="00581219">
              <w:rPr>
                <w:rFonts w:ascii="Arial" w:eastAsia="Times New Roman" w:hAnsi="Arial" w:cs="Arial"/>
                <w:color w:val="333333"/>
                <w:sz w:val="18"/>
                <w:szCs w:val="18"/>
              </w:rPr>
              <w:t>zilele</w:t>
            </w:r>
            <w:proofErr w:type="spellEnd"/>
            <w:r w:rsidRPr="00581219">
              <w:rPr>
                <w:rFonts w:ascii="Arial" w:eastAsia="Times New Roman" w:hAnsi="Arial" w:cs="Arial"/>
                <w:color w:val="333333"/>
                <w:sz w:val="18"/>
                <w:szCs w:val="18"/>
              </w:rPr>
              <w:t xml:space="preserve"> de </w:t>
            </w:r>
            <w:proofErr w:type="spellStart"/>
            <w:r w:rsidRPr="00581219">
              <w:rPr>
                <w:rFonts w:ascii="Arial" w:eastAsia="Times New Roman" w:hAnsi="Arial" w:cs="Arial"/>
                <w:color w:val="333333"/>
                <w:sz w:val="18"/>
                <w:szCs w:val="18"/>
              </w:rPr>
              <w:t>colectare</w:t>
            </w:r>
            <w:proofErr w:type="spellEnd"/>
            <w:r w:rsidRPr="00581219">
              <w:rPr>
                <w:rFonts w:ascii="Arial" w:eastAsia="Times New Roman" w:hAnsi="Arial" w:cs="Arial"/>
                <w:color w:val="333333"/>
                <w:sz w:val="18"/>
                <w:szCs w:val="18"/>
              </w:rPr>
              <w:t xml:space="preserve"> din "</w:t>
            </w:r>
            <w:proofErr w:type="spellStart"/>
            <w:r w:rsidRPr="00581219">
              <w:rPr>
                <w:rFonts w:ascii="Arial" w:eastAsia="Times New Roman" w:hAnsi="Arial" w:cs="Arial"/>
                <w:color w:val="333333"/>
                <w:sz w:val="18"/>
                <w:szCs w:val="18"/>
              </w:rPr>
              <w:t>poartă</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în</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poartă</w:t>
            </w:r>
            <w:proofErr w:type="spellEnd"/>
            <w:r w:rsidRPr="00581219">
              <w:rPr>
                <w:rFonts w:ascii="Arial" w:eastAsia="Times New Roman" w:hAnsi="Arial" w:cs="Arial"/>
                <w:color w:val="333333"/>
                <w:sz w:val="18"/>
                <w:szCs w:val="18"/>
              </w:rPr>
              <w:t>", de la case/</w:t>
            </w:r>
            <w:proofErr w:type="spellStart"/>
            <w:r w:rsidRPr="00581219">
              <w:rPr>
                <w:rFonts w:ascii="Arial" w:eastAsia="Times New Roman" w:hAnsi="Arial" w:cs="Arial"/>
                <w:color w:val="333333"/>
                <w:sz w:val="18"/>
                <w:szCs w:val="18"/>
              </w:rPr>
              <w:t>gospodării</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individuale</w:t>
            </w:r>
            <w:proofErr w:type="spellEnd"/>
            <w:r w:rsidRPr="00581219">
              <w:rPr>
                <w:rFonts w:ascii="Arial" w:eastAsia="Times New Roman" w:hAnsi="Arial" w:cs="Arial"/>
                <w:color w:val="333333"/>
                <w:sz w:val="18"/>
                <w:szCs w:val="18"/>
              </w:rPr>
              <w:t xml:space="preserve"> </w:t>
            </w:r>
          </w:p>
        </w:tc>
      </w:tr>
      <w:tr w:rsidR="00581219" w:rsidRPr="00581219" w14:paraId="16D3C577" w14:textId="77777777" w:rsidTr="00581219">
        <w:trPr>
          <w:trHeight w:val="1440"/>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6FFAB7AC" w14:textId="77777777" w:rsidR="00581219" w:rsidRPr="00581219" w:rsidRDefault="00581219" w:rsidP="00581219">
            <w:pPr>
              <w:spacing w:after="0" w:line="240" w:lineRule="auto"/>
              <w:rPr>
                <w:rFonts w:ascii="Arial" w:eastAsia="Times New Roman" w:hAnsi="Arial" w:cs="Arial"/>
                <w:color w:val="333333"/>
                <w:sz w:val="18"/>
                <w:szCs w:val="18"/>
              </w:rPr>
            </w:pPr>
          </w:p>
        </w:tc>
        <w:tc>
          <w:tcPr>
            <w:tcW w:w="960" w:type="dxa"/>
            <w:tcBorders>
              <w:top w:val="nil"/>
              <w:left w:val="nil"/>
              <w:bottom w:val="single" w:sz="4" w:space="0" w:color="auto"/>
              <w:right w:val="single" w:sz="4" w:space="0" w:color="auto"/>
            </w:tcBorders>
            <w:vAlign w:val="center"/>
            <w:hideMark/>
          </w:tcPr>
          <w:p w14:paraId="006526A4" w14:textId="77777777" w:rsidR="00581219" w:rsidRPr="00581219" w:rsidRDefault="00581219" w:rsidP="00581219">
            <w:pPr>
              <w:spacing w:after="0" w:line="240" w:lineRule="auto"/>
              <w:rPr>
                <w:rFonts w:ascii="Arial" w:eastAsia="Times New Roman" w:hAnsi="Arial" w:cs="Arial"/>
                <w:color w:val="333333"/>
                <w:sz w:val="18"/>
                <w:szCs w:val="18"/>
              </w:rPr>
            </w:pPr>
            <w:r w:rsidRPr="00581219">
              <w:rPr>
                <w:rFonts w:ascii="Arial" w:eastAsia="Times New Roman" w:hAnsi="Arial" w:cs="Arial"/>
                <w:color w:val="333333"/>
                <w:sz w:val="18"/>
                <w:szCs w:val="18"/>
              </w:rPr>
              <w:t xml:space="preserve">Zona </w:t>
            </w:r>
            <w:proofErr w:type="spellStart"/>
            <w:r w:rsidRPr="00581219">
              <w:rPr>
                <w:rFonts w:ascii="Arial" w:eastAsia="Times New Roman" w:hAnsi="Arial" w:cs="Arial"/>
                <w:color w:val="333333"/>
                <w:sz w:val="18"/>
                <w:szCs w:val="18"/>
              </w:rPr>
              <w:t>centrală</w:t>
            </w:r>
            <w:proofErr w:type="spellEnd"/>
            <w:r w:rsidRPr="00581219">
              <w:rPr>
                <w:rFonts w:ascii="Arial" w:eastAsia="Times New Roman" w:hAnsi="Arial" w:cs="Arial"/>
                <w:color w:val="333333"/>
                <w:sz w:val="18"/>
                <w:szCs w:val="18"/>
              </w:rPr>
              <w:t xml:space="preserve"> cu </w:t>
            </w:r>
            <w:proofErr w:type="spellStart"/>
            <w:r w:rsidRPr="00581219">
              <w:rPr>
                <w:rFonts w:ascii="Arial" w:eastAsia="Times New Roman" w:hAnsi="Arial" w:cs="Arial"/>
                <w:color w:val="333333"/>
                <w:sz w:val="18"/>
                <w:szCs w:val="18"/>
              </w:rPr>
              <w:t>blocuri</w:t>
            </w:r>
            <w:proofErr w:type="spellEnd"/>
            <w:r w:rsidRPr="00581219">
              <w:rPr>
                <w:rFonts w:ascii="Arial" w:eastAsia="Times New Roman" w:hAnsi="Arial" w:cs="Arial"/>
                <w:color w:val="333333"/>
                <w:sz w:val="18"/>
                <w:szCs w:val="18"/>
              </w:rPr>
              <w:t xml:space="preserve">/PJ </w:t>
            </w:r>
            <w:proofErr w:type="spellStart"/>
            <w:r w:rsidRPr="00581219">
              <w:rPr>
                <w:rFonts w:ascii="Arial" w:eastAsia="Times New Roman" w:hAnsi="Arial" w:cs="Arial"/>
                <w:color w:val="333333"/>
                <w:sz w:val="18"/>
                <w:szCs w:val="18"/>
              </w:rPr>
              <w:t>regim</w:t>
            </w:r>
            <w:proofErr w:type="spellEnd"/>
            <w:r w:rsidRPr="00581219">
              <w:rPr>
                <w:rFonts w:ascii="Arial" w:eastAsia="Times New Roman" w:hAnsi="Arial" w:cs="Arial"/>
                <w:color w:val="333333"/>
                <w:sz w:val="18"/>
                <w:szCs w:val="18"/>
              </w:rPr>
              <w:t xml:space="preserve"> special </w:t>
            </w:r>
          </w:p>
        </w:tc>
        <w:tc>
          <w:tcPr>
            <w:tcW w:w="1300" w:type="dxa"/>
            <w:tcBorders>
              <w:top w:val="nil"/>
              <w:left w:val="nil"/>
              <w:bottom w:val="single" w:sz="4" w:space="0" w:color="auto"/>
              <w:right w:val="single" w:sz="4" w:space="0" w:color="auto"/>
            </w:tcBorders>
            <w:vAlign w:val="center"/>
            <w:hideMark/>
          </w:tcPr>
          <w:p w14:paraId="43881D72" w14:textId="77777777" w:rsidR="00581219" w:rsidRPr="00581219" w:rsidRDefault="00581219" w:rsidP="00581219">
            <w:pPr>
              <w:spacing w:after="0" w:line="240" w:lineRule="auto"/>
              <w:jc w:val="center"/>
              <w:rPr>
                <w:rFonts w:ascii="Arial" w:eastAsia="Times New Roman" w:hAnsi="Arial" w:cs="Arial"/>
                <w:color w:val="333333"/>
                <w:sz w:val="18"/>
                <w:szCs w:val="18"/>
              </w:rPr>
            </w:pPr>
            <w:r w:rsidRPr="00581219">
              <w:rPr>
                <w:rFonts w:ascii="Arial" w:eastAsia="Times New Roman" w:hAnsi="Arial" w:cs="Arial"/>
                <w:color w:val="333333"/>
                <w:sz w:val="18"/>
                <w:szCs w:val="18"/>
              </w:rPr>
              <w:t xml:space="preserve">Alte zone cu </w:t>
            </w:r>
            <w:proofErr w:type="spellStart"/>
            <w:r w:rsidRPr="00581219">
              <w:rPr>
                <w:rFonts w:ascii="Arial" w:eastAsia="Times New Roman" w:hAnsi="Arial" w:cs="Arial"/>
                <w:color w:val="333333"/>
                <w:sz w:val="18"/>
                <w:szCs w:val="18"/>
              </w:rPr>
              <w:t>blocuri</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alte</w:t>
            </w:r>
            <w:proofErr w:type="spellEnd"/>
            <w:r w:rsidRPr="00581219">
              <w:rPr>
                <w:rFonts w:ascii="Arial" w:eastAsia="Times New Roman" w:hAnsi="Arial" w:cs="Arial"/>
                <w:color w:val="333333"/>
                <w:sz w:val="18"/>
                <w:szCs w:val="18"/>
              </w:rPr>
              <w:t xml:space="preserve"> PJ </w:t>
            </w:r>
          </w:p>
        </w:tc>
        <w:tc>
          <w:tcPr>
            <w:tcW w:w="960" w:type="dxa"/>
            <w:tcBorders>
              <w:top w:val="nil"/>
              <w:left w:val="nil"/>
              <w:bottom w:val="single" w:sz="4" w:space="0" w:color="auto"/>
              <w:right w:val="single" w:sz="4" w:space="0" w:color="auto"/>
            </w:tcBorders>
            <w:vAlign w:val="center"/>
            <w:hideMark/>
          </w:tcPr>
          <w:p w14:paraId="57DE7D46" w14:textId="77777777" w:rsidR="00581219" w:rsidRPr="00581219" w:rsidRDefault="00581219" w:rsidP="00581219">
            <w:pPr>
              <w:spacing w:after="0" w:line="240" w:lineRule="auto"/>
              <w:rPr>
                <w:rFonts w:ascii="Arial" w:eastAsia="Times New Roman" w:hAnsi="Arial" w:cs="Arial"/>
                <w:color w:val="333333"/>
                <w:sz w:val="18"/>
                <w:szCs w:val="18"/>
              </w:rPr>
            </w:pPr>
            <w:r w:rsidRPr="00581219">
              <w:rPr>
                <w:rFonts w:ascii="Arial" w:eastAsia="Times New Roman" w:hAnsi="Arial" w:cs="Arial"/>
                <w:color w:val="333333"/>
                <w:sz w:val="18"/>
                <w:szCs w:val="18"/>
              </w:rPr>
              <w:t xml:space="preserve">Zona </w:t>
            </w:r>
            <w:proofErr w:type="spellStart"/>
            <w:r w:rsidRPr="00581219">
              <w:rPr>
                <w:rFonts w:ascii="Arial" w:eastAsia="Times New Roman" w:hAnsi="Arial" w:cs="Arial"/>
                <w:color w:val="333333"/>
                <w:sz w:val="18"/>
                <w:szCs w:val="18"/>
              </w:rPr>
              <w:t>centrală</w:t>
            </w:r>
            <w:proofErr w:type="spellEnd"/>
            <w:r w:rsidRPr="00581219">
              <w:rPr>
                <w:rFonts w:ascii="Arial" w:eastAsia="Times New Roman" w:hAnsi="Arial" w:cs="Arial"/>
                <w:color w:val="333333"/>
                <w:sz w:val="18"/>
                <w:szCs w:val="18"/>
              </w:rPr>
              <w:t xml:space="preserve"> cu </w:t>
            </w:r>
            <w:proofErr w:type="spellStart"/>
            <w:r w:rsidRPr="00581219">
              <w:rPr>
                <w:rFonts w:ascii="Arial" w:eastAsia="Times New Roman" w:hAnsi="Arial" w:cs="Arial"/>
                <w:color w:val="333333"/>
                <w:sz w:val="18"/>
                <w:szCs w:val="18"/>
              </w:rPr>
              <w:t>blocuri</w:t>
            </w:r>
            <w:proofErr w:type="spellEnd"/>
            <w:r w:rsidRPr="00581219">
              <w:rPr>
                <w:rFonts w:ascii="Arial" w:eastAsia="Times New Roman" w:hAnsi="Arial" w:cs="Arial"/>
                <w:color w:val="333333"/>
                <w:sz w:val="18"/>
                <w:szCs w:val="18"/>
              </w:rPr>
              <w:t xml:space="preserve">/PJ </w:t>
            </w:r>
            <w:proofErr w:type="spellStart"/>
            <w:r w:rsidRPr="00581219">
              <w:rPr>
                <w:rFonts w:ascii="Arial" w:eastAsia="Times New Roman" w:hAnsi="Arial" w:cs="Arial"/>
                <w:color w:val="333333"/>
                <w:sz w:val="18"/>
                <w:szCs w:val="18"/>
              </w:rPr>
              <w:t>regim</w:t>
            </w:r>
            <w:proofErr w:type="spellEnd"/>
            <w:r w:rsidRPr="00581219">
              <w:rPr>
                <w:rFonts w:ascii="Arial" w:eastAsia="Times New Roman" w:hAnsi="Arial" w:cs="Arial"/>
                <w:color w:val="333333"/>
                <w:sz w:val="18"/>
                <w:szCs w:val="18"/>
              </w:rPr>
              <w:t xml:space="preserve"> special </w:t>
            </w:r>
          </w:p>
        </w:tc>
        <w:tc>
          <w:tcPr>
            <w:tcW w:w="1080" w:type="dxa"/>
            <w:tcBorders>
              <w:top w:val="nil"/>
              <w:left w:val="nil"/>
              <w:bottom w:val="single" w:sz="4" w:space="0" w:color="auto"/>
              <w:right w:val="single" w:sz="4" w:space="0" w:color="auto"/>
            </w:tcBorders>
            <w:vAlign w:val="center"/>
            <w:hideMark/>
          </w:tcPr>
          <w:p w14:paraId="0D78CD03" w14:textId="77777777" w:rsidR="00581219" w:rsidRPr="00581219" w:rsidRDefault="00581219" w:rsidP="00581219">
            <w:pPr>
              <w:spacing w:after="0" w:line="240" w:lineRule="auto"/>
              <w:jc w:val="center"/>
              <w:rPr>
                <w:rFonts w:ascii="Arial" w:eastAsia="Times New Roman" w:hAnsi="Arial" w:cs="Arial"/>
                <w:color w:val="333333"/>
                <w:sz w:val="18"/>
                <w:szCs w:val="18"/>
              </w:rPr>
            </w:pPr>
            <w:r w:rsidRPr="00581219">
              <w:rPr>
                <w:rFonts w:ascii="Arial" w:eastAsia="Times New Roman" w:hAnsi="Arial" w:cs="Arial"/>
                <w:color w:val="333333"/>
                <w:sz w:val="18"/>
                <w:szCs w:val="18"/>
              </w:rPr>
              <w:t xml:space="preserve">Alte zone cu </w:t>
            </w:r>
            <w:proofErr w:type="spellStart"/>
            <w:r w:rsidRPr="00581219">
              <w:rPr>
                <w:rFonts w:ascii="Arial" w:eastAsia="Times New Roman" w:hAnsi="Arial" w:cs="Arial"/>
                <w:color w:val="333333"/>
                <w:sz w:val="18"/>
                <w:szCs w:val="18"/>
              </w:rPr>
              <w:t>blocuri</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alte</w:t>
            </w:r>
            <w:proofErr w:type="spellEnd"/>
            <w:r w:rsidRPr="00581219">
              <w:rPr>
                <w:rFonts w:ascii="Arial" w:eastAsia="Times New Roman" w:hAnsi="Arial" w:cs="Arial"/>
                <w:color w:val="333333"/>
                <w:sz w:val="18"/>
                <w:szCs w:val="18"/>
              </w:rPr>
              <w:t xml:space="preserve"> PJ </w:t>
            </w:r>
          </w:p>
        </w:tc>
        <w:tc>
          <w:tcPr>
            <w:tcW w:w="2340" w:type="dxa"/>
            <w:gridSpan w:val="2"/>
            <w:vMerge/>
            <w:tcBorders>
              <w:top w:val="nil"/>
              <w:left w:val="nil"/>
              <w:bottom w:val="single" w:sz="4" w:space="0" w:color="auto"/>
              <w:right w:val="single" w:sz="4" w:space="0" w:color="auto"/>
            </w:tcBorders>
            <w:vAlign w:val="center"/>
            <w:hideMark/>
          </w:tcPr>
          <w:p w14:paraId="6E5D92C0" w14:textId="77777777" w:rsidR="00581219" w:rsidRPr="00581219" w:rsidRDefault="00581219" w:rsidP="00581219">
            <w:pPr>
              <w:spacing w:after="0" w:line="240" w:lineRule="auto"/>
              <w:rPr>
                <w:rFonts w:ascii="Arial" w:eastAsia="Times New Roman" w:hAnsi="Arial" w:cs="Arial"/>
                <w:color w:val="333333"/>
                <w:sz w:val="18"/>
                <w:szCs w:val="18"/>
              </w:rPr>
            </w:pPr>
          </w:p>
        </w:tc>
      </w:tr>
      <w:tr w:rsidR="00581219" w:rsidRPr="00581219" w14:paraId="50CC6E2E" w14:textId="77777777" w:rsidTr="00581219">
        <w:trPr>
          <w:trHeight w:val="300"/>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554B277E" w14:textId="77777777" w:rsidR="00581219" w:rsidRPr="00581219" w:rsidRDefault="00581219" w:rsidP="00581219">
            <w:pPr>
              <w:spacing w:after="0" w:line="240" w:lineRule="auto"/>
              <w:rPr>
                <w:rFonts w:ascii="Arial" w:eastAsia="Times New Roman" w:hAnsi="Arial" w:cs="Arial"/>
                <w:color w:val="333333"/>
                <w:sz w:val="18"/>
                <w:szCs w:val="18"/>
              </w:rPr>
            </w:pPr>
          </w:p>
        </w:tc>
        <w:tc>
          <w:tcPr>
            <w:tcW w:w="960" w:type="dxa"/>
            <w:tcBorders>
              <w:top w:val="nil"/>
              <w:left w:val="nil"/>
              <w:bottom w:val="single" w:sz="4" w:space="0" w:color="auto"/>
              <w:right w:val="single" w:sz="4" w:space="0" w:color="auto"/>
            </w:tcBorders>
            <w:vAlign w:val="center"/>
            <w:hideMark/>
          </w:tcPr>
          <w:p w14:paraId="3F36EEA1"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Reziduale</w:t>
            </w:r>
            <w:proofErr w:type="spellEnd"/>
            <w:r w:rsidRPr="00581219">
              <w:rPr>
                <w:rFonts w:ascii="Arial" w:eastAsia="Times New Roman" w:hAnsi="Arial" w:cs="Arial"/>
                <w:color w:val="333333"/>
                <w:sz w:val="18"/>
                <w:szCs w:val="18"/>
              </w:rPr>
              <w:t xml:space="preserve"> </w:t>
            </w:r>
          </w:p>
        </w:tc>
        <w:tc>
          <w:tcPr>
            <w:tcW w:w="1300" w:type="dxa"/>
            <w:tcBorders>
              <w:top w:val="nil"/>
              <w:left w:val="nil"/>
              <w:bottom w:val="single" w:sz="4" w:space="0" w:color="auto"/>
              <w:right w:val="single" w:sz="4" w:space="0" w:color="auto"/>
            </w:tcBorders>
            <w:vAlign w:val="center"/>
            <w:hideMark/>
          </w:tcPr>
          <w:p w14:paraId="396D78DF"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Biodeşeuri</w:t>
            </w:r>
            <w:proofErr w:type="spellEnd"/>
            <w:r w:rsidRPr="00581219">
              <w:rPr>
                <w:rFonts w:ascii="Arial" w:eastAsia="Times New Roman" w:hAnsi="Arial" w:cs="Arial"/>
                <w:color w:val="333333"/>
                <w:sz w:val="18"/>
                <w:szCs w:val="18"/>
              </w:rPr>
              <w:t xml:space="preserve"> </w:t>
            </w:r>
          </w:p>
        </w:tc>
        <w:tc>
          <w:tcPr>
            <w:tcW w:w="960" w:type="dxa"/>
            <w:tcBorders>
              <w:top w:val="nil"/>
              <w:left w:val="nil"/>
              <w:bottom w:val="single" w:sz="4" w:space="0" w:color="auto"/>
              <w:right w:val="single" w:sz="4" w:space="0" w:color="auto"/>
            </w:tcBorders>
            <w:vAlign w:val="center"/>
            <w:hideMark/>
          </w:tcPr>
          <w:p w14:paraId="37C2C972"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Reziduale</w:t>
            </w:r>
            <w:proofErr w:type="spellEnd"/>
            <w:r w:rsidRPr="00581219">
              <w:rPr>
                <w:rFonts w:ascii="Arial" w:eastAsia="Times New Roman" w:hAnsi="Arial" w:cs="Arial"/>
                <w:color w:val="333333"/>
                <w:sz w:val="18"/>
                <w:szCs w:val="18"/>
              </w:rPr>
              <w:t xml:space="preserve"> </w:t>
            </w:r>
          </w:p>
        </w:tc>
        <w:tc>
          <w:tcPr>
            <w:tcW w:w="1080" w:type="dxa"/>
            <w:tcBorders>
              <w:top w:val="nil"/>
              <w:left w:val="nil"/>
              <w:bottom w:val="single" w:sz="4" w:space="0" w:color="auto"/>
              <w:right w:val="single" w:sz="4" w:space="0" w:color="auto"/>
            </w:tcBorders>
            <w:vAlign w:val="center"/>
            <w:hideMark/>
          </w:tcPr>
          <w:p w14:paraId="46B6EA5D"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Biodeşeuri</w:t>
            </w:r>
            <w:proofErr w:type="spellEnd"/>
            <w:r w:rsidRPr="00581219">
              <w:rPr>
                <w:rFonts w:ascii="Arial" w:eastAsia="Times New Roman" w:hAnsi="Arial" w:cs="Arial"/>
                <w:color w:val="333333"/>
                <w:sz w:val="18"/>
                <w:szCs w:val="18"/>
              </w:rPr>
              <w:t xml:space="preserve"> </w:t>
            </w:r>
          </w:p>
        </w:tc>
        <w:tc>
          <w:tcPr>
            <w:tcW w:w="1100" w:type="dxa"/>
            <w:tcBorders>
              <w:top w:val="nil"/>
              <w:left w:val="nil"/>
              <w:bottom w:val="single" w:sz="4" w:space="0" w:color="auto"/>
              <w:right w:val="single" w:sz="4" w:space="0" w:color="auto"/>
            </w:tcBorders>
            <w:vAlign w:val="center"/>
            <w:hideMark/>
          </w:tcPr>
          <w:p w14:paraId="7249C45A"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Reziduale</w:t>
            </w:r>
            <w:proofErr w:type="spellEnd"/>
            <w:r w:rsidRPr="00581219">
              <w:rPr>
                <w:rFonts w:ascii="Arial" w:eastAsia="Times New Roman" w:hAnsi="Arial" w:cs="Arial"/>
                <w:color w:val="333333"/>
                <w:sz w:val="18"/>
                <w:szCs w:val="18"/>
              </w:rPr>
              <w:t xml:space="preserve"> </w:t>
            </w:r>
          </w:p>
        </w:tc>
        <w:tc>
          <w:tcPr>
            <w:tcW w:w="1240" w:type="dxa"/>
            <w:tcBorders>
              <w:top w:val="nil"/>
              <w:left w:val="nil"/>
              <w:bottom w:val="single" w:sz="4" w:space="0" w:color="auto"/>
              <w:right w:val="single" w:sz="4" w:space="0" w:color="auto"/>
            </w:tcBorders>
            <w:vAlign w:val="center"/>
            <w:hideMark/>
          </w:tcPr>
          <w:p w14:paraId="12FEB758"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Biodeşeuri</w:t>
            </w:r>
            <w:proofErr w:type="spellEnd"/>
            <w:r w:rsidRPr="00581219">
              <w:rPr>
                <w:rFonts w:ascii="Arial" w:eastAsia="Times New Roman" w:hAnsi="Arial" w:cs="Arial"/>
                <w:color w:val="333333"/>
                <w:sz w:val="18"/>
                <w:szCs w:val="18"/>
              </w:rPr>
              <w:t xml:space="preserve"> </w:t>
            </w:r>
          </w:p>
        </w:tc>
      </w:tr>
      <w:tr w:rsidR="00581219" w:rsidRPr="00581219" w14:paraId="3FAB95C2"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4DABB1ED"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xml:space="preserve">OLTENIŢA </w:t>
            </w:r>
          </w:p>
        </w:tc>
        <w:tc>
          <w:tcPr>
            <w:tcW w:w="960" w:type="dxa"/>
            <w:tcBorders>
              <w:top w:val="nil"/>
              <w:left w:val="nil"/>
              <w:bottom w:val="single" w:sz="4" w:space="0" w:color="auto"/>
              <w:right w:val="single" w:sz="4" w:space="0" w:color="auto"/>
            </w:tcBorders>
            <w:noWrap/>
            <w:vAlign w:val="bottom"/>
            <w:hideMark/>
          </w:tcPr>
          <w:p w14:paraId="4ED5BB6C"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156</w:t>
            </w:r>
          </w:p>
        </w:tc>
        <w:tc>
          <w:tcPr>
            <w:tcW w:w="1300" w:type="dxa"/>
            <w:tcBorders>
              <w:top w:val="nil"/>
              <w:left w:val="nil"/>
              <w:bottom w:val="single" w:sz="4" w:space="0" w:color="auto"/>
              <w:right w:val="single" w:sz="4" w:space="0" w:color="auto"/>
            </w:tcBorders>
            <w:noWrap/>
            <w:vAlign w:val="bottom"/>
            <w:hideMark/>
          </w:tcPr>
          <w:p w14:paraId="7883EE68"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156</w:t>
            </w:r>
          </w:p>
        </w:tc>
        <w:tc>
          <w:tcPr>
            <w:tcW w:w="960" w:type="dxa"/>
            <w:tcBorders>
              <w:top w:val="nil"/>
              <w:left w:val="nil"/>
              <w:bottom w:val="single" w:sz="4" w:space="0" w:color="auto"/>
              <w:right w:val="single" w:sz="4" w:space="0" w:color="auto"/>
            </w:tcBorders>
            <w:noWrap/>
            <w:vAlign w:val="bottom"/>
            <w:hideMark/>
          </w:tcPr>
          <w:p w14:paraId="785DF341"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104</w:t>
            </w:r>
          </w:p>
        </w:tc>
        <w:tc>
          <w:tcPr>
            <w:tcW w:w="1080" w:type="dxa"/>
            <w:tcBorders>
              <w:top w:val="nil"/>
              <w:left w:val="nil"/>
              <w:bottom w:val="single" w:sz="4" w:space="0" w:color="auto"/>
              <w:right w:val="single" w:sz="4" w:space="0" w:color="auto"/>
            </w:tcBorders>
            <w:noWrap/>
            <w:vAlign w:val="bottom"/>
            <w:hideMark/>
          </w:tcPr>
          <w:p w14:paraId="4749FEF9"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104</w:t>
            </w:r>
          </w:p>
        </w:tc>
        <w:tc>
          <w:tcPr>
            <w:tcW w:w="1100" w:type="dxa"/>
            <w:tcBorders>
              <w:top w:val="nil"/>
              <w:left w:val="nil"/>
              <w:bottom w:val="single" w:sz="4" w:space="0" w:color="auto"/>
              <w:right w:val="single" w:sz="4" w:space="0" w:color="auto"/>
            </w:tcBorders>
            <w:noWrap/>
            <w:vAlign w:val="bottom"/>
            <w:hideMark/>
          </w:tcPr>
          <w:p w14:paraId="7CC761C2"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07FE3E60"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263F0AD2"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349D05C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BUDEȘTI</w:t>
            </w:r>
          </w:p>
        </w:tc>
        <w:tc>
          <w:tcPr>
            <w:tcW w:w="960" w:type="dxa"/>
            <w:tcBorders>
              <w:top w:val="nil"/>
              <w:left w:val="nil"/>
              <w:bottom w:val="single" w:sz="4" w:space="0" w:color="auto"/>
              <w:right w:val="single" w:sz="4" w:space="0" w:color="auto"/>
            </w:tcBorders>
            <w:noWrap/>
            <w:vAlign w:val="bottom"/>
            <w:hideMark/>
          </w:tcPr>
          <w:p w14:paraId="06F25B2A"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156</w:t>
            </w:r>
          </w:p>
        </w:tc>
        <w:tc>
          <w:tcPr>
            <w:tcW w:w="1300" w:type="dxa"/>
            <w:tcBorders>
              <w:top w:val="nil"/>
              <w:left w:val="nil"/>
              <w:bottom w:val="single" w:sz="4" w:space="0" w:color="auto"/>
              <w:right w:val="single" w:sz="4" w:space="0" w:color="auto"/>
            </w:tcBorders>
            <w:noWrap/>
            <w:vAlign w:val="bottom"/>
            <w:hideMark/>
          </w:tcPr>
          <w:p w14:paraId="1AA00784"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156</w:t>
            </w:r>
          </w:p>
        </w:tc>
        <w:tc>
          <w:tcPr>
            <w:tcW w:w="960" w:type="dxa"/>
            <w:tcBorders>
              <w:top w:val="nil"/>
              <w:left w:val="nil"/>
              <w:bottom w:val="single" w:sz="4" w:space="0" w:color="auto"/>
              <w:right w:val="single" w:sz="4" w:space="0" w:color="auto"/>
            </w:tcBorders>
            <w:noWrap/>
            <w:vAlign w:val="bottom"/>
            <w:hideMark/>
          </w:tcPr>
          <w:p w14:paraId="084D21B5"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104</w:t>
            </w:r>
          </w:p>
        </w:tc>
        <w:tc>
          <w:tcPr>
            <w:tcW w:w="1080" w:type="dxa"/>
            <w:tcBorders>
              <w:top w:val="nil"/>
              <w:left w:val="nil"/>
              <w:bottom w:val="single" w:sz="4" w:space="0" w:color="auto"/>
              <w:right w:val="single" w:sz="4" w:space="0" w:color="auto"/>
            </w:tcBorders>
            <w:noWrap/>
            <w:vAlign w:val="bottom"/>
            <w:hideMark/>
          </w:tcPr>
          <w:p w14:paraId="1212CC90"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104</w:t>
            </w:r>
          </w:p>
        </w:tc>
        <w:tc>
          <w:tcPr>
            <w:tcW w:w="1100" w:type="dxa"/>
            <w:tcBorders>
              <w:top w:val="nil"/>
              <w:left w:val="nil"/>
              <w:bottom w:val="single" w:sz="4" w:space="0" w:color="auto"/>
              <w:right w:val="single" w:sz="4" w:space="0" w:color="auto"/>
            </w:tcBorders>
            <w:noWrap/>
            <w:vAlign w:val="bottom"/>
            <w:hideMark/>
          </w:tcPr>
          <w:p w14:paraId="763E5F70"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51E0558E"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5940CC55" w14:textId="77777777" w:rsidTr="00581219">
        <w:trPr>
          <w:trHeight w:val="300"/>
        </w:trPr>
        <w:tc>
          <w:tcPr>
            <w:tcW w:w="1760" w:type="dxa"/>
            <w:tcBorders>
              <w:top w:val="nil"/>
              <w:left w:val="single" w:sz="4" w:space="0" w:color="auto"/>
              <w:bottom w:val="single" w:sz="4" w:space="0" w:color="auto"/>
              <w:right w:val="single" w:sz="4" w:space="0" w:color="auto"/>
            </w:tcBorders>
            <w:noWrap/>
            <w:vAlign w:val="bottom"/>
            <w:hideMark/>
          </w:tcPr>
          <w:p w14:paraId="5B8ED2C9" w14:textId="77777777" w:rsidR="00581219" w:rsidRPr="00581219" w:rsidRDefault="00581219" w:rsidP="00581219">
            <w:pPr>
              <w:spacing w:after="0" w:line="240" w:lineRule="auto"/>
              <w:rPr>
                <w:rFonts w:ascii="Calibri" w:eastAsia="Times New Roman" w:hAnsi="Calibri" w:cs="Calibri"/>
                <w:b/>
                <w:bCs/>
                <w:color w:val="000000"/>
              </w:rPr>
            </w:pPr>
            <w:r w:rsidRPr="00581219">
              <w:rPr>
                <w:rFonts w:ascii="Calibri" w:eastAsia="Times New Roman" w:hAnsi="Calibri" w:cs="Calibri"/>
                <w:b/>
                <w:bCs/>
                <w:color w:val="000000"/>
              </w:rPr>
              <w:t xml:space="preserve">Total zona </w:t>
            </w:r>
            <w:proofErr w:type="spellStart"/>
            <w:r w:rsidRPr="00581219">
              <w:rPr>
                <w:rFonts w:ascii="Calibri" w:eastAsia="Times New Roman" w:hAnsi="Calibri" w:cs="Calibri"/>
                <w:b/>
                <w:bCs/>
                <w:color w:val="000000"/>
              </w:rPr>
              <w:t>urbana</w:t>
            </w:r>
            <w:proofErr w:type="spellEnd"/>
          </w:p>
        </w:tc>
        <w:tc>
          <w:tcPr>
            <w:tcW w:w="960" w:type="dxa"/>
            <w:tcBorders>
              <w:top w:val="nil"/>
              <w:left w:val="nil"/>
              <w:bottom w:val="single" w:sz="4" w:space="0" w:color="auto"/>
              <w:right w:val="single" w:sz="4" w:space="0" w:color="auto"/>
            </w:tcBorders>
            <w:noWrap/>
            <w:vAlign w:val="bottom"/>
            <w:hideMark/>
          </w:tcPr>
          <w:p w14:paraId="1139413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5C87867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563D5E03"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0B4C8571"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11A7E631"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noWrap/>
            <w:vAlign w:val="bottom"/>
            <w:hideMark/>
          </w:tcPr>
          <w:p w14:paraId="7136AABB"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29331C0A"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25EBB13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CASCIOARELE</w:t>
            </w:r>
          </w:p>
        </w:tc>
        <w:tc>
          <w:tcPr>
            <w:tcW w:w="960" w:type="dxa"/>
            <w:tcBorders>
              <w:top w:val="nil"/>
              <w:left w:val="nil"/>
              <w:bottom w:val="single" w:sz="4" w:space="0" w:color="auto"/>
              <w:right w:val="single" w:sz="4" w:space="0" w:color="auto"/>
            </w:tcBorders>
            <w:noWrap/>
            <w:vAlign w:val="bottom"/>
            <w:hideMark/>
          </w:tcPr>
          <w:p w14:paraId="5DFA911A"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709D718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63193523"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59186B8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18E24F39"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3D05F920"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1180AB06"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28C7763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CHIRNOGI</w:t>
            </w:r>
          </w:p>
        </w:tc>
        <w:tc>
          <w:tcPr>
            <w:tcW w:w="960" w:type="dxa"/>
            <w:tcBorders>
              <w:top w:val="nil"/>
              <w:left w:val="nil"/>
              <w:bottom w:val="single" w:sz="4" w:space="0" w:color="auto"/>
              <w:right w:val="single" w:sz="4" w:space="0" w:color="auto"/>
            </w:tcBorders>
            <w:noWrap/>
            <w:vAlign w:val="bottom"/>
            <w:hideMark/>
          </w:tcPr>
          <w:p w14:paraId="070DDF04"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3A314C2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1044759A"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2D605636"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63D8111C"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7315418D"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519CC114"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102DAEC5"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CHISELET</w:t>
            </w:r>
          </w:p>
        </w:tc>
        <w:tc>
          <w:tcPr>
            <w:tcW w:w="960" w:type="dxa"/>
            <w:tcBorders>
              <w:top w:val="nil"/>
              <w:left w:val="nil"/>
              <w:bottom w:val="single" w:sz="4" w:space="0" w:color="auto"/>
              <w:right w:val="single" w:sz="4" w:space="0" w:color="auto"/>
            </w:tcBorders>
            <w:noWrap/>
            <w:vAlign w:val="bottom"/>
            <w:hideMark/>
          </w:tcPr>
          <w:p w14:paraId="439667C6"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7C17F736"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3E73BC1E"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79049B25"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40C0C8E3"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3EE77C6A"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44066A6A"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05A7FC8D"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CRIVAȚ</w:t>
            </w:r>
          </w:p>
        </w:tc>
        <w:tc>
          <w:tcPr>
            <w:tcW w:w="960" w:type="dxa"/>
            <w:tcBorders>
              <w:top w:val="nil"/>
              <w:left w:val="nil"/>
              <w:bottom w:val="single" w:sz="4" w:space="0" w:color="auto"/>
              <w:right w:val="single" w:sz="4" w:space="0" w:color="auto"/>
            </w:tcBorders>
            <w:noWrap/>
            <w:vAlign w:val="bottom"/>
            <w:hideMark/>
          </w:tcPr>
          <w:p w14:paraId="1890705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783349AB"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629E139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6561719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6650D9B2"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46BC61F2"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692E22EB"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452D34C2"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CURCANI</w:t>
            </w:r>
          </w:p>
        </w:tc>
        <w:tc>
          <w:tcPr>
            <w:tcW w:w="960" w:type="dxa"/>
            <w:tcBorders>
              <w:top w:val="nil"/>
              <w:left w:val="nil"/>
              <w:bottom w:val="single" w:sz="4" w:space="0" w:color="auto"/>
              <w:right w:val="single" w:sz="4" w:space="0" w:color="auto"/>
            </w:tcBorders>
            <w:noWrap/>
            <w:vAlign w:val="bottom"/>
            <w:hideMark/>
          </w:tcPr>
          <w:p w14:paraId="724DBE8E"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2B9443C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71F7E175"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4D9134F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56AAFF44"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790FAB5E"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6BCBBD29"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29FE6F42"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FRUMUȘANI</w:t>
            </w:r>
          </w:p>
        </w:tc>
        <w:tc>
          <w:tcPr>
            <w:tcW w:w="960" w:type="dxa"/>
            <w:tcBorders>
              <w:top w:val="nil"/>
              <w:left w:val="nil"/>
              <w:bottom w:val="single" w:sz="4" w:space="0" w:color="auto"/>
              <w:right w:val="single" w:sz="4" w:space="0" w:color="auto"/>
            </w:tcBorders>
            <w:noWrap/>
            <w:vAlign w:val="bottom"/>
            <w:hideMark/>
          </w:tcPr>
          <w:p w14:paraId="20FF014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71E1EE5E"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03826E9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3DD9FDD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6EECBAAF"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0AC2BCA5"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3DD6D0E4"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0224C915"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FUNDENI</w:t>
            </w:r>
          </w:p>
        </w:tc>
        <w:tc>
          <w:tcPr>
            <w:tcW w:w="960" w:type="dxa"/>
            <w:tcBorders>
              <w:top w:val="nil"/>
              <w:left w:val="nil"/>
              <w:bottom w:val="single" w:sz="4" w:space="0" w:color="auto"/>
              <w:right w:val="single" w:sz="4" w:space="0" w:color="auto"/>
            </w:tcBorders>
            <w:noWrap/>
            <w:vAlign w:val="bottom"/>
            <w:hideMark/>
          </w:tcPr>
          <w:p w14:paraId="5842CF6B"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161C1CD5"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4F8AE381"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1E46BAA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1A7497DB"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05F25C97"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45ED5904"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751891F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GALBINAȘI</w:t>
            </w:r>
          </w:p>
        </w:tc>
        <w:tc>
          <w:tcPr>
            <w:tcW w:w="960" w:type="dxa"/>
            <w:tcBorders>
              <w:top w:val="nil"/>
              <w:left w:val="nil"/>
              <w:bottom w:val="single" w:sz="4" w:space="0" w:color="auto"/>
              <w:right w:val="single" w:sz="4" w:space="0" w:color="auto"/>
            </w:tcBorders>
            <w:noWrap/>
            <w:vAlign w:val="bottom"/>
            <w:hideMark/>
          </w:tcPr>
          <w:p w14:paraId="4AA4BA73"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2C91A23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6A093361"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7E0505C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21BC6317"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5332261F"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1A4096EF"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3D7CBB8E"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LUICA</w:t>
            </w:r>
          </w:p>
        </w:tc>
        <w:tc>
          <w:tcPr>
            <w:tcW w:w="960" w:type="dxa"/>
            <w:tcBorders>
              <w:top w:val="nil"/>
              <w:left w:val="nil"/>
              <w:bottom w:val="single" w:sz="4" w:space="0" w:color="auto"/>
              <w:right w:val="single" w:sz="4" w:space="0" w:color="auto"/>
            </w:tcBorders>
            <w:noWrap/>
            <w:vAlign w:val="bottom"/>
            <w:hideMark/>
          </w:tcPr>
          <w:p w14:paraId="75340CE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68DFDD5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6F3B7AAB"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57DDDC12"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75507262"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2A40FD42"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0FC172D3"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3AEB0D04"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MITRENI</w:t>
            </w:r>
          </w:p>
        </w:tc>
        <w:tc>
          <w:tcPr>
            <w:tcW w:w="960" w:type="dxa"/>
            <w:tcBorders>
              <w:top w:val="nil"/>
              <w:left w:val="nil"/>
              <w:bottom w:val="single" w:sz="4" w:space="0" w:color="auto"/>
              <w:right w:val="single" w:sz="4" w:space="0" w:color="auto"/>
            </w:tcBorders>
            <w:noWrap/>
            <w:vAlign w:val="bottom"/>
            <w:hideMark/>
          </w:tcPr>
          <w:p w14:paraId="665F2326"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6AD45AB2"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6FA83C1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2416786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0D15E1DC"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1B86719E"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26391CF5"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0B5EB384"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NANA</w:t>
            </w:r>
          </w:p>
        </w:tc>
        <w:tc>
          <w:tcPr>
            <w:tcW w:w="960" w:type="dxa"/>
            <w:tcBorders>
              <w:top w:val="nil"/>
              <w:left w:val="nil"/>
              <w:bottom w:val="single" w:sz="4" w:space="0" w:color="auto"/>
              <w:right w:val="single" w:sz="4" w:space="0" w:color="auto"/>
            </w:tcBorders>
            <w:noWrap/>
            <w:vAlign w:val="bottom"/>
            <w:hideMark/>
          </w:tcPr>
          <w:p w14:paraId="4B197E8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2C180E5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31EBA8ED"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38BC6D35"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2FB64D51"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7FC0E5B4"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6582E7F3"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7818B28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PLATAREȘTI</w:t>
            </w:r>
          </w:p>
        </w:tc>
        <w:tc>
          <w:tcPr>
            <w:tcW w:w="960" w:type="dxa"/>
            <w:tcBorders>
              <w:top w:val="nil"/>
              <w:left w:val="nil"/>
              <w:bottom w:val="single" w:sz="4" w:space="0" w:color="auto"/>
              <w:right w:val="single" w:sz="4" w:space="0" w:color="auto"/>
            </w:tcBorders>
            <w:noWrap/>
            <w:vAlign w:val="bottom"/>
            <w:hideMark/>
          </w:tcPr>
          <w:p w14:paraId="6684CDF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0FDF358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01166FD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54CD4A1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62A157E2"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62B56F7D"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59734D6D"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6A09317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RADOVANU</w:t>
            </w:r>
          </w:p>
        </w:tc>
        <w:tc>
          <w:tcPr>
            <w:tcW w:w="960" w:type="dxa"/>
            <w:tcBorders>
              <w:top w:val="nil"/>
              <w:left w:val="nil"/>
              <w:bottom w:val="single" w:sz="4" w:space="0" w:color="auto"/>
              <w:right w:val="single" w:sz="4" w:space="0" w:color="auto"/>
            </w:tcBorders>
            <w:noWrap/>
            <w:vAlign w:val="bottom"/>
            <w:hideMark/>
          </w:tcPr>
          <w:p w14:paraId="7DBA7F8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76BC840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39224D7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7402ECB3"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2F3F95C0"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3560B101"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64DCE385"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376E352D"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ȘOLDANU</w:t>
            </w:r>
          </w:p>
        </w:tc>
        <w:tc>
          <w:tcPr>
            <w:tcW w:w="960" w:type="dxa"/>
            <w:tcBorders>
              <w:top w:val="nil"/>
              <w:left w:val="nil"/>
              <w:bottom w:val="single" w:sz="4" w:space="0" w:color="auto"/>
              <w:right w:val="single" w:sz="4" w:space="0" w:color="auto"/>
            </w:tcBorders>
            <w:noWrap/>
            <w:vAlign w:val="bottom"/>
            <w:hideMark/>
          </w:tcPr>
          <w:p w14:paraId="19FACC6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457F4E3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3FE8C842"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605766DD"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141212CA"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14679572"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1E5EC75F"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09114C7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SPANȚOV</w:t>
            </w:r>
          </w:p>
        </w:tc>
        <w:tc>
          <w:tcPr>
            <w:tcW w:w="960" w:type="dxa"/>
            <w:tcBorders>
              <w:top w:val="nil"/>
              <w:left w:val="nil"/>
              <w:bottom w:val="single" w:sz="4" w:space="0" w:color="auto"/>
              <w:right w:val="single" w:sz="4" w:space="0" w:color="auto"/>
            </w:tcBorders>
            <w:noWrap/>
            <w:vAlign w:val="bottom"/>
            <w:hideMark/>
          </w:tcPr>
          <w:p w14:paraId="77B05C2E"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43CD4BD1"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35E27B8D"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4CAA95E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4745BC46"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59549ED9"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1E71E552"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3513478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ULMENI</w:t>
            </w:r>
          </w:p>
        </w:tc>
        <w:tc>
          <w:tcPr>
            <w:tcW w:w="960" w:type="dxa"/>
            <w:tcBorders>
              <w:top w:val="nil"/>
              <w:left w:val="nil"/>
              <w:bottom w:val="single" w:sz="4" w:space="0" w:color="auto"/>
              <w:right w:val="single" w:sz="4" w:space="0" w:color="auto"/>
            </w:tcBorders>
            <w:noWrap/>
            <w:vAlign w:val="bottom"/>
            <w:hideMark/>
          </w:tcPr>
          <w:p w14:paraId="3FAAD7F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182CBA43"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06F25C6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1ACFC0E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2F27029B"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069BB4C0"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r w:rsidR="00581219" w:rsidRPr="00581219" w14:paraId="5CAAC811" w14:textId="77777777" w:rsidTr="00581219">
        <w:trPr>
          <w:trHeight w:val="315"/>
        </w:trPr>
        <w:tc>
          <w:tcPr>
            <w:tcW w:w="1760" w:type="dxa"/>
            <w:tcBorders>
              <w:top w:val="nil"/>
              <w:left w:val="single" w:sz="4" w:space="0" w:color="auto"/>
              <w:bottom w:val="single" w:sz="4" w:space="0" w:color="auto"/>
              <w:right w:val="single" w:sz="4" w:space="0" w:color="auto"/>
            </w:tcBorders>
            <w:noWrap/>
            <w:vAlign w:val="bottom"/>
            <w:hideMark/>
          </w:tcPr>
          <w:p w14:paraId="12773DC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VASILAȚI</w:t>
            </w:r>
          </w:p>
        </w:tc>
        <w:tc>
          <w:tcPr>
            <w:tcW w:w="960" w:type="dxa"/>
            <w:tcBorders>
              <w:top w:val="nil"/>
              <w:left w:val="nil"/>
              <w:bottom w:val="single" w:sz="4" w:space="0" w:color="auto"/>
              <w:right w:val="single" w:sz="4" w:space="0" w:color="auto"/>
            </w:tcBorders>
            <w:noWrap/>
            <w:vAlign w:val="bottom"/>
            <w:hideMark/>
          </w:tcPr>
          <w:p w14:paraId="0389BD9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noWrap/>
            <w:vAlign w:val="bottom"/>
            <w:hideMark/>
          </w:tcPr>
          <w:p w14:paraId="563BB3A1"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noWrap/>
            <w:vAlign w:val="bottom"/>
            <w:hideMark/>
          </w:tcPr>
          <w:p w14:paraId="4B671CE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noWrap/>
            <w:vAlign w:val="bottom"/>
            <w:hideMark/>
          </w:tcPr>
          <w:p w14:paraId="4DCC959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1100" w:type="dxa"/>
            <w:tcBorders>
              <w:top w:val="nil"/>
              <w:left w:val="nil"/>
              <w:bottom w:val="single" w:sz="4" w:space="0" w:color="auto"/>
              <w:right w:val="single" w:sz="4" w:space="0" w:color="auto"/>
            </w:tcBorders>
            <w:noWrap/>
            <w:vAlign w:val="bottom"/>
            <w:hideMark/>
          </w:tcPr>
          <w:p w14:paraId="3C93D397"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c>
          <w:tcPr>
            <w:tcW w:w="1240" w:type="dxa"/>
            <w:tcBorders>
              <w:top w:val="nil"/>
              <w:left w:val="nil"/>
              <w:bottom w:val="single" w:sz="4" w:space="0" w:color="auto"/>
              <w:right w:val="single" w:sz="4" w:space="0" w:color="auto"/>
            </w:tcBorders>
            <w:noWrap/>
            <w:vAlign w:val="bottom"/>
            <w:hideMark/>
          </w:tcPr>
          <w:p w14:paraId="0E292CDD" w14:textId="77777777" w:rsidR="00581219" w:rsidRPr="00581219" w:rsidRDefault="00581219" w:rsidP="00581219">
            <w:pPr>
              <w:spacing w:after="0" w:line="240" w:lineRule="auto"/>
              <w:jc w:val="right"/>
              <w:rPr>
                <w:rFonts w:ascii="Calibri" w:eastAsia="Times New Roman" w:hAnsi="Calibri" w:cs="Calibri"/>
                <w:color w:val="000000"/>
              </w:rPr>
            </w:pPr>
            <w:r w:rsidRPr="00581219">
              <w:rPr>
                <w:rFonts w:ascii="Calibri" w:eastAsia="Times New Roman" w:hAnsi="Calibri" w:cs="Calibri"/>
                <w:color w:val="000000"/>
              </w:rPr>
              <w:t>52</w:t>
            </w:r>
          </w:p>
        </w:tc>
      </w:tr>
    </w:tbl>
    <w:p w14:paraId="11626850" w14:textId="77777777" w:rsidR="00B10AE4" w:rsidRPr="00A15970" w:rsidRDefault="00B10AE4" w:rsidP="004A3BE9">
      <w:pPr>
        <w:spacing w:after="0" w:line="240" w:lineRule="auto"/>
        <w:jc w:val="both"/>
        <w:rPr>
          <w:rFonts w:asciiTheme="majorHAnsi" w:hAnsiTheme="majorHAnsi" w:cstheme="majorHAnsi"/>
          <w:sz w:val="24"/>
          <w:szCs w:val="24"/>
          <w:lang w:val="ro-RO"/>
        </w:rPr>
      </w:pPr>
    </w:p>
    <w:p w14:paraId="00A72A6F" w14:textId="77777777" w:rsidR="00B10AE4" w:rsidRPr="00A15970" w:rsidRDefault="00B10AE4" w:rsidP="004A3BE9">
      <w:pPr>
        <w:spacing w:after="0" w:line="240" w:lineRule="auto"/>
        <w:jc w:val="both"/>
        <w:rPr>
          <w:rFonts w:asciiTheme="majorHAnsi" w:hAnsiTheme="majorHAnsi" w:cstheme="majorHAnsi"/>
          <w:sz w:val="24"/>
          <w:szCs w:val="24"/>
          <w:lang w:val="ro-RO"/>
        </w:rPr>
      </w:pPr>
    </w:p>
    <w:p w14:paraId="0F94491A" w14:textId="77777777" w:rsidR="00B10AE4" w:rsidRPr="00A15970" w:rsidRDefault="00B10AE4" w:rsidP="004A3BE9">
      <w:pPr>
        <w:spacing w:after="0" w:line="240" w:lineRule="auto"/>
        <w:jc w:val="both"/>
        <w:rPr>
          <w:rFonts w:asciiTheme="majorHAnsi" w:hAnsiTheme="majorHAnsi" w:cstheme="majorHAnsi"/>
          <w:sz w:val="24"/>
          <w:szCs w:val="24"/>
          <w:lang w:val="ro-RO"/>
        </w:rPr>
      </w:pPr>
    </w:p>
    <w:p w14:paraId="7158EDE9" w14:textId="281382F9" w:rsidR="00C22F1E" w:rsidRPr="00A15970" w:rsidRDefault="00C22F1E" w:rsidP="004A3BE9">
      <w:pPr>
        <w:spacing w:after="0" w:line="240" w:lineRule="auto"/>
        <w:jc w:val="both"/>
        <w:rPr>
          <w:rFonts w:asciiTheme="majorHAnsi" w:hAnsiTheme="majorHAnsi" w:cstheme="majorHAnsi"/>
          <w:sz w:val="24"/>
          <w:szCs w:val="24"/>
          <w:lang w:val="ro-RO"/>
        </w:rPr>
      </w:pPr>
      <w:r w:rsidRPr="00A15970">
        <w:rPr>
          <w:rFonts w:asciiTheme="majorHAnsi" w:hAnsiTheme="majorHAnsi" w:cstheme="majorHAnsi"/>
          <w:sz w:val="24"/>
          <w:szCs w:val="24"/>
          <w:lang w:val="ro-RO"/>
        </w:rPr>
        <w:t xml:space="preserve">Tabel 5.1 </w:t>
      </w:r>
      <w:proofErr w:type="spellStart"/>
      <w:r w:rsidRPr="00A15970">
        <w:rPr>
          <w:rFonts w:asciiTheme="majorHAnsi" w:hAnsiTheme="majorHAnsi" w:cstheme="majorHAnsi"/>
          <w:sz w:val="24"/>
          <w:szCs w:val="24"/>
        </w:rPr>
        <w:t>Frecvenţa</w:t>
      </w:r>
      <w:proofErr w:type="spellEnd"/>
      <w:r w:rsidRPr="00A15970">
        <w:rPr>
          <w:rFonts w:asciiTheme="majorHAnsi" w:hAnsiTheme="majorHAnsi" w:cstheme="majorHAnsi"/>
          <w:sz w:val="24"/>
          <w:szCs w:val="24"/>
        </w:rPr>
        <w:t xml:space="preserve"> de </w:t>
      </w:r>
      <w:proofErr w:type="spellStart"/>
      <w:r w:rsidRPr="00A15970">
        <w:rPr>
          <w:rFonts w:asciiTheme="majorHAnsi" w:hAnsiTheme="majorHAnsi" w:cstheme="majorHAnsi"/>
          <w:sz w:val="24"/>
          <w:szCs w:val="24"/>
        </w:rPr>
        <w:t>colectare</w:t>
      </w:r>
      <w:proofErr w:type="spellEnd"/>
      <w:r w:rsidRPr="00A15970">
        <w:rPr>
          <w:rFonts w:asciiTheme="majorHAnsi" w:hAnsiTheme="majorHAnsi" w:cstheme="majorHAnsi"/>
          <w:sz w:val="24"/>
          <w:szCs w:val="24"/>
        </w:rPr>
        <w:t xml:space="preserve"> al </w:t>
      </w:r>
      <w:proofErr w:type="spellStart"/>
      <w:r w:rsidRPr="00A15970">
        <w:rPr>
          <w:rFonts w:asciiTheme="majorHAnsi" w:hAnsiTheme="majorHAnsi" w:cstheme="majorHAnsi"/>
          <w:sz w:val="24"/>
          <w:szCs w:val="24"/>
        </w:rPr>
        <w:t>deşeurilor</w:t>
      </w:r>
      <w:proofErr w:type="spellEnd"/>
      <w:r w:rsidRPr="00A15970">
        <w:rPr>
          <w:rFonts w:asciiTheme="majorHAnsi" w:hAnsiTheme="majorHAnsi" w:cstheme="majorHAnsi"/>
          <w:sz w:val="24"/>
          <w:szCs w:val="24"/>
        </w:rPr>
        <w:t xml:space="preserve"> </w:t>
      </w:r>
      <w:proofErr w:type="spellStart"/>
      <w:r w:rsidRPr="00A15970">
        <w:rPr>
          <w:rFonts w:asciiTheme="majorHAnsi" w:hAnsiTheme="majorHAnsi" w:cstheme="majorHAnsi"/>
          <w:sz w:val="24"/>
          <w:szCs w:val="24"/>
        </w:rPr>
        <w:t>reziduale</w:t>
      </w:r>
      <w:proofErr w:type="spellEnd"/>
      <w:r w:rsidRPr="00A15970">
        <w:rPr>
          <w:rFonts w:asciiTheme="majorHAnsi" w:hAnsiTheme="majorHAnsi" w:cstheme="majorHAnsi"/>
          <w:sz w:val="24"/>
          <w:szCs w:val="24"/>
        </w:rPr>
        <w:t xml:space="preserve"> </w:t>
      </w:r>
      <w:proofErr w:type="spellStart"/>
      <w:r w:rsidRPr="00A15970">
        <w:rPr>
          <w:rFonts w:asciiTheme="majorHAnsi" w:hAnsiTheme="majorHAnsi" w:cstheme="majorHAnsi"/>
          <w:sz w:val="24"/>
          <w:szCs w:val="24"/>
        </w:rPr>
        <w:t>şi</w:t>
      </w:r>
      <w:proofErr w:type="spellEnd"/>
      <w:r w:rsidRPr="00A15970">
        <w:rPr>
          <w:rFonts w:asciiTheme="majorHAnsi" w:hAnsiTheme="majorHAnsi" w:cstheme="majorHAnsi"/>
          <w:sz w:val="24"/>
          <w:szCs w:val="24"/>
        </w:rPr>
        <w:t xml:space="preserve"> al </w:t>
      </w:r>
      <w:proofErr w:type="spellStart"/>
      <w:r w:rsidRPr="00A15970">
        <w:rPr>
          <w:rFonts w:asciiTheme="majorHAnsi" w:hAnsiTheme="majorHAnsi" w:cstheme="majorHAnsi"/>
          <w:sz w:val="24"/>
          <w:szCs w:val="24"/>
        </w:rPr>
        <w:t>biodeşeurilor</w:t>
      </w:r>
      <w:proofErr w:type="spellEnd"/>
      <w:r w:rsidRPr="00A15970">
        <w:rPr>
          <w:rFonts w:asciiTheme="majorHAnsi" w:hAnsiTheme="majorHAnsi" w:cstheme="majorHAnsi"/>
          <w:sz w:val="24"/>
          <w:szCs w:val="24"/>
        </w:rPr>
        <w:t xml:space="preserve"> </w:t>
      </w:r>
      <w:proofErr w:type="spellStart"/>
      <w:r w:rsidRPr="00A15970">
        <w:rPr>
          <w:rFonts w:asciiTheme="majorHAnsi" w:hAnsiTheme="majorHAnsi" w:cstheme="majorHAnsi"/>
          <w:sz w:val="24"/>
          <w:szCs w:val="24"/>
        </w:rPr>
        <w:t>municipale</w:t>
      </w:r>
      <w:proofErr w:type="spellEnd"/>
      <w:r w:rsidRPr="00A15970">
        <w:rPr>
          <w:rFonts w:asciiTheme="majorHAnsi" w:hAnsiTheme="majorHAnsi" w:cstheme="majorHAnsi"/>
          <w:sz w:val="24"/>
          <w:szCs w:val="24"/>
        </w:rPr>
        <w:t xml:space="preserve"> </w:t>
      </w:r>
      <w:proofErr w:type="spellStart"/>
      <w:r w:rsidRPr="00A15970">
        <w:rPr>
          <w:rFonts w:asciiTheme="majorHAnsi" w:hAnsiTheme="majorHAnsi" w:cstheme="majorHAnsi"/>
          <w:sz w:val="24"/>
          <w:szCs w:val="24"/>
        </w:rPr>
        <w:t>în</w:t>
      </w:r>
      <w:proofErr w:type="spellEnd"/>
      <w:r w:rsidRPr="00A15970">
        <w:rPr>
          <w:rFonts w:asciiTheme="majorHAnsi" w:hAnsiTheme="majorHAnsi" w:cstheme="majorHAnsi"/>
          <w:sz w:val="24"/>
          <w:szCs w:val="24"/>
        </w:rPr>
        <w:t xml:space="preserve"> aria de </w:t>
      </w:r>
      <w:proofErr w:type="spellStart"/>
      <w:r w:rsidRPr="00A15970">
        <w:rPr>
          <w:rFonts w:asciiTheme="majorHAnsi" w:hAnsiTheme="majorHAnsi" w:cstheme="majorHAnsi"/>
          <w:sz w:val="24"/>
          <w:szCs w:val="24"/>
        </w:rPr>
        <w:t>delegare</w:t>
      </w:r>
      <w:proofErr w:type="spellEnd"/>
    </w:p>
    <w:p w14:paraId="4A40E460" w14:textId="77777777" w:rsidR="00C22F1E" w:rsidRPr="00A15970" w:rsidRDefault="00C22F1E" w:rsidP="004A3BE9">
      <w:pPr>
        <w:spacing w:after="0" w:line="240" w:lineRule="auto"/>
        <w:jc w:val="both"/>
        <w:rPr>
          <w:rFonts w:asciiTheme="majorHAnsi" w:hAnsiTheme="majorHAnsi" w:cstheme="majorHAnsi"/>
          <w:sz w:val="24"/>
          <w:szCs w:val="24"/>
          <w:lang w:val="ro-RO"/>
        </w:rPr>
      </w:pPr>
    </w:p>
    <w:p w14:paraId="53020E35" w14:textId="2D50E942" w:rsidR="00C22F1E" w:rsidRPr="00A15970" w:rsidRDefault="00C22F1E" w:rsidP="004A3BE9">
      <w:pPr>
        <w:spacing w:after="0" w:line="240" w:lineRule="auto"/>
        <w:jc w:val="both"/>
        <w:rPr>
          <w:rFonts w:asciiTheme="majorHAnsi" w:hAnsiTheme="majorHAnsi" w:cstheme="majorHAnsi"/>
          <w:sz w:val="24"/>
          <w:szCs w:val="24"/>
        </w:rPr>
      </w:pPr>
      <w:proofErr w:type="spellStart"/>
      <w:r w:rsidRPr="00A15970">
        <w:rPr>
          <w:rFonts w:asciiTheme="majorHAnsi" w:hAnsiTheme="majorHAnsi" w:cstheme="majorHAnsi"/>
          <w:sz w:val="24"/>
          <w:szCs w:val="24"/>
        </w:rPr>
        <w:t>Frecvenţa</w:t>
      </w:r>
      <w:proofErr w:type="spellEnd"/>
      <w:r w:rsidRPr="00A15970">
        <w:rPr>
          <w:rFonts w:asciiTheme="majorHAnsi" w:hAnsiTheme="majorHAnsi" w:cstheme="majorHAnsi"/>
          <w:sz w:val="24"/>
          <w:szCs w:val="24"/>
        </w:rPr>
        <w:t xml:space="preserve"> de </w:t>
      </w:r>
      <w:proofErr w:type="spellStart"/>
      <w:r w:rsidRPr="00A15970">
        <w:rPr>
          <w:rFonts w:asciiTheme="majorHAnsi" w:hAnsiTheme="majorHAnsi" w:cstheme="majorHAnsi"/>
          <w:sz w:val="24"/>
          <w:szCs w:val="24"/>
        </w:rPr>
        <w:t>colectare</w:t>
      </w:r>
      <w:proofErr w:type="spellEnd"/>
      <w:r w:rsidRPr="00A15970">
        <w:rPr>
          <w:rFonts w:asciiTheme="majorHAnsi" w:hAnsiTheme="majorHAnsi" w:cstheme="majorHAnsi"/>
          <w:sz w:val="24"/>
          <w:szCs w:val="24"/>
        </w:rPr>
        <w:t xml:space="preserve"> al </w:t>
      </w:r>
      <w:proofErr w:type="spellStart"/>
      <w:r w:rsidRPr="00A15970">
        <w:rPr>
          <w:rFonts w:asciiTheme="majorHAnsi" w:hAnsiTheme="majorHAnsi" w:cstheme="majorHAnsi"/>
          <w:sz w:val="24"/>
          <w:szCs w:val="24"/>
        </w:rPr>
        <w:t>deşeurilor</w:t>
      </w:r>
      <w:proofErr w:type="spellEnd"/>
      <w:r w:rsidRPr="00A15970">
        <w:rPr>
          <w:rFonts w:asciiTheme="majorHAnsi" w:hAnsiTheme="majorHAnsi" w:cstheme="majorHAnsi"/>
          <w:sz w:val="24"/>
          <w:szCs w:val="24"/>
        </w:rPr>
        <w:t xml:space="preserve"> </w:t>
      </w:r>
      <w:proofErr w:type="spellStart"/>
      <w:r w:rsidRPr="00A15970">
        <w:rPr>
          <w:rFonts w:asciiTheme="majorHAnsi" w:hAnsiTheme="majorHAnsi" w:cstheme="majorHAnsi"/>
          <w:sz w:val="24"/>
          <w:szCs w:val="24"/>
        </w:rPr>
        <w:t>reciclabile</w:t>
      </w:r>
      <w:proofErr w:type="spellEnd"/>
      <w:r w:rsidRPr="00A15970">
        <w:rPr>
          <w:rFonts w:asciiTheme="majorHAnsi" w:hAnsiTheme="majorHAnsi" w:cstheme="majorHAnsi"/>
          <w:sz w:val="24"/>
          <w:szCs w:val="24"/>
        </w:rPr>
        <w:t xml:space="preserve"> </w:t>
      </w:r>
      <w:proofErr w:type="spellStart"/>
      <w:r w:rsidRPr="00A15970">
        <w:rPr>
          <w:rFonts w:asciiTheme="majorHAnsi" w:hAnsiTheme="majorHAnsi" w:cstheme="majorHAnsi"/>
          <w:sz w:val="24"/>
          <w:szCs w:val="24"/>
        </w:rPr>
        <w:t>municipale</w:t>
      </w:r>
      <w:proofErr w:type="spellEnd"/>
      <w:r w:rsidRPr="00A15970">
        <w:rPr>
          <w:rFonts w:asciiTheme="majorHAnsi" w:hAnsiTheme="majorHAnsi" w:cstheme="majorHAnsi"/>
          <w:sz w:val="24"/>
          <w:szCs w:val="24"/>
        </w:rPr>
        <w:t xml:space="preserve"> </w:t>
      </w:r>
      <w:proofErr w:type="spellStart"/>
      <w:r w:rsidRPr="00A15970">
        <w:rPr>
          <w:rFonts w:asciiTheme="majorHAnsi" w:hAnsiTheme="majorHAnsi" w:cstheme="majorHAnsi"/>
          <w:sz w:val="24"/>
          <w:szCs w:val="24"/>
        </w:rPr>
        <w:t>în</w:t>
      </w:r>
      <w:proofErr w:type="spellEnd"/>
      <w:r w:rsidRPr="00A15970">
        <w:rPr>
          <w:rFonts w:asciiTheme="majorHAnsi" w:hAnsiTheme="majorHAnsi" w:cstheme="majorHAnsi"/>
          <w:sz w:val="24"/>
          <w:szCs w:val="24"/>
        </w:rPr>
        <w:t xml:space="preserve"> aria de </w:t>
      </w:r>
      <w:proofErr w:type="spellStart"/>
      <w:r w:rsidRPr="00A15970">
        <w:rPr>
          <w:rFonts w:asciiTheme="majorHAnsi" w:hAnsiTheme="majorHAnsi" w:cstheme="majorHAnsi"/>
          <w:sz w:val="24"/>
          <w:szCs w:val="24"/>
        </w:rPr>
        <w:t>delegare</w:t>
      </w:r>
      <w:proofErr w:type="spellEnd"/>
    </w:p>
    <w:tbl>
      <w:tblPr>
        <w:tblW w:w="8940" w:type="dxa"/>
        <w:tblLook w:val="04A0" w:firstRow="1" w:lastRow="0" w:firstColumn="1" w:lastColumn="0" w:noHBand="0" w:noVBand="1"/>
      </w:tblPr>
      <w:tblGrid>
        <w:gridCol w:w="1679"/>
        <w:gridCol w:w="909"/>
        <w:gridCol w:w="911"/>
        <w:gridCol w:w="900"/>
        <w:gridCol w:w="911"/>
        <w:gridCol w:w="908"/>
        <w:gridCol w:w="911"/>
        <w:gridCol w:w="900"/>
        <w:gridCol w:w="911"/>
      </w:tblGrid>
      <w:tr w:rsidR="00581219" w:rsidRPr="00581219" w14:paraId="59E7116E" w14:textId="77777777" w:rsidTr="00581219">
        <w:trPr>
          <w:trHeight w:val="1665"/>
        </w:trPr>
        <w:tc>
          <w:tcPr>
            <w:tcW w:w="1679" w:type="dxa"/>
            <w:vMerge w:val="restart"/>
            <w:tcBorders>
              <w:top w:val="single" w:sz="4" w:space="0" w:color="auto"/>
              <w:left w:val="single" w:sz="4" w:space="0" w:color="auto"/>
              <w:bottom w:val="single" w:sz="4" w:space="0" w:color="auto"/>
              <w:right w:val="single" w:sz="4" w:space="0" w:color="auto"/>
            </w:tcBorders>
            <w:vAlign w:val="center"/>
            <w:hideMark/>
          </w:tcPr>
          <w:p w14:paraId="6361D9C7" w14:textId="77777777" w:rsidR="00581219" w:rsidRPr="00581219" w:rsidRDefault="00581219" w:rsidP="00581219">
            <w:pPr>
              <w:spacing w:after="0" w:line="240" w:lineRule="auto"/>
              <w:jc w:val="center"/>
              <w:rPr>
                <w:rFonts w:ascii="Arial" w:eastAsia="Times New Roman" w:hAnsi="Arial" w:cs="Arial"/>
                <w:color w:val="333333"/>
                <w:sz w:val="18"/>
                <w:szCs w:val="18"/>
              </w:rPr>
            </w:pPr>
            <w:r w:rsidRPr="00581219">
              <w:rPr>
                <w:rFonts w:ascii="Arial" w:eastAsia="Times New Roman" w:hAnsi="Arial" w:cs="Arial"/>
                <w:color w:val="333333"/>
                <w:sz w:val="18"/>
                <w:szCs w:val="18"/>
              </w:rPr>
              <w:t xml:space="preserve">Aria de </w:t>
            </w:r>
            <w:proofErr w:type="spellStart"/>
            <w:r w:rsidRPr="00581219">
              <w:rPr>
                <w:rFonts w:ascii="Arial" w:eastAsia="Times New Roman" w:hAnsi="Arial" w:cs="Arial"/>
                <w:color w:val="333333"/>
                <w:sz w:val="18"/>
                <w:szCs w:val="18"/>
              </w:rPr>
              <w:t>delegare</w:t>
            </w:r>
            <w:proofErr w:type="spellEnd"/>
            <w:r w:rsidRPr="00581219">
              <w:rPr>
                <w:rFonts w:ascii="Arial" w:eastAsia="Times New Roman" w:hAnsi="Arial" w:cs="Arial"/>
                <w:color w:val="333333"/>
                <w:sz w:val="18"/>
                <w:szCs w:val="18"/>
              </w:rPr>
              <w:t xml:space="preserve"> </w:t>
            </w:r>
          </w:p>
        </w:tc>
        <w:tc>
          <w:tcPr>
            <w:tcW w:w="3631" w:type="dxa"/>
            <w:gridSpan w:val="4"/>
            <w:tcBorders>
              <w:top w:val="single" w:sz="4" w:space="0" w:color="auto"/>
              <w:left w:val="nil"/>
              <w:bottom w:val="single" w:sz="4" w:space="0" w:color="auto"/>
              <w:right w:val="single" w:sz="4" w:space="0" w:color="auto"/>
            </w:tcBorders>
            <w:vAlign w:val="center"/>
            <w:hideMark/>
          </w:tcPr>
          <w:p w14:paraId="3BECA58C"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Frecvenţa</w:t>
            </w:r>
            <w:proofErr w:type="spellEnd"/>
            <w:r w:rsidRPr="00581219">
              <w:rPr>
                <w:rFonts w:ascii="Arial" w:eastAsia="Times New Roman" w:hAnsi="Arial" w:cs="Arial"/>
                <w:color w:val="333333"/>
                <w:sz w:val="18"/>
                <w:szCs w:val="18"/>
              </w:rPr>
              <w:t>/</w:t>
            </w:r>
            <w:proofErr w:type="spellStart"/>
            <w:r w:rsidRPr="00581219">
              <w:rPr>
                <w:rFonts w:ascii="Arial" w:eastAsia="Times New Roman" w:hAnsi="Arial" w:cs="Arial"/>
                <w:color w:val="333333"/>
                <w:sz w:val="18"/>
                <w:szCs w:val="18"/>
              </w:rPr>
              <w:t>zilele</w:t>
            </w:r>
            <w:proofErr w:type="spellEnd"/>
            <w:r w:rsidRPr="00581219">
              <w:rPr>
                <w:rFonts w:ascii="Arial" w:eastAsia="Times New Roman" w:hAnsi="Arial" w:cs="Arial"/>
                <w:color w:val="333333"/>
                <w:sz w:val="18"/>
                <w:szCs w:val="18"/>
              </w:rPr>
              <w:t xml:space="preserve"> de </w:t>
            </w:r>
            <w:proofErr w:type="spellStart"/>
            <w:r w:rsidRPr="00581219">
              <w:rPr>
                <w:rFonts w:ascii="Arial" w:eastAsia="Times New Roman" w:hAnsi="Arial" w:cs="Arial"/>
                <w:color w:val="333333"/>
                <w:sz w:val="18"/>
                <w:szCs w:val="18"/>
              </w:rPr>
              <w:t>colectare</w:t>
            </w:r>
            <w:proofErr w:type="spellEnd"/>
            <w:r w:rsidRPr="00581219">
              <w:rPr>
                <w:rFonts w:ascii="Arial" w:eastAsia="Times New Roman" w:hAnsi="Arial" w:cs="Arial"/>
                <w:color w:val="333333"/>
                <w:sz w:val="18"/>
                <w:szCs w:val="18"/>
              </w:rPr>
              <w:t xml:space="preserve"> din </w:t>
            </w:r>
            <w:proofErr w:type="spellStart"/>
            <w:r w:rsidRPr="00581219">
              <w:rPr>
                <w:rFonts w:ascii="Arial" w:eastAsia="Times New Roman" w:hAnsi="Arial" w:cs="Arial"/>
                <w:color w:val="333333"/>
                <w:sz w:val="18"/>
                <w:szCs w:val="18"/>
              </w:rPr>
              <w:t>punctele</w:t>
            </w:r>
            <w:proofErr w:type="spellEnd"/>
            <w:r w:rsidRPr="00581219">
              <w:rPr>
                <w:rFonts w:ascii="Arial" w:eastAsia="Times New Roman" w:hAnsi="Arial" w:cs="Arial"/>
                <w:color w:val="333333"/>
                <w:sz w:val="18"/>
                <w:szCs w:val="18"/>
              </w:rPr>
              <w:t xml:space="preserve"> de </w:t>
            </w:r>
            <w:proofErr w:type="spellStart"/>
            <w:r w:rsidRPr="00581219">
              <w:rPr>
                <w:rFonts w:ascii="Arial" w:eastAsia="Times New Roman" w:hAnsi="Arial" w:cs="Arial"/>
                <w:color w:val="333333"/>
                <w:sz w:val="18"/>
                <w:szCs w:val="18"/>
              </w:rPr>
              <w:t>colectare</w:t>
            </w:r>
            <w:proofErr w:type="spellEnd"/>
            <w:r w:rsidRPr="00581219">
              <w:rPr>
                <w:rFonts w:ascii="Arial" w:eastAsia="Times New Roman" w:hAnsi="Arial" w:cs="Arial"/>
                <w:color w:val="333333"/>
                <w:sz w:val="18"/>
                <w:szCs w:val="18"/>
              </w:rPr>
              <w:t xml:space="preserve"> </w:t>
            </w:r>
          </w:p>
        </w:tc>
        <w:tc>
          <w:tcPr>
            <w:tcW w:w="3630" w:type="dxa"/>
            <w:gridSpan w:val="4"/>
            <w:tcBorders>
              <w:top w:val="single" w:sz="4" w:space="0" w:color="auto"/>
              <w:left w:val="nil"/>
              <w:bottom w:val="single" w:sz="4" w:space="0" w:color="auto"/>
              <w:right w:val="single" w:sz="4" w:space="0" w:color="auto"/>
            </w:tcBorders>
            <w:vAlign w:val="center"/>
            <w:hideMark/>
          </w:tcPr>
          <w:p w14:paraId="0097C82D"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Frecvenţa</w:t>
            </w:r>
            <w:proofErr w:type="spellEnd"/>
            <w:r w:rsidRPr="00581219">
              <w:rPr>
                <w:rFonts w:ascii="Arial" w:eastAsia="Times New Roman" w:hAnsi="Arial" w:cs="Arial"/>
                <w:color w:val="333333"/>
                <w:sz w:val="18"/>
                <w:szCs w:val="18"/>
              </w:rPr>
              <w:t>/</w:t>
            </w:r>
            <w:proofErr w:type="spellStart"/>
            <w:r w:rsidRPr="00581219">
              <w:rPr>
                <w:rFonts w:ascii="Arial" w:eastAsia="Times New Roman" w:hAnsi="Arial" w:cs="Arial"/>
                <w:color w:val="333333"/>
                <w:sz w:val="18"/>
                <w:szCs w:val="18"/>
              </w:rPr>
              <w:t>zilele</w:t>
            </w:r>
            <w:proofErr w:type="spellEnd"/>
            <w:r w:rsidRPr="00581219">
              <w:rPr>
                <w:rFonts w:ascii="Arial" w:eastAsia="Times New Roman" w:hAnsi="Arial" w:cs="Arial"/>
                <w:color w:val="333333"/>
                <w:sz w:val="18"/>
                <w:szCs w:val="18"/>
              </w:rPr>
              <w:t xml:space="preserve"> de </w:t>
            </w:r>
            <w:proofErr w:type="spellStart"/>
            <w:r w:rsidRPr="00581219">
              <w:rPr>
                <w:rFonts w:ascii="Arial" w:eastAsia="Times New Roman" w:hAnsi="Arial" w:cs="Arial"/>
                <w:color w:val="333333"/>
                <w:sz w:val="18"/>
                <w:szCs w:val="18"/>
              </w:rPr>
              <w:t>colectare</w:t>
            </w:r>
            <w:proofErr w:type="spellEnd"/>
            <w:r w:rsidRPr="00581219">
              <w:rPr>
                <w:rFonts w:ascii="Arial" w:eastAsia="Times New Roman" w:hAnsi="Arial" w:cs="Arial"/>
                <w:color w:val="333333"/>
                <w:sz w:val="18"/>
                <w:szCs w:val="18"/>
              </w:rPr>
              <w:t xml:space="preserve"> din "</w:t>
            </w:r>
            <w:proofErr w:type="spellStart"/>
            <w:r w:rsidRPr="00581219">
              <w:rPr>
                <w:rFonts w:ascii="Arial" w:eastAsia="Times New Roman" w:hAnsi="Arial" w:cs="Arial"/>
                <w:color w:val="333333"/>
                <w:sz w:val="18"/>
                <w:szCs w:val="18"/>
              </w:rPr>
              <w:t>poartă</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în</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poartă</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şi</w:t>
            </w:r>
            <w:proofErr w:type="spellEnd"/>
            <w:r w:rsidRPr="00581219">
              <w:rPr>
                <w:rFonts w:ascii="Arial" w:eastAsia="Times New Roman" w:hAnsi="Arial" w:cs="Arial"/>
                <w:color w:val="333333"/>
                <w:sz w:val="18"/>
                <w:szCs w:val="18"/>
              </w:rPr>
              <w:t xml:space="preserve"> de la </w:t>
            </w:r>
            <w:proofErr w:type="spellStart"/>
            <w:r w:rsidRPr="00581219">
              <w:rPr>
                <w:rFonts w:ascii="Arial" w:eastAsia="Times New Roman" w:hAnsi="Arial" w:cs="Arial"/>
                <w:color w:val="333333"/>
                <w:sz w:val="18"/>
                <w:szCs w:val="18"/>
              </w:rPr>
              <w:t>persoanele</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juridice</w:t>
            </w:r>
            <w:proofErr w:type="spellEnd"/>
            <w:r w:rsidRPr="00581219">
              <w:rPr>
                <w:rFonts w:ascii="Arial" w:eastAsia="Times New Roman" w:hAnsi="Arial" w:cs="Arial"/>
                <w:color w:val="333333"/>
                <w:sz w:val="18"/>
                <w:szCs w:val="18"/>
              </w:rPr>
              <w:t xml:space="preserve"> </w:t>
            </w:r>
          </w:p>
        </w:tc>
      </w:tr>
      <w:tr w:rsidR="00581219" w:rsidRPr="00581219" w14:paraId="33E76921" w14:textId="77777777" w:rsidTr="00581219">
        <w:trPr>
          <w:trHeight w:val="1440"/>
        </w:trPr>
        <w:tc>
          <w:tcPr>
            <w:tcW w:w="1679" w:type="dxa"/>
            <w:vMerge/>
            <w:tcBorders>
              <w:top w:val="single" w:sz="4" w:space="0" w:color="auto"/>
              <w:left w:val="single" w:sz="4" w:space="0" w:color="auto"/>
              <w:bottom w:val="single" w:sz="4" w:space="0" w:color="auto"/>
              <w:right w:val="single" w:sz="4" w:space="0" w:color="auto"/>
            </w:tcBorders>
            <w:vAlign w:val="center"/>
            <w:hideMark/>
          </w:tcPr>
          <w:p w14:paraId="109493D0" w14:textId="77777777" w:rsidR="00581219" w:rsidRPr="00581219" w:rsidRDefault="00581219" w:rsidP="00581219">
            <w:pPr>
              <w:spacing w:after="0" w:line="240" w:lineRule="auto"/>
              <w:rPr>
                <w:rFonts w:ascii="Arial" w:eastAsia="Times New Roman" w:hAnsi="Arial" w:cs="Arial"/>
                <w:color w:val="333333"/>
                <w:sz w:val="18"/>
                <w:szCs w:val="18"/>
              </w:rPr>
            </w:pPr>
          </w:p>
        </w:tc>
        <w:tc>
          <w:tcPr>
            <w:tcW w:w="909" w:type="dxa"/>
            <w:tcBorders>
              <w:top w:val="nil"/>
              <w:left w:val="nil"/>
              <w:bottom w:val="single" w:sz="4" w:space="0" w:color="auto"/>
              <w:right w:val="single" w:sz="4" w:space="0" w:color="auto"/>
            </w:tcBorders>
            <w:vAlign w:val="center"/>
            <w:hideMark/>
          </w:tcPr>
          <w:p w14:paraId="2EF75241"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Hârtie</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şi</w:t>
            </w:r>
            <w:proofErr w:type="spellEnd"/>
            <w:r w:rsidRPr="00581219">
              <w:rPr>
                <w:rFonts w:ascii="Arial" w:eastAsia="Times New Roman" w:hAnsi="Arial" w:cs="Arial"/>
                <w:color w:val="333333"/>
                <w:sz w:val="18"/>
                <w:szCs w:val="18"/>
              </w:rPr>
              <w:t xml:space="preserve"> carton </w:t>
            </w:r>
          </w:p>
        </w:tc>
        <w:tc>
          <w:tcPr>
            <w:tcW w:w="911" w:type="dxa"/>
            <w:tcBorders>
              <w:top w:val="nil"/>
              <w:left w:val="nil"/>
              <w:bottom w:val="single" w:sz="4" w:space="0" w:color="auto"/>
              <w:right w:val="single" w:sz="4" w:space="0" w:color="auto"/>
            </w:tcBorders>
            <w:vAlign w:val="center"/>
            <w:hideMark/>
          </w:tcPr>
          <w:p w14:paraId="611B4A39" w14:textId="77777777" w:rsidR="00581219" w:rsidRPr="00581219" w:rsidRDefault="00581219" w:rsidP="00581219">
            <w:pPr>
              <w:spacing w:after="0" w:line="240" w:lineRule="auto"/>
              <w:jc w:val="center"/>
              <w:rPr>
                <w:rFonts w:ascii="Arial" w:eastAsia="Times New Roman" w:hAnsi="Arial" w:cs="Arial"/>
                <w:color w:val="333333"/>
                <w:sz w:val="18"/>
                <w:szCs w:val="18"/>
              </w:rPr>
            </w:pPr>
            <w:r w:rsidRPr="00581219">
              <w:rPr>
                <w:rFonts w:ascii="Arial" w:eastAsia="Times New Roman" w:hAnsi="Arial" w:cs="Arial"/>
                <w:color w:val="333333"/>
                <w:sz w:val="18"/>
                <w:szCs w:val="18"/>
              </w:rPr>
              <w:t xml:space="preserve">Plastic </w:t>
            </w:r>
            <w:proofErr w:type="spellStart"/>
            <w:r w:rsidRPr="00581219">
              <w:rPr>
                <w:rFonts w:ascii="Arial" w:eastAsia="Times New Roman" w:hAnsi="Arial" w:cs="Arial"/>
                <w:color w:val="333333"/>
                <w:sz w:val="18"/>
                <w:szCs w:val="18"/>
              </w:rPr>
              <w:t>şi</w:t>
            </w:r>
            <w:proofErr w:type="spellEnd"/>
            <w:r w:rsidRPr="00581219">
              <w:rPr>
                <w:rFonts w:ascii="Arial" w:eastAsia="Times New Roman" w:hAnsi="Arial" w:cs="Arial"/>
                <w:color w:val="333333"/>
                <w:sz w:val="18"/>
                <w:szCs w:val="18"/>
              </w:rPr>
              <w:t xml:space="preserve"> metal </w:t>
            </w:r>
          </w:p>
        </w:tc>
        <w:tc>
          <w:tcPr>
            <w:tcW w:w="900" w:type="dxa"/>
            <w:tcBorders>
              <w:top w:val="nil"/>
              <w:left w:val="nil"/>
              <w:bottom w:val="single" w:sz="4" w:space="0" w:color="auto"/>
              <w:right w:val="single" w:sz="4" w:space="0" w:color="auto"/>
            </w:tcBorders>
            <w:vAlign w:val="center"/>
            <w:hideMark/>
          </w:tcPr>
          <w:p w14:paraId="6EFB58E7"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Sticlă</w:t>
            </w:r>
            <w:proofErr w:type="spellEnd"/>
            <w:r w:rsidRPr="00581219">
              <w:rPr>
                <w:rFonts w:ascii="Arial" w:eastAsia="Times New Roman" w:hAnsi="Arial" w:cs="Arial"/>
                <w:color w:val="333333"/>
                <w:sz w:val="18"/>
                <w:szCs w:val="18"/>
              </w:rPr>
              <w:t xml:space="preserve"> </w:t>
            </w:r>
          </w:p>
        </w:tc>
        <w:tc>
          <w:tcPr>
            <w:tcW w:w="911" w:type="dxa"/>
            <w:tcBorders>
              <w:top w:val="nil"/>
              <w:left w:val="nil"/>
              <w:bottom w:val="single" w:sz="4" w:space="0" w:color="auto"/>
              <w:right w:val="single" w:sz="4" w:space="0" w:color="auto"/>
            </w:tcBorders>
            <w:vAlign w:val="center"/>
            <w:hideMark/>
          </w:tcPr>
          <w:p w14:paraId="3B8E7AD9" w14:textId="77777777" w:rsidR="00581219" w:rsidRPr="00581219" w:rsidRDefault="00581219" w:rsidP="00581219">
            <w:pPr>
              <w:spacing w:after="0" w:line="240" w:lineRule="auto"/>
              <w:jc w:val="center"/>
              <w:rPr>
                <w:rFonts w:ascii="Arial" w:eastAsia="Times New Roman" w:hAnsi="Arial" w:cs="Arial"/>
                <w:color w:val="333333"/>
                <w:sz w:val="18"/>
                <w:szCs w:val="18"/>
              </w:rPr>
            </w:pPr>
            <w:r w:rsidRPr="00581219">
              <w:rPr>
                <w:rFonts w:ascii="Arial" w:eastAsia="Times New Roman" w:hAnsi="Arial" w:cs="Arial"/>
                <w:color w:val="333333"/>
                <w:sz w:val="18"/>
                <w:szCs w:val="18"/>
              </w:rPr>
              <w:t xml:space="preserve">Textile </w:t>
            </w:r>
          </w:p>
        </w:tc>
        <w:tc>
          <w:tcPr>
            <w:tcW w:w="908" w:type="dxa"/>
            <w:tcBorders>
              <w:top w:val="nil"/>
              <w:left w:val="nil"/>
              <w:bottom w:val="single" w:sz="4" w:space="0" w:color="auto"/>
              <w:right w:val="single" w:sz="4" w:space="0" w:color="auto"/>
            </w:tcBorders>
            <w:vAlign w:val="center"/>
            <w:hideMark/>
          </w:tcPr>
          <w:p w14:paraId="640BA415"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Hârtie</w:t>
            </w:r>
            <w:proofErr w:type="spellEnd"/>
            <w:r w:rsidRPr="00581219">
              <w:rPr>
                <w:rFonts w:ascii="Arial" w:eastAsia="Times New Roman" w:hAnsi="Arial" w:cs="Arial"/>
                <w:color w:val="333333"/>
                <w:sz w:val="18"/>
                <w:szCs w:val="18"/>
              </w:rPr>
              <w:t xml:space="preserve"> </w:t>
            </w:r>
            <w:proofErr w:type="spellStart"/>
            <w:r w:rsidRPr="00581219">
              <w:rPr>
                <w:rFonts w:ascii="Arial" w:eastAsia="Times New Roman" w:hAnsi="Arial" w:cs="Arial"/>
                <w:color w:val="333333"/>
                <w:sz w:val="18"/>
                <w:szCs w:val="18"/>
              </w:rPr>
              <w:t>şi</w:t>
            </w:r>
            <w:proofErr w:type="spellEnd"/>
            <w:r w:rsidRPr="00581219">
              <w:rPr>
                <w:rFonts w:ascii="Arial" w:eastAsia="Times New Roman" w:hAnsi="Arial" w:cs="Arial"/>
                <w:color w:val="333333"/>
                <w:sz w:val="18"/>
                <w:szCs w:val="18"/>
              </w:rPr>
              <w:t xml:space="preserve"> carton </w:t>
            </w:r>
          </w:p>
        </w:tc>
        <w:tc>
          <w:tcPr>
            <w:tcW w:w="911" w:type="dxa"/>
            <w:tcBorders>
              <w:top w:val="nil"/>
              <w:left w:val="nil"/>
              <w:bottom w:val="single" w:sz="4" w:space="0" w:color="auto"/>
              <w:right w:val="single" w:sz="4" w:space="0" w:color="auto"/>
            </w:tcBorders>
            <w:vAlign w:val="center"/>
            <w:hideMark/>
          </w:tcPr>
          <w:p w14:paraId="2DA29DE2" w14:textId="77777777" w:rsidR="00581219" w:rsidRPr="00581219" w:rsidRDefault="00581219" w:rsidP="00581219">
            <w:pPr>
              <w:spacing w:after="0" w:line="240" w:lineRule="auto"/>
              <w:jc w:val="center"/>
              <w:rPr>
                <w:rFonts w:ascii="Arial" w:eastAsia="Times New Roman" w:hAnsi="Arial" w:cs="Arial"/>
                <w:color w:val="333333"/>
                <w:sz w:val="18"/>
                <w:szCs w:val="18"/>
              </w:rPr>
            </w:pPr>
            <w:r w:rsidRPr="00581219">
              <w:rPr>
                <w:rFonts w:ascii="Arial" w:eastAsia="Times New Roman" w:hAnsi="Arial" w:cs="Arial"/>
                <w:color w:val="333333"/>
                <w:sz w:val="18"/>
                <w:szCs w:val="18"/>
              </w:rPr>
              <w:t xml:space="preserve">Plastic </w:t>
            </w:r>
            <w:proofErr w:type="spellStart"/>
            <w:r w:rsidRPr="00581219">
              <w:rPr>
                <w:rFonts w:ascii="Arial" w:eastAsia="Times New Roman" w:hAnsi="Arial" w:cs="Arial"/>
                <w:color w:val="333333"/>
                <w:sz w:val="18"/>
                <w:szCs w:val="18"/>
              </w:rPr>
              <w:t>şi</w:t>
            </w:r>
            <w:proofErr w:type="spellEnd"/>
            <w:r w:rsidRPr="00581219">
              <w:rPr>
                <w:rFonts w:ascii="Arial" w:eastAsia="Times New Roman" w:hAnsi="Arial" w:cs="Arial"/>
                <w:color w:val="333333"/>
                <w:sz w:val="18"/>
                <w:szCs w:val="18"/>
              </w:rPr>
              <w:t xml:space="preserve"> metal </w:t>
            </w:r>
          </w:p>
        </w:tc>
        <w:tc>
          <w:tcPr>
            <w:tcW w:w="900" w:type="dxa"/>
            <w:tcBorders>
              <w:top w:val="nil"/>
              <w:left w:val="nil"/>
              <w:bottom w:val="single" w:sz="4" w:space="0" w:color="auto"/>
              <w:right w:val="single" w:sz="4" w:space="0" w:color="auto"/>
            </w:tcBorders>
            <w:vAlign w:val="center"/>
            <w:hideMark/>
          </w:tcPr>
          <w:p w14:paraId="528FC24A" w14:textId="77777777" w:rsidR="00581219" w:rsidRPr="00581219" w:rsidRDefault="00581219" w:rsidP="00581219">
            <w:pPr>
              <w:spacing w:after="0" w:line="240" w:lineRule="auto"/>
              <w:jc w:val="center"/>
              <w:rPr>
                <w:rFonts w:ascii="Arial" w:eastAsia="Times New Roman" w:hAnsi="Arial" w:cs="Arial"/>
                <w:color w:val="333333"/>
                <w:sz w:val="18"/>
                <w:szCs w:val="18"/>
              </w:rPr>
            </w:pPr>
            <w:proofErr w:type="spellStart"/>
            <w:r w:rsidRPr="00581219">
              <w:rPr>
                <w:rFonts w:ascii="Arial" w:eastAsia="Times New Roman" w:hAnsi="Arial" w:cs="Arial"/>
                <w:color w:val="333333"/>
                <w:sz w:val="18"/>
                <w:szCs w:val="18"/>
              </w:rPr>
              <w:t>Sticlă</w:t>
            </w:r>
            <w:proofErr w:type="spellEnd"/>
            <w:r w:rsidRPr="00581219">
              <w:rPr>
                <w:rFonts w:ascii="Arial" w:eastAsia="Times New Roman" w:hAnsi="Arial" w:cs="Arial"/>
                <w:color w:val="333333"/>
                <w:sz w:val="18"/>
                <w:szCs w:val="18"/>
              </w:rPr>
              <w:t xml:space="preserve"> </w:t>
            </w:r>
          </w:p>
        </w:tc>
        <w:tc>
          <w:tcPr>
            <w:tcW w:w="911" w:type="dxa"/>
            <w:tcBorders>
              <w:top w:val="nil"/>
              <w:left w:val="nil"/>
              <w:bottom w:val="single" w:sz="4" w:space="0" w:color="auto"/>
              <w:right w:val="single" w:sz="4" w:space="0" w:color="auto"/>
            </w:tcBorders>
            <w:vAlign w:val="center"/>
            <w:hideMark/>
          </w:tcPr>
          <w:p w14:paraId="701D6CE4" w14:textId="77777777" w:rsidR="00581219" w:rsidRPr="00581219" w:rsidRDefault="00581219" w:rsidP="00581219">
            <w:pPr>
              <w:spacing w:after="0" w:line="240" w:lineRule="auto"/>
              <w:jc w:val="center"/>
              <w:rPr>
                <w:rFonts w:ascii="Arial" w:eastAsia="Times New Roman" w:hAnsi="Arial" w:cs="Arial"/>
                <w:color w:val="333333"/>
                <w:sz w:val="18"/>
                <w:szCs w:val="18"/>
              </w:rPr>
            </w:pPr>
            <w:r w:rsidRPr="00581219">
              <w:rPr>
                <w:rFonts w:ascii="Arial" w:eastAsia="Times New Roman" w:hAnsi="Arial" w:cs="Arial"/>
                <w:color w:val="333333"/>
                <w:sz w:val="18"/>
                <w:szCs w:val="18"/>
              </w:rPr>
              <w:t xml:space="preserve">Textile </w:t>
            </w:r>
          </w:p>
        </w:tc>
      </w:tr>
      <w:tr w:rsidR="00581219" w:rsidRPr="00581219" w14:paraId="0443CEF8" w14:textId="77777777" w:rsidTr="00581219">
        <w:trPr>
          <w:trHeight w:val="300"/>
        </w:trPr>
        <w:tc>
          <w:tcPr>
            <w:tcW w:w="8940" w:type="dxa"/>
            <w:gridSpan w:val="9"/>
            <w:tcBorders>
              <w:top w:val="single" w:sz="4" w:space="0" w:color="auto"/>
              <w:left w:val="single" w:sz="4" w:space="0" w:color="auto"/>
              <w:bottom w:val="single" w:sz="4" w:space="0" w:color="auto"/>
              <w:right w:val="single" w:sz="4" w:space="0" w:color="auto"/>
            </w:tcBorders>
            <w:vAlign w:val="center"/>
            <w:hideMark/>
          </w:tcPr>
          <w:p w14:paraId="4FB8EC08" w14:textId="77777777" w:rsidR="00581219" w:rsidRPr="00581219" w:rsidRDefault="00581219" w:rsidP="00581219">
            <w:pPr>
              <w:spacing w:after="0" w:line="240" w:lineRule="auto"/>
              <w:rPr>
                <w:rFonts w:ascii="Arial" w:eastAsia="Times New Roman" w:hAnsi="Arial" w:cs="Arial"/>
                <w:color w:val="333333"/>
                <w:sz w:val="18"/>
                <w:szCs w:val="18"/>
              </w:rPr>
            </w:pPr>
            <w:r w:rsidRPr="00581219">
              <w:rPr>
                <w:rFonts w:ascii="Arial" w:eastAsia="Times New Roman" w:hAnsi="Arial" w:cs="Arial"/>
                <w:color w:val="333333"/>
                <w:sz w:val="18"/>
                <w:szCs w:val="18"/>
              </w:rPr>
              <w:t xml:space="preserve">Zona </w:t>
            </w:r>
            <w:proofErr w:type="spellStart"/>
            <w:r w:rsidRPr="00581219">
              <w:rPr>
                <w:rFonts w:ascii="Arial" w:eastAsia="Times New Roman" w:hAnsi="Arial" w:cs="Arial"/>
                <w:color w:val="333333"/>
                <w:sz w:val="18"/>
                <w:szCs w:val="18"/>
              </w:rPr>
              <w:t>urbană</w:t>
            </w:r>
            <w:proofErr w:type="spellEnd"/>
            <w:r w:rsidRPr="00581219">
              <w:rPr>
                <w:rFonts w:ascii="Arial" w:eastAsia="Times New Roman" w:hAnsi="Arial" w:cs="Arial"/>
                <w:color w:val="333333"/>
                <w:sz w:val="18"/>
                <w:szCs w:val="18"/>
              </w:rPr>
              <w:t xml:space="preserve"> </w:t>
            </w:r>
          </w:p>
        </w:tc>
      </w:tr>
      <w:tr w:rsidR="00581219" w:rsidRPr="00581219" w14:paraId="357F1CE0"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3867AE53"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xml:space="preserve">OLTENIŢA </w:t>
            </w:r>
          </w:p>
        </w:tc>
        <w:tc>
          <w:tcPr>
            <w:tcW w:w="909" w:type="dxa"/>
            <w:tcBorders>
              <w:top w:val="nil"/>
              <w:left w:val="nil"/>
              <w:bottom w:val="single" w:sz="4" w:space="0" w:color="auto"/>
              <w:right w:val="single" w:sz="4" w:space="0" w:color="auto"/>
            </w:tcBorders>
            <w:hideMark/>
          </w:tcPr>
          <w:p w14:paraId="7C9782C3" w14:textId="5ECA3A59" w:rsidR="00581219" w:rsidRPr="00581219" w:rsidRDefault="00375E39" w:rsidP="00581219">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52</w:t>
            </w:r>
          </w:p>
        </w:tc>
        <w:tc>
          <w:tcPr>
            <w:tcW w:w="911" w:type="dxa"/>
            <w:tcBorders>
              <w:top w:val="nil"/>
              <w:left w:val="nil"/>
              <w:bottom w:val="single" w:sz="4" w:space="0" w:color="auto"/>
              <w:right w:val="single" w:sz="4" w:space="0" w:color="auto"/>
            </w:tcBorders>
            <w:hideMark/>
          </w:tcPr>
          <w:p w14:paraId="5B806029" w14:textId="70F1CA3B" w:rsidR="00581219" w:rsidRPr="00581219" w:rsidRDefault="00375E39" w:rsidP="00581219">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52</w:t>
            </w:r>
          </w:p>
        </w:tc>
        <w:tc>
          <w:tcPr>
            <w:tcW w:w="900" w:type="dxa"/>
            <w:tcBorders>
              <w:top w:val="nil"/>
              <w:left w:val="nil"/>
              <w:bottom w:val="single" w:sz="4" w:space="0" w:color="auto"/>
              <w:right w:val="single" w:sz="4" w:space="0" w:color="auto"/>
            </w:tcBorders>
            <w:hideMark/>
          </w:tcPr>
          <w:p w14:paraId="66F5DF55"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0185A2F0" w14:textId="77777777" w:rsidR="00581219" w:rsidRPr="00581219" w:rsidRDefault="00581219" w:rsidP="0058121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c>
          <w:tcPr>
            <w:tcW w:w="908" w:type="dxa"/>
            <w:tcBorders>
              <w:top w:val="nil"/>
              <w:left w:val="nil"/>
              <w:bottom w:val="single" w:sz="4" w:space="0" w:color="auto"/>
              <w:right w:val="single" w:sz="4" w:space="0" w:color="auto"/>
            </w:tcBorders>
            <w:hideMark/>
          </w:tcPr>
          <w:p w14:paraId="7EC8899B"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26</w:t>
            </w:r>
          </w:p>
        </w:tc>
        <w:tc>
          <w:tcPr>
            <w:tcW w:w="911" w:type="dxa"/>
            <w:tcBorders>
              <w:top w:val="nil"/>
              <w:left w:val="nil"/>
              <w:bottom w:val="single" w:sz="4" w:space="0" w:color="auto"/>
              <w:right w:val="single" w:sz="4" w:space="0" w:color="auto"/>
            </w:tcBorders>
            <w:hideMark/>
          </w:tcPr>
          <w:p w14:paraId="6E53F6E5"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26</w:t>
            </w:r>
          </w:p>
        </w:tc>
        <w:tc>
          <w:tcPr>
            <w:tcW w:w="900" w:type="dxa"/>
            <w:tcBorders>
              <w:top w:val="nil"/>
              <w:left w:val="nil"/>
              <w:bottom w:val="single" w:sz="4" w:space="0" w:color="auto"/>
              <w:right w:val="single" w:sz="4" w:space="0" w:color="auto"/>
            </w:tcBorders>
            <w:hideMark/>
          </w:tcPr>
          <w:p w14:paraId="263390AD"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2341FC77" w14:textId="77777777" w:rsidR="00581219" w:rsidRPr="00581219" w:rsidRDefault="00581219" w:rsidP="0058121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r>
      <w:tr w:rsidR="00375E39" w:rsidRPr="00581219" w14:paraId="4DBF7DBE"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68838754" w14:textId="77777777" w:rsidR="00375E39" w:rsidRPr="00581219" w:rsidRDefault="00375E39" w:rsidP="00375E39">
            <w:pPr>
              <w:spacing w:after="0" w:line="240" w:lineRule="auto"/>
              <w:rPr>
                <w:rFonts w:ascii="Calibri" w:eastAsia="Times New Roman" w:hAnsi="Calibri" w:cs="Calibri"/>
                <w:color w:val="000000"/>
              </w:rPr>
            </w:pPr>
            <w:r w:rsidRPr="00581219">
              <w:rPr>
                <w:rFonts w:ascii="Calibri" w:eastAsia="Times New Roman" w:hAnsi="Calibri" w:cs="Calibri"/>
                <w:color w:val="000000"/>
              </w:rPr>
              <w:t>BUDEȘTI</w:t>
            </w:r>
          </w:p>
        </w:tc>
        <w:tc>
          <w:tcPr>
            <w:tcW w:w="909" w:type="dxa"/>
            <w:tcBorders>
              <w:top w:val="nil"/>
              <w:left w:val="nil"/>
              <w:bottom w:val="single" w:sz="4" w:space="0" w:color="auto"/>
              <w:right w:val="single" w:sz="4" w:space="0" w:color="auto"/>
            </w:tcBorders>
            <w:hideMark/>
          </w:tcPr>
          <w:p w14:paraId="18EB8612" w14:textId="38880924" w:rsidR="00375E39" w:rsidRPr="00581219" w:rsidRDefault="00375E39" w:rsidP="00375E39">
            <w:pPr>
              <w:spacing w:after="0" w:line="240" w:lineRule="auto"/>
              <w:jc w:val="right"/>
              <w:rPr>
                <w:rFonts w:ascii="Calibri" w:eastAsia="Times New Roman" w:hAnsi="Calibri" w:cs="Calibri"/>
                <w:color w:val="000000"/>
                <w:sz w:val="24"/>
                <w:szCs w:val="24"/>
              </w:rPr>
            </w:pPr>
            <w:r w:rsidRPr="009E0D4F">
              <w:rPr>
                <w:rFonts w:ascii="Calibri" w:eastAsia="Times New Roman" w:hAnsi="Calibri" w:cs="Calibri"/>
                <w:color w:val="000000"/>
                <w:sz w:val="24"/>
                <w:szCs w:val="24"/>
              </w:rPr>
              <w:t>52</w:t>
            </w:r>
          </w:p>
        </w:tc>
        <w:tc>
          <w:tcPr>
            <w:tcW w:w="911" w:type="dxa"/>
            <w:tcBorders>
              <w:top w:val="nil"/>
              <w:left w:val="nil"/>
              <w:bottom w:val="single" w:sz="4" w:space="0" w:color="auto"/>
              <w:right w:val="single" w:sz="4" w:space="0" w:color="auto"/>
            </w:tcBorders>
            <w:hideMark/>
          </w:tcPr>
          <w:p w14:paraId="1E83313D" w14:textId="2E2823AA" w:rsidR="00375E39" w:rsidRPr="00581219" w:rsidRDefault="00375E39" w:rsidP="00375E39">
            <w:pPr>
              <w:spacing w:after="0" w:line="240" w:lineRule="auto"/>
              <w:jc w:val="right"/>
              <w:rPr>
                <w:rFonts w:ascii="Calibri" w:eastAsia="Times New Roman" w:hAnsi="Calibri" w:cs="Calibri"/>
                <w:color w:val="000000"/>
                <w:sz w:val="24"/>
                <w:szCs w:val="24"/>
              </w:rPr>
            </w:pPr>
            <w:r w:rsidRPr="009E0D4F">
              <w:rPr>
                <w:rFonts w:ascii="Calibri" w:eastAsia="Times New Roman" w:hAnsi="Calibri" w:cs="Calibri"/>
                <w:color w:val="000000"/>
                <w:sz w:val="24"/>
                <w:szCs w:val="24"/>
              </w:rPr>
              <w:t>52</w:t>
            </w:r>
          </w:p>
        </w:tc>
        <w:tc>
          <w:tcPr>
            <w:tcW w:w="900" w:type="dxa"/>
            <w:tcBorders>
              <w:top w:val="nil"/>
              <w:left w:val="nil"/>
              <w:bottom w:val="single" w:sz="4" w:space="0" w:color="auto"/>
              <w:right w:val="single" w:sz="4" w:space="0" w:color="auto"/>
            </w:tcBorders>
            <w:hideMark/>
          </w:tcPr>
          <w:p w14:paraId="2A04BCB1" w14:textId="77777777" w:rsidR="00375E39" w:rsidRPr="00581219" w:rsidRDefault="00375E39" w:rsidP="00375E3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12C78960" w14:textId="77777777" w:rsidR="00375E39" w:rsidRPr="00581219" w:rsidRDefault="00375E39" w:rsidP="00375E3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c>
          <w:tcPr>
            <w:tcW w:w="908" w:type="dxa"/>
            <w:tcBorders>
              <w:top w:val="nil"/>
              <w:left w:val="nil"/>
              <w:bottom w:val="single" w:sz="4" w:space="0" w:color="auto"/>
              <w:right w:val="single" w:sz="4" w:space="0" w:color="auto"/>
            </w:tcBorders>
            <w:hideMark/>
          </w:tcPr>
          <w:p w14:paraId="0BEDEEC3" w14:textId="77777777" w:rsidR="00375E39" w:rsidRPr="00581219" w:rsidRDefault="00375E39" w:rsidP="00375E3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26</w:t>
            </w:r>
          </w:p>
        </w:tc>
        <w:tc>
          <w:tcPr>
            <w:tcW w:w="911" w:type="dxa"/>
            <w:tcBorders>
              <w:top w:val="nil"/>
              <w:left w:val="nil"/>
              <w:bottom w:val="single" w:sz="4" w:space="0" w:color="auto"/>
              <w:right w:val="single" w:sz="4" w:space="0" w:color="auto"/>
            </w:tcBorders>
            <w:hideMark/>
          </w:tcPr>
          <w:p w14:paraId="41ED5BDF" w14:textId="77777777" w:rsidR="00375E39" w:rsidRPr="00581219" w:rsidRDefault="00375E39" w:rsidP="00375E3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26</w:t>
            </w:r>
          </w:p>
        </w:tc>
        <w:tc>
          <w:tcPr>
            <w:tcW w:w="900" w:type="dxa"/>
            <w:tcBorders>
              <w:top w:val="nil"/>
              <w:left w:val="nil"/>
              <w:bottom w:val="single" w:sz="4" w:space="0" w:color="auto"/>
              <w:right w:val="single" w:sz="4" w:space="0" w:color="auto"/>
            </w:tcBorders>
            <w:hideMark/>
          </w:tcPr>
          <w:p w14:paraId="49EA5A38" w14:textId="77777777" w:rsidR="00375E39" w:rsidRPr="00581219" w:rsidRDefault="00375E39" w:rsidP="00375E3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3E93F8E0" w14:textId="77777777" w:rsidR="00375E39" w:rsidRPr="00581219" w:rsidRDefault="00375E39" w:rsidP="00375E3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r>
      <w:tr w:rsidR="00581219" w:rsidRPr="00581219" w14:paraId="1FAE1785" w14:textId="77777777" w:rsidTr="00581219">
        <w:trPr>
          <w:trHeight w:val="300"/>
        </w:trPr>
        <w:tc>
          <w:tcPr>
            <w:tcW w:w="1679" w:type="dxa"/>
            <w:tcBorders>
              <w:top w:val="nil"/>
              <w:left w:val="single" w:sz="4" w:space="0" w:color="auto"/>
              <w:bottom w:val="single" w:sz="4" w:space="0" w:color="auto"/>
              <w:right w:val="single" w:sz="4" w:space="0" w:color="auto"/>
            </w:tcBorders>
            <w:noWrap/>
            <w:vAlign w:val="bottom"/>
            <w:hideMark/>
          </w:tcPr>
          <w:p w14:paraId="4647D018" w14:textId="77777777" w:rsidR="00581219" w:rsidRPr="00581219" w:rsidRDefault="00581219" w:rsidP="00581219">
            <w:pPr>
              <w:spacing w:after="0" w:line="240" w:lineRule="auto"/>
              <w:rPr>
                <w:rFonts w:ascii="Calibri" w:eastAsia="Times New Roman" w:hAnsi="Calibri" w:cs="Calibri"/>
                <w:b/>
                <w:bCs/>
                <w:color w:val="000000"/>
              </w:rPr>
            </w:pPr>
            <w:r w:rsidRPr="00581219">
              <w:rPr>
                <w:rFonts w:ascii="Calibri" w:eastAsia="Times New Roman" w:hAnsi="Calibri" w:cs="Calibri"/>
                <w:b/>
                <w:bCs/>
                <w:color w:val="000000"/>
              </w:rPr>
              <w:t xml:space="preserve">Total zona </w:t>
            </w:r>
            <w:proofErr w:type="spellStart"/>
            <w:r w:rsidRPr="00581219">
              <w:rPr>
                <w:rFonts w:ascii="Calibri" w:eastAsia="Times New Roman" w:hAnsi="Calibri" w:cs="Calibri"/>
                <w:b/>
                <w:bCs/>
                <w:color w:val="000000"/>
              </w:rPr>
              <w:t>urbana</w:t>
            </w:r>
            <w:proofErr w:type="spellEnd"/>
          </w:p>
        </w:tc>
        <w:tc>
          <w:tcPr>
            <w:tcW w:w="909" w:type="dxa"/>
            <w:tcBorders>
              <w:top w:val="nil"/>
              <w:left w:val="nil"/>
              <w:bottom w:val="single" w:sz="4" w:space="0" w:color="auto"/>
              <w:right w:val="single" w:sz="4" w:space="0" w:color="auto"/>
            </w:tcBorders>
            <w:vAlign w:val="center"/>
            <w:hideMark/>
          </w:tcPr>
          <w:p w14:paraId="4C06FC0A" w14:textId="77777777" w:rsidR="00581219" w:rsidRPr="00581219" w:rsidRDefault="00581219" w:rsidP="00581219">
            <w:pPr>
              <w:spacing w:after="0" w:line="240" w:lineRule="auto"/>
              <w:rPr>
                <w:rFonts w:ascii="Arial" w:eastAsia="Times New Roman" w:hAnsi="Arial" w:cs="Arial"/>
                <w:color w:val="333333"/>
                <w:sz w:val="18"/>
                <w:szCs w:val="18"/>
              </w:rPr>
            </w:pPr>
            <w:r w:rsidRPr="00581219">
              <w:rPr>
                <w:rFonts w:ascii="Arial" w:eastAsia="Times New Roman" w:hAnsi="Arial" w:cs="Arial"/>
                <w:color w:val="333333"/>
                <w:sz w:val="18"/>
                <w:szCs w:val="18"/>
              </w:rPr>
              <w:t> </w:t>
            </w:r>
          </w:p>
        </w:tc>
        <w:tc>
          <w:tcPr>
            <w:tcW w:w="911" w:type="dxa"/>
            <w:tcBorders>
              <w:top w:val="nil"/>
              <w:left w:val="nil"/>
              <w:bottom w:val="single" w:sz="4" w:space="0" w:color="auto"/>
              <w:right w:val="single" w:sz="4" w:space="0" w:color="auto"/>
            </w:tcBorders>
            <w:vAlign w:val="center"/>
            <w:hideMark/>
          </w:tcPr>
          <w:p w14:paraId="42FFE4DF" w14:textId="77777777" w:rsidR="00581219" w:rsidRPr="00581219" w:rsidRDefault="00581219" w:rsidP="00581219">
            <w:pPr>
              <w:spacing w:after="0" w:line="240" w:lineRule="auto"/>
              <w:rPr>
                <w:rFonts w:ascii="Arial" w:eastAsia="Times New Roman" w:hAnsi="Arial" w:cs="Arial"/>
                <w:color w:val="333333"/>
                <w:sz w:val="18"/>
                <w:szCs w:val="18"/>
              </w:rPr>
            </w:pPr>
            <w:r w:rsidRPr="00581219">
              <w:rPr>
                <w:rFonts w:ascii="Arial" w:eastAsia="Times New Roman" w:hAnsi="Arial" w:cs="Arial"/>
                <w:color w:val="333333"/>
                <w:sz w:val="18"/>
                <w:szCs w:val="18"/>
              </w:rPr>
              <w:t> </w:t>
            </w:r>
          </w:p>
        </w:tc>
        <w:tc>
          <w:tcPr>
            <w:tcW w:w="900" w:type="dxa"/>
            <w:tcBorders>
              <w:top w:val="nil"/>
              <w:left w:val="nil"/>
              <w:bottom w:val="single" w:sz="4" w:space="0" w:color="auto"/>
              <w:right w:val="single" w:sz="4" w:space="0" w:color="auto"/>
            </w:tcBorders>
            <w:vAlign w:val="center"/>
            <w:hideMark/>
          </w:tcPr>
          <w:p w14:paraId="6DFC25A9" w14:textId="77777777" w:rsidR="00581219" w:rsidRPr="00581219" w:rsidRDefault="00581219" w:rsidP="00581219">
            <w:pPr>
              <w:spacing w:after="0" w:line="240" w:lineRule="auto"/>
              <w:rPr>
                <w:rFonts w:ascii="Arial" w:eastAsia="Times New Roman" w:hAnsi="Arial" w:cs="Arial"/>
                <w:color w:val="333333"/>
                <w:sz w:val="18"/>
                <w:szCs w:val="18"/>
              </w:rPr>
            </w:pPr>
            <w:r w:rsidRPr="00581219">
              <w:rPr>
                <w:rFonts w:ascii="Arial" w:eastAsia="Times New Roman" w:hAnsi="Arial" w:cs="Arial"/>
                <w:color w:val="333333"/>
                <w:sz w:val="18"/>
                <w:szCs w:val="18"/>
              </w:rPr>
              <w:t> </w:t>
            </w:r>
          </w:p>
        </w:tc>
        <w:tc>
          <w:tcPr>
            <w:tcW w:w="911" w:type="dxa"/>
            <w:tcBorders>
              <w:top w:val="nil"/>
              <w:left w:val="nil"/>
              <w:bottom w:val="single" w:sz="4" w:space="0" w:color="auto"/>
              <w:right w:val="single" w:sz="4" w:space="0" w:color="auto"/>
            </w:tcBorders>
            <w:vAlign w:val="center"/>
            <w:hideMark/>
          </w:tcPr>
          <w:p w14:paraId="7D3DBEC0" w14:textId="77777777" w:rsidR="00581219" w:rsidRPr="00581219" w:rsidRDefault="00581219" w:rsidP="00581219">
            <w:pPr>
              <w:spacing w:after="0" w:line="240" w:lineRule="auto"/>
              <w:rPr>
                <w:rFonts w:ascii="Arial" w:eastAsia="Times New Roman" w:hAnsi="Arial" w:cs="Arial"/>
                <w:color w:val="333333"/>
                <w:sz w:val="18"/>
                <w:szCs w:val="18"/>
              </w:rPr>
            </w:pPr>
            <w:r w:rsidRPr="00581219">
              <w:rPr>
                <w:rFonts w:ascii="Arial" w:eastAsia="Times New Roman" w:hAnsi="Arial" w:cs="Arial"/>
                <w:color w:val="333333"/>
                <w:sz w:val="18"/>
                <w:szCs w:val="18"/>
              </w:rPr>
              <w:t> </w:t>
            </w:r>
          </w:p>
        </w:tc>
        <w:tc>
          <w:tcPr>
            <w:tcW w:w="908" w:type="dxa"/>
            <w:tcBorders>
              <w:top w:val="nil"/>
              <w:left w:val="nil"/>
              <w:bottom w:val="single" w:sz="4" w:space="0" w:color="auto"/>
              <w:right w:val="single" w:sz="4" w:space="0" w:color="auto"/>
            </w:tcBorders>
            <w:vAlign w:val="center"/>
            <w:hideMark/>
          </w:tcPr>
          <w:p w14:paraId="44CBBD6B" w14:textId="77777777" w:rsidR="00581219" w:rsidRPr="00581219" w:rsidRDefault="00581219" w:rsidP="00581219">
            <w:pPr>
              <w:spacing w:after="0" w:line="240" w:lineRule="auto"/>
              <w:rPr>
                <w:rFonts w:ascii="Arial" w:eastAsia="Times New Roman" w:hAnsi="Arial" w:cs="Arial"/>
                <w:color w:val="333333"/>
                <w:sz w:val="18"/>
                <w:szCs w:val="18"/>
              </w:rPr>
            </w:pPr>
            <w:r w:rsidRPr="00581219">
              <w:rPr>
                <w:rFonts w:ascii="Arial" w:eastAsia="Times New Roman" w:hAnsi="Arial" w:cs="Arial"/>
                <w:color w:val="333333"/>
                <w:sz w:val="18"/>
                <w:szCs w:val="18"/>
              </w:rPr>
              <w:t> </w:t>
            </w:r>
          </w:p>
        </w:tc>
        <w:tc>
          <w:tcPr>
            <w:tcW w:w="911" w:type="dxa"/>
            <w:tcBorders>
              <w:top w:val="nil"/>
              <w:left w:val="nil"/>
              <w:bottom w:val="single" w:sz="4" w:space="0" w:color="auto"/>
              <w:right w:val="single" w:sz="4" w:space="0" w:color="auto"/>
            </w:tcBorders>
            <w:vAlign w:val="center"/>
            <w:hideMark/>
          </w:tcPr>
          <w:p w14:paraId="572E7A7A" w14:textId="77777777" w:rsidR="00581219" w:rsidRPr="00581219" w:rsidRDefault="00581219" w:rsidP="00581219">
            <w:pPr>
              <w:spacing w:after="0" w:line="240" w:lineRule="auto"/>
              <w:rPr>
                <w:rFonts w:ascii="Arial" w:eastAsia="Times New Roman" w:hAnsi="Arial" w:cs="Arial"/>
                <w:color w:val="333333"/>
                <w:sz w:val="18"/>
                <w:szCs w:val="18"/>
              </w:rPr>
            </w:pPr>
            <w:r w:rsidRPr="00581219">
              <w:rPr>
                <w:rFonts w:ascii="Arial" w:eastAsia="Times New Roman" w:hAnsi="Arial" w:cs="Arial"/>
                <w:color w:val="333333"/>
                <w:sz w:val="18"/>
                <w:szCs w:val="18"/>
              </w:rPr>
              <w:t> </w:t>
            </w:r>
          </w:p>
        </w:tc>
        <w:tc>
          <w:tcPr>
            <w:tcW w:w="900" w:type="dxa"/>
            <w:tcBorders>
              <w:top w:val="nil"/>
              <w:left w:val="nil"/>
              <w:bottom w:val="single" w:sz="4" w:space="0" w:color="auto"/>
              <w:right w:val="single" w:sz="4" w:space="0" w:color="auto"/>
            </w:tcBorders>
            <w:vAlign w:val="center"/>
            <w:hideMark/>
          </w:tcPr>
          <w:p w14:paraId="2D1D7489" w14:textId="77777777" w:rsidR="00581219" w:rsidRPr="00581219" w:rsidRDefault="00581219" w:rsidP="00581219">
            <w:pPr>
              <w:spacing w:after="0" w:line="240" w:lineRule="auto"/>
              <w:rPr>
                <w:rFonts w:ascii="Arial" w:eastAsia="Times New Roman" w:hAnsi="Arial" w:cs="Arial"/>
                <w:color w:val="333333"/>
                <w:sz w:val="18"/>
                <w:szCs w:val="18"/>
              </w:rPr>
            </w:pPr>
            <w:r w:rsidRPr="00581219">
              <w:rPr>
                <w:rFonts w:ascii="Arial" w:eastAsia="Times New Roman" w:hAnsi="Arial" w:cs="Arial"/>
                <w:color w:val="333333"/>
                <w:sz w:val="18"/>
                <w:szCs w:val="18"/>
              </w:rPr>
              <w:t> </w:t>
            </w:r>
          </w:p>
        </w:tc>
        <w:tc>
          <w:tcPr>
            <w:tcW w:w="911" w:type="dxa"/>
            <w:tcBorders>
              <w:top w:val="nil"/>
              <w:left w:val="nil"/>
              <w:bottom w:val="single" w:sz="4" w:space="0" w:color="auto"/>
              <w:right w:val="single" w:sz="4" w:space="0" w:color="auto"/>
            </w:tcBorders>
            <w:vAlign w:val="center"/>
            <w:hideMark/>
          </w:tcPr>
          <w:p w14:paraId="5E0C79EB" w14:textId="77777777" w:rsidR="00581219" w:rsidRPr="00581219" w:rsidRDefault="00581219" w:rsidP="00581219">
            <w:pPr>
              <w:spacing w:after="0" w:line="240" w:lineRule="auto"/>
              <w:rPr>
                <w:rFonts w:ascii="Arial" w:eastAsia="Times New Roman" w:hAnsi="Arial" w:cs="Arial"/>
                <w:color w:val="333333"/>
                <w:sz w:val="18"/>
                <w:szCs w:val="18"/>
              </w:rPr>
            </w:pPr>
            <w:r w:rsidRPr="00581219">
              <w:rPr>
                <w:rFonts w:ascii="Arial" w:eastAsia="Times New Roman" w:hAnsi="Arial" w:cs="Arial"/>
                <w:color w:val="333333"/>
                <w:sz w:val="18"/>
                <w:szCs w:val="18"/>
              </w:rPr>
              <w:t> </w:t>
            </w:r>
          </w:p>
        </w:tc>
      </w:tr>
      <w:tr w:rsidR="00581219" w:rsidRPr="00581219" w14:paraId="3AEF40C6"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74C9196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CASCIOARELE</w:t>
            </w:r>
          </w:p>
        </w:tc>
        <w:tc>
          <w:tcPr>
            <w:tcW w:w="909" w:type="dxa"/>
            <w:tcBorders>
              <w:top w:val="nil"/>
              <w:left w:val="nil"/>
              <w:bottom w:val="single" w:sz="4" w:space="0" w:color="auto"/>
              <w:right w:val="single" w:sz="4" w:space="0" w:color="auto"/>
            </w:tcBorders>
            <w:hideMark/>
          </w:tcPr>
          <w:p w14:paraId="61E0D804" w14:textId="77777777" w:rsidR="00581219" w:rsidRPr="00581219" w:rsidRDefault="00581219" w:rsidP="0058121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c>
          <w:tcPr>
            <w:tcW w:w="911" w:type="dxa"/>
            <w:tcBorders>
              <w:top w:val="nil"/>
              <w:left w:val="nil"/>
              <w:bottom w:val="single" w:sz="4" w:space="0" w:color="auto"/>
              <w:right w:val="single" w:sz="4" w:space="0" w:color="auto"/>
            </w:tcBorders>
            <w:hideMark/>
          </w:tcPr>
          <w:p w14:paraId="09CBE97F" w14:textId="77777777" w:rsidR="00581219" w:rsidRPr="00581219" w:rsidRDefault="00581219" w:rsidP="0058121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c>
          <w:tcPr>
            <w:tcW w:w="900" w:type="dxa"/>
            <w:tcBorders>
              <w:top w:val="nil"/>
              <w:left w:val="nil"/>
              <w:bottom w:val="single" w:sz="4" w:space="0" w:color="auto"/>
              <w:right w:val="single" w:sz="4" w:space="0" w:color="auto"/>
            </w:tcBorders>
            <w:hideMark/>
          </w:tcPr>
          <w:p w14:paraId="6EC97105" w14:textId="77777777" w:rsidR="00581219" w:rsidRPr="00581219" w:rsidRDefault="00581219" w:rsidP="0058121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c>
          <w:tcPr>
            <w:tcW w:w="911" w:type="dxa"/>
            <w:tcBorders>
              <w:top w:val="nil"/>
              <w:left w:val="nil"/>
              <w:bottom w:val="single" w:sz="4" w:space="0" w:color="auto"/>
              <w:right w:val="single" w:sz="4" w:space="0" w:color="auto"/>
            </w:tcBorders>
            <w:hideMark/>
          </w:tcPr>
          <w:p w14:paraId="4101BC63" w14:textId="77777777" w:rsidR="00581219" w:rsidRPr="00581219" w:rsidRDefault="00581219" w:rsidP="0058121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c>
          <w:tcPr>
            <w:tcW w:w="908" w:type="dxa"/>
            <w:tcBorders>
              <w:top w:val="nil"/>
              <w:left w:val="nil"/>
              <w:bottom w:val="single" w:sz="4" w:space="0" w:color="auto"/>
              <w:right w:val="single" w:sz="4" w:space="0" w:color="auto"/>
            </w:tcBorders>
            <w:hideMark/>
          </w:tcPr>
          <w:p w14:paraId="7AA4E745"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234942F2"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4C9A0193"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4B3B3F11" w14:textId="77777777" w:rsidR="00581219" w:rsidRPr="00581219" w:rsidRDefault="00581219" w:rsidP="0058121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r>
      <w:tr w:rsidR="00581219" w:rsidRPr="00581219" w14:paraId="7F932AFA"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0794BE5B"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CHIRNOGI</w:t>
            </w:r>
          </w:p>
        </w:tc>
        <w:tc>
          <w:tcPr>
            <w:tcW w:w="909" w:type="dxa"/>
            <w:tcBorders>
              <w:top w:val="nil"/>
              <w:left w:val="nil"/>
              <w:bottom w:val="single" w:sz="4" w:space="0" w:color="auto"/>
              <w:right w:val="single" w:sz="4" w:space="0" w:color="auto"/>
            </w:tcBorders>
            <w:hideMark/>
          </w:tcPr>
          <w:p w14:paraId="7057550A" w14:textId="77777777" w:rsidR="00581219" w:rsidRPr="00581219" w:rsidRDefault="00581219" w:rsidP="0058121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c>
          <w:tcPr>
            <w:tcW w:w="911" w:type="dxa"/>
            <w:tcBorders>
              <w:top w:val="nil"/>
              <w:left w:val="nil"/>
              <w:bottom w:val="single" w:sz="4" w:space="0" w:color="auto"/>
              <w:right w:val="single" w:sz="4" w:space="0" w:color="auto"/>
            </w:tcBorders>
            <w:hideMark/>
          </w:tcPr>
          <w:p w14:paraId="6166525F" w14:textId="77777777" w:rsidR="00581219" w:rsidRPr="00581219" w:rsidRDefault="00581219" w:rsidP="0058121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c>
          <w:tcPr>
            <w:tcW w:w="900" w:type="dxa"/>
            <w:tcBorders>
              <w:top w:val="nil"/>
              <w:left w:val="nil"/>
              <w:bottom w:val="single" w:sz="4" w:space="0" w:color="auto"/>
              <w:right w:val="single" w:sz="4" w:space="0" w:color="auto"/>
            </w:tcBorders>
            <w:hideMark/>
          </w:tcPr>
          <w:p w14:paraId="2D72FC86" w14:textId="77777777" w:rsidR="00581219" w:rsidRPr="00581219" w:rsidRDefault="00581219" w:rsidP="0058121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c>
          <w:tcPr>
            <w:tcW w:w="911" w:type="dxa"/>
            <w:tcBorders>
              <w:top w:val="nil"/>
              <w:left w:val="nil"/>
              <w:bottom w:val="single" w:sz="4" w:space="0" w:color="auto"/>
              <w:right w:val="single" w:sz="4" w:space="0" w:color="auto"/>
            </w:tcBorders>
            <w:hideMark/>
          </w:tcPr>
          <w:p w14:paraId="2F4E7DBE" w14:textId="77777777" w:rsidR="00581219" w:rsidRPr="00581219" w:rsidRDefault="00581219" w:rsidP="0058121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c>
          <w:tcPr>
            <w:tcW w:w="908" w:type="dxa"/>
            <w:tcBorders>
              <w:top w:val="nil"/>
              <w:left w:val="nil"/>
              <w:bottom w:val="single" w:sz="4" w:space="0" w:color="auto"/>
              <w:right w:val="single" w:sz="4" w:space="0" w:color="auto"/>
            </w:tcBorders>
            <w:hideMark/>
          </w:tcPr>
          <w:p w14:paraId="713AAC6D"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72F5B998"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57DE00EA"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7AD60538" w14:textId="77777777" w:rsidR="00581219" w:rsidRPr="00581219" w:rsidRDefault="00581219" w:rsidP="00581219">
            <w:pPr>
              <w:spacing w:after="0" w:line="240" w:lineRule="auto"/>
              <w:rPr>
                <w:rFonts w:ascii="Calibri" w:eastAsia="Times New Roman" w:hAnsi="Calibri" w:cs="Calibri"/>
                <w:color w:val="000000"/>
                <w:sz w:val="24"/>
                <w:szCs w:val="24"/>
              </w:rPr>
            </w:pPr>
            <w:r w:rsidRPr="00581219">
              <w:rPr>
                <w:rFonts w:ascii="Calibri" w:eastAsia="Times New Roman" w:hAnsi="Calibri" w:cs="Calibri"/>
                <w:color w:val="000000"/>
                <w:sz w:val="24"/>
                <w:szCs w:val="24"/>
              </w:rPr>
              <w:t> </w:t>
            </w:r>
          </w:p>
        </w:tc>
      </w:tr>
      <w:tr w:rsidR="00581219" w:rsidRPr="00581219" w14:paraId="705171EB"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4BE4BFEA"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CHISELET</w:t>
            </w:r>
          </w:p>
        </w:tc>
        <w:tc>
          <w:tcPr>
            <w:tcW w:w="909" w:type="dxa"/>
            <w:tcBorders>
              <w:top w:val="nil"/>
              <w:left w:val="nil"/>
              <w:bottom w:val="single" w:sz="4" w:space="0" w:color="auto"/>
              <w:right w:val="single" w:sz="4" w:space="0" w:color="auto"/>
            </w:tcBorders>
            <w:noWrap/>
            <w:vAlign w:val="bottom"/>
            <w:hideMark/>
          </w:tcPr>
          <w:p w14:paraId="21A3610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13CE2E66"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67D6C543"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355A7CB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6B708A52"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57774AF2"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16831A21"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3E8E3343"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4F31E241"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7F8C49BD"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CRIVAȚ</w:t>
            </w:r>
          </w:p>
        </w:tc>
        <w:tc>
          <w:tcPr>
            <w:tcW w:w="909" w:type="dxa"/>
            <w:tcBorders>
              <w:top w:val="nil"/>
              <w:left w:val="nil"/>
              <w:bottom w:val="single" w:sz="4" w:space="0" w:color="auto"/>
              <w:right w:val="single" w:sz="4" w:space="0" w:color="auto"/>
            </w:tcBorders>
            <w:noWrap/>
            <w:vAlign w:val="bottom"/>
            <w:hideMark/>
          </w:tcPr>
          <w:p w14:paraId="43F5E42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4B3E75D2"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363AE855"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0CEFE61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6A59BDD7"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0FD4CCA1"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71BB0910"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2F579D14"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797192AF"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47C1B73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CURCANI</w:t>
            </w:r>
          </w:p>
        </w:tc>
        <w:tc>
          <w:tcPr>
            <w:tcW w:w="909" w:type="dxa"/>
            <w:tcBorders>
              <w:top w:val="nil"/>
              <w:left w:val="nil"/>
              <w:bottom w:val="single" w:sz="4" w:space="0" w:color="auto"/>
              <w:right w:val="single" w:sz="4" w:space="0" w:color="auto"/>
            </w:tcBorders>
            <w:noWrap/>
            <w:vAlign w:val="bottom"/>
            <w:hideMark/>
          </w:tcPr>
          <w:p w14:paraId="6D9ED6DA"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01A55E8A"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402872A1"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6AC2618E"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3E256C70"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3CBDD516"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59A48302"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1742D1A6"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40289FEE"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15154B6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FRUMUȘANI</w:t>
            </w:r>
          </w:p>
        </w:tc>
        <w:tc>
          <w:tcPr>
            <w:tcW w:w="909" w:type="dxa"/>
            <w:tcBorders>
              <w:top w:val="nil"/>
              <w:left w:val="nil"/>
              <w:bottom w:val="single" w:sz="4" w:space="0" w:color="auto"/>
              <w:right w:val="single" w:sz="4" w:space="0" w:color="auto"/>
            </w:tcBorders>
            <w:noWrap/>
            <w:vAlign w:val="bottom"/>
            <w:hideMark/>
          </w:tcPr>
          <w:p w14:paraId="6CFB2DD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7B1ABFD6"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4C3E650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10B7D515"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777637EE"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0D4C933C"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4DB91C51"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5180401E"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7BBC63E8"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718C4FEA"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FUNDENI</w:t>
            </w:r>
          </w:p>
        </w:tc>
        <w:tc>
          <w:tcPr>
            <w:tcW w:w="909" w:type="dxa"/>
            <w:tcBorders>
              <w:top w:val="nil"/>
              <w:left w:val="nil"/>
              <w:bottom w:val="single" w:sz="4" w:space="0" w:color="auto"/>
              <w:right w:val="single" w:sz="4" w:space="0" w:color="auto"/>
            </w:tcBorders>
            <w:noWrap/>
            <w:vAlign w:val="bottom"/>
            <w:hideMark/>
          </w:tcPr>
          <w:p w14:paraId="2EE2B7C6"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4AB0F2D5"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0160AF4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7531A8E2"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0D28E1BD"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7468C36F"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721E66DE"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135D4212"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4E1F2C53"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0551C46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GALBINAȘI</w:t>
            </w:r>
          </w:p>
        </w:tc>
        <w:tc>
          <w:tcPr>
            <w:tcW w:w="909" w:type="dxa"/>
            <w:tcBorders>
              <w:top w:val="nil"/>
              <w:left w:val="nil"/>
              <w:bottom w:val="single" w:sz="4" w:space="0" w:color="auto"/>
              <w:right w:val="single" w:sz="4" w:space="0" w:color="auto"/>
            </w:tcBorders>
            <w:noWrap/>
            <w:vAlign w:val="bottom"/>
            <w:hideMark/>
          </w:tcPr>
          <w:p w14:paraId="2CE8667B"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6AB045F6"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0778E0F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435A004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6EC85F67"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1800EF8D"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76F2B4E2"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581238F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15580FFB"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1CF43D8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LUICA</w:t>
            </w:r>
          </w:p>
        </w:tc>
        <w:tc>
          <w:tcPr>
            <w:tcW w:w="909" w:type="dxa"/>
            <w:tcBorders>
              <w:top w:val="nil"/>
              <w:left w:val="nil"/>
              <w:bottom w:val="single" w:sz="4" w:space="0" w:color="auto"/>
              <w:right w:val="single" w:sz="4" w:space="0" w:color="auto"/>
            </w:tcBorders>
            <w:noWrap/>
            <w:vAlign w:val="bottom"/>
            <w:hideMark/>
          </w:tcPr>
          <w:p w14:paraId="60E9218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6AB949A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614BA2A6"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2DAB945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2A67C0BA"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69596C98"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26A7F8EF"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1505AA04"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2B7259DC"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6E69D052"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MITRENI</w:t>
            </w:r>
          </w:p>
        </w:tc>
        <w:tc>
          <w:tcPr>
            <w:tcW w:w="909" w:type="dxa"/>
            <w:tcBorders>
              <w:top w:val="nil"/>
              <w:left w:val="nil"/>
              <w:bottom w:val="single" w:sz="4" w:space="0" w:color="auto"/>
              <w:right w:val="single" w:sz="4" w:space="0" w:color="auto"/>
            </w:tcBorders>
            <w:noWrap/>
            <w:vAlign w:val="bottom"/>
            <w:hideMark/>
          </w:tcPr>
          <w:p w14:paraId="6C69C635"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30E5D92A"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7CC8E81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427D81CB"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63E919E4"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0093352C"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2A6B7755"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77CDC102"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6DB14659"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5CEE0CF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NANA</w:t>
            </w:r>
          </w:p>
        </w:tc>
        <w:tc>
          <w:tcPr>
            <w:tcW w:w="909" w:type="dxa"/>
            <w:tcBorders>
              <w:top w:val="nil"/>
              <w:left w:val="nil"/>
              <w:bottom w:val="single" w:sz="4" w:space="0" w:color="auto"/>
              <w:right w:val="single" w:sz="4" w:space="0" w:color="auto"/>
            </w:tcBorders>
            <w:noWrap/>
            <w:vAlign w:val="bottom"/>
            <w:hideMark/>
          </w:tcPr>
          <w:p w14:paraId="3375050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2B4DA89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5D498FA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6A1901F6"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5C6D23B7"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62000C27"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36DF2ADB"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2A7BE29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27D37D35"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44E4AFB4"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PLATAREȘTI</w:t>
            </w:r>
          </w:p>
        </w:tc>
        <w:tc>
          <w:tcPr>
            <w:tcW w:w="909" w:type="dxa"/>
            <w:tcBorders>
              <w:top w:val="nil"/>
              <w:left w:val="nil"/>
              <w:bottom w:val="single" w:sz="4" w:space="0" w:color="auto"/>
              <w:right w:val="single" w:sz="4" w:space="0" w:color="auto"/>
            </w:tcBorders>
            <w:noWrap/>
            <w:vAlign w:val="bottom"/>
            <w:hideMark/>
          </w:tcPr>
          <w:p w14:paraId="1435717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614EE3B4"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2A826BCD"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686E512A"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6B2CB336"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2CE42198"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46E98B2D"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088D17B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65ECAD44"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777716CB"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RADOVANU</w:t>
            </w:r>
          </w:p>
        </w:tc>
        <w:tc>
          <w:tcPr>
            <w:tcW w:w="909" w:type="dxa"/>
            <w:tcBorders>
              <w:top w:val="nil"/>
              <w:left w:val="nil"/>
              <w:bottom w:val="single" w:sz="4" w:space="0" w:color="auto"/>
              <w:right w:val="single" w:sz="4" w:space="0" w:color="auto"/>
            </w:tcBorders>
            <w:noWrap/>
            <w:vAlign w:val="bottom"/>
            <w:hideMark/>
          </w:tcPr>
          <w:p w14:paraId="2EB260F5"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0C3E708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527060A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3C38F6E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7064EF01"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6B31F990"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7740016B"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6D836CAA"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2019E680"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43BFFF1E"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ȘOLDANU</w:t>
            </w:r>
          </w:p>
        </w:tc>
        <w:tc>
          <w:tcPr>
            <w:tcW w:w="909" w:type="dxa"/>
            <w:tcBorders>
              <w:top w:val="nil"/>
              <w:left w:val="nil"/>
              <w:bottom w:val="single" w:sz="4" w:space="0" w:color="auto"/>
              <w:right w:val="single" w:sz="4" w:space="0" w:color="auto"/>
            </w:tcBorders>
            <w:noWrap/>
            <w:vAlign w:val="bottom"/>
            <w:hideMark/>
          </w:tcPr>
          <w:p w14:paraId="37AAED94"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33690BC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5FF58FEE"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6A9F97F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0795DE43"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1B7C69AA"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0EEE5083"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67937C71"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6BD2BCCB"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1CAC821C"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SPANȚOV</w:t>
            </w:r>
          </w:p>
        </w:tc>
        <w:tc>
          <w:tcPr>
            <w:tcW w:w="909" w:type="dxa"/>
            <w:tcBorders>
              <w:top w:val="nil"/>
              <w:left w:val="nil"/>
              <w:bottom w:val="single" w:sz="4" w:space="0" w:color="auto"/>
              <w:right w:val="single" w:sz="4" w:space="0" w:color="auto"/>
            </w:tcBorders>
            <w:noWrap/>
            <w:vAlign w:val="bottom"/>
            <w:hideMark/>
          </w:tcPr>
          <w:p w14:paraId="21083C33"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53FA23B4"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3E388C8E"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1A74E71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11D276D0"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5224BD0A"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6674FA4D"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30B35BBA"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175C59CC"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0EA1A9DD"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ULMENI</w:t>
            </w:r>
          </w:p>
        </w:tc>
        <w:tc>
          <w:tcPr>
            <w:tcW w:w="909" w:type="dxa"/>
            <w:tcBorders>
              <w:top w:val="nil"/>
              <w:left w:val="nil"/>
              <w:bottom w:val="single" w:sz="4" w:space="0" w:color="auto"/>
              <w:right w:val="single" w:sz="4" w:space="0" w:color="auto"/>
            </w:tcBorders>
            <w:noWrap/>
            <w:vAlign w:val="bottom"/>
            <w:hideMark/>
          </w:tcPr>
          <w:p w14:paraId="6AFE4F56"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39367E1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7A902F43"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087227A9"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1E683DDC"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2019F4FE"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1ED88679"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73AB8D65"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r w:rsidR="00581219" w:rsidRPr="00581219" w14:paraId="39F56B11" w14:textId="77777777" w:rsidTr="00581219">
        <w:trPr>
          <w:trHeight w:val="315"/>
        </w:trPr>
        <w:tc>
          <w:tcPr>
            <w:tcW w:w="1679" w:type="dxa"/>
            <w:tcBorders>
              <w:top w:val="nil"/>
              <w:left w:val="single" w:sz="4" w:space="0" w:color="auto"/>
              <w:bottom w:val="single" w:sz="4" w:space="0" w:color="auto"/>
              <w:right w:val="single" w:sz="4" w:space="0" w:color="auto"/>
            </w:tcBorders>
            <w:noWrap/>
            <w:vAlign w:val="bottom"/>
            <w:hideMark/>
          </w:tcPr>
          <w:p w14:paraId="4CEDB58F"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VASILAȚI</w:t>
            </w:r>
          </w:p>
        </w:tc>
        <w:tc>
          <w:tcPr>
            <w:tcW w:w="909" w:type="dxa"/>
            <w:tcBorders>
              <w:top w:val="nil"/>
              <w:left w:val="nil"/>
              <w:bottom w:val="single" w:sz="4" w:space="0" w:color="auto"/>
              <w:right w:val="single" w:sz="4" w:space="0" w:color="auto"/>
            </w:tcBorders>
            <w:noWrap/>
            <w:vAlign w:val="bottom"/>
            <w:hideMark/>
          </w:tcPr>
          <w:p w14:paraId="565B0F9B"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7E729348"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noWrap/>
            <w:vAlign w:val="bottom"/>
            <w:hideMark/>
          </w:tcPr>
          <w:p w14:paraId="0C893987"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11" w:type="dxa"/>
            <w:tcBorders>
              <w:top w:val="nil"/>
              <w:left w:val="nil"/>
              <w:bottom w:val="single" w:sz="4" w:space="0" w:color="auto"/>
              <w:right w:val="single" w:sz="4" w:space="0" w:color="auto"/>
            </w:tcBorders>
            <w:noWrap/>
            <w:vAlign w:val="bottom"/>
            <w:hideMark/>
          </w:tcPr>
          <w:p w14:paraId="0770BA00"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c>
          <w:tcPr>
            <w:tcW w:w="908" w:type="dxa"/>
            <w:tcBorders>
              <w:top w:val="nil"/>
              <w:left w:val="nil"/>
              <w:bottom w:val="single" w:sz="4" w:space="0" w:color="auto"/>
              <w:right w:val="single" w:sz="4" w:space="0" w:color="auto"/>
            </w:tcBorders>
            <w:hideMark/>
          </w:tcPr>
          <w:p w14:paraId="0A9C5032"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hideMark/>
          </w:tcPr>
          <w:p w14:paraId="29BD3880"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00" w:type="dxa"/>
            <w:tcBorders>
              <w:top w:val="nil"/>
              <w:left w:val="nil"/>
              <w:bottom w:val="single" w:sz="4" w:space="0" w:color="auto"/>
              <w:right w:val="single" w:sz="4" w:space="0" w:color="auto"/>
            </w:tcBorders>
            <w:hideMark/>
          </w:tcPr>
          <w:p w14:paraId="5B2D5207" w14:textId="77777777" w:rsidR="00581219" w:rsidRPr="00581219" w:rsidRDefault="00581219" w:rsidP="00581219">
            <w:pPr>
              <w:spacing w:after="0" w:line="240" w:lineRule="auto"/>
              <w:jc w:val="right"/>
              <w:rPr>
                <w:rFonts w:ascii="Calibri" w:eastAsia="Times New Roman" w:hAnsi="Calibri" w:cs="Calibri"/>
                <w:color w:val="000000"/>
                <w:sz w:val="24"/>
                <w:szCs w:val="24"/>
              </w:rPr>
            </w:pPr>
            <w:r w:rsidRPr="00581219">
              <w:rPr>
                <w:rFonts w:ascii="Calibri" w:eastAsia="Times New Roman" w:hAnsi="Calibri" w:cs="Calibri"/>
                <w:color w:val="000000"/>
                <w:sz w:val="24"/>
                <w:szCs w:val="24"/>
              </w:rPr>
              <w:t>13</w:t>
            </w:r>
          </w:p>
        </w:tc>
        <w:tc>
          <w:tcPr>
            <w:tcW w:w="911" w:type="dxa"/>
            <w:tcBorders>
              <w:top w:val="nil"/>
              <w:left w:val="nil"/>
              <w:bottom w:val="single" w:sz="4" w:space="0" w:color="auto"/>
              <w:right w:val="single" w:sz="4" w:space="0" w:color="auto"/>
            </w:tcBorders>
            <w:noWrap/>
            <w:vAlign w:val="bottom"/>
            <w:hideMark/>
          </w:tcPr>
          <w:p w14:paraId="74B0B3FA" w14:textId="77777777" w:rsidR="00581219" w:rsidRPr="00581219" w:rsidRDefault="00581219" w:rsidP="00581219">
            <w:pPr>
              <w:spacing w:after="0" w:line="240" w:lineRule="auto"/>
              <w:rPr>
                <w:rFonts w:ascii="Calibri" w:eastAsia="Times New Roman" w:hAnsi="Calibri" w:cs="Calibri"/>
                <w:color w:val="000000"/>
              </w:rPr>
            </w:pPr>
            <w:r w:rsidRPr="00581219">
              <w:rPr>
                <w:rFonts w:ascii="Calibri" w:eastAsia="Times New Roman" w:hAnsi="Calibri" w:cs="Calibri"/>
                <w:color w:val="000000"/>
              </w:rPr>
              <w:t> </w:t>
            </w:r>
          </w:p>
        </w:tc>
      </w:tr>
    </w:tbl>
    <w:p w14:paraId="52F72307" w14:textId="77777777" w:rsidR="00C22F1E" w:rsidRPr="00A15970" w:rsidRDefault="00C22F1E" w:rsidP="004A3BE9">
      <w:pPr>
        <w:spacing w:after="0" w:line="240" w:lineRule="auto"/>
        <w:jc w:val="both"/>
        <w:rPr>
          <w:rFonts w:asciiTheme="majorHAnsi" w:hAnsiTheme="majorHAnsi" w:cstheme="majorHAnsi"/>
          <w:sz w:val="24"/>
          <w:szCs w:val="24"/>
          <w:lang w:val="ro-RO"/>
        </w:rPr>
      </w:pPr>
    </w:p>
    <w:p w14:paraId="2ABB4DFD" w14:textId="77777777" w:rsidR="00C22F1E" w:rsidRPr="00A15970" w:rsidRDefault="00C22F1E" w:rsidP="004A3BE9">
      <w:pPr>
        <w:spacing w:after="0" w:line="240" w:lineRule="auto"/>
        <w:jc w:val="both"/>
        <w:rPr>
          <w:rFonts w:asciiTheme="majorHAnsi" w:hAnsiTheme="majorHAnsi" w:cstheme="majorHAnsi"/>
          <w:sz w:val="24"/>
          <w:szCs w:val="24"/>
        </w:rPr>
      </w:pPr>
      <w:r w:rsidRPr="00A15970">
        <w:rPr>
          <w:rFonts w:asciiTheme="majorHAnsi" w:hAnsiTheme="majorHAnsi" w:cstheme="majorHAnsi"/>
          <w:sz w:val="24"/>
          <w:szCs w:val="24"/>
          <w:lang w:val="ro-RO"/>
        </w:rPr>
        <w:t xml:space="preserve">Tabel 5.2 </w:t>
      </w:r>
      <w:proofErr w:type="spellStart"/>
      <w:r w:rsidRPr="00A15970">
        <w:rPr>
          <w:rFonts w:asciiTheme="majorHAnsi" w:hAnsiTheme="majorHAnsi" w:cstheme="majorHAnsi"/>
          <w:sz w:val="24"/>
          <w:szCs w:val="24"/>
        </w:rPr>
        <w:t>Frecvenţa</w:t>
      </w:r>
      <w:proofErr w:type="spellEnd"/>
      <w:r w:rsidRPr="00A15970">
        <w:rPr>
          <w:rFonts w:asciiTheme="majorHAnsi" w:hAnsiTheme="majorHAnsi" w:cstheme="majorHAnsi"/>
          <w:sz w:val="24"/>
          <w:szCs w:val="24"/>
        </w:rPr>
        <w:t xml:space="preserve"> de </w:t>
      </w:r>
      <w:proofErr w:type="spellStart"/>
      <w:r w:rsidRPr="00A15970">
        <w:rPr>
          <w:rFonts w:asciiTheme="majorHAnsi" w:hAnsiTheme="majorHAnsi" w:cstheme="majorHAnsi"/>
          <w:sz w:val="24"/>
          <w:szCs w:val="24"/>
        </w:rPr>
        <w:t>colectare</w:t>
      </w:r>
      <w:proofErr w:type="spellEnd"/>
      <w:r w:rsidRPr="00A15970">
        <w:rPr>
          <w:rFonts w:asciiTheme="majorHAnsi" w:hAnsiTheme="majorHAnsi" w:cstheme="majorHAnsi"/>
          <w:sz w:val="24"/>
          <w:szCs w:val="24"/>
        </w:rPr>
        <w:t xml:space="preserve"> al </w:t>
      </w:r>
      <w:proofErr w:type="spellStart"/>
      <w:r w:rsidRPr="00A15970">
        <w:rPr>
          <w:rFonts w:asciiTheme="majorHAnsi" w:hAnsiTheme="majorHAnsi" w:cstheme="majorHAnsi"/>
          <w:sz w:val="24"/>
          <w:szCs w:val="24"/>
        </w:rPr>
        <w:t>deşeurilor</w:t>
      </w:r>
      <w:proofErr w:type="spellEnd"/>
      <w:r w:rsidRPr="00A15970">
        <w:rPr>
          <w:rFonts w:asciiTheme="majorHAnsi" w:hAnsiTheme="majorHAnsi" w:cstheme="majorHAnsi"/>
          <w:sz w:val="24"/>
          <w:szCs w:val="24"/>
        </w:rPr>
        <w:t xml:space="preserve"> </w:t>
      </w:r>
      <w:proofErr w:type="spellStart"/>
      <w:r w:rsidRPr="00A15970">
        <w:rPr>
          <w:rFonts w:asciiTheme="majorHAnsi" w:hAnsiTheme="majorHAnsi" w:cstheme="majorHAnsi"/>
          <w:sz w:val="24"/>
          <w:szCs w:val="24"/>
        </w:rPr>
        <w:t>reciclabile</w:t>
      </w:r>
      <w:proofErr w:type="spellEnd"/>
      <w:r w:rsidRPr="00A15970">
        <w:rPr>
          <w:rFonts w:asciiTheme="majorHAnsi" w:hAnsiTheme="majorHAnsi" w:cstheme="majorHAnsi"/>
          <w:sz w:val="24"/>
          <w:szCs w:val="24"/>
        </w:rPr>
        <w:t xml:space="preserve"> </w:t>
      </w:r>
      <w:proofErr w:type="spellStart"/>
      <w:r w:rsidRPr="00A15970">
        <w:rPr>
          <w:rFonts w:asciiTheme="majorHAnsi" w:hAnsiTheme="majorHAnsi" w:cstheme="majorHAnsi"/>
          <w:sz w:val="24"/>
          <w:szCs w:val="24"/>
        </w:rPr>
        <w:t>municipale</w:t>
      </w:r>
      <w:proofErr w:type="spellEnd"/>
      <w:r w:rsidRPr="00A15970">
        <w:rPr>
          <w:rFonts w:asciiTheme="majorHAnsi" w:hAnsiTheme="majorHAnsi" w:cstheme="majorHAnsi"/>
          <w:sz w:val="24"/>
          <w:szCs w:val="24"/>
        </w:rPr>
        <w:t xml:space="preserve"> </w:t>
      </w:r>
      <w:proofErr w:type="spellStart"/>
      <w:r w:rsidRPr="00A15970">
        <w:rPr>
          <w:rFonts w:asciiTheme="majorHAnsi" w:hAnsiTheme="majorHAnsi" w:cstheme="majorHAnsi"/>
          <w:sz w:val="24"/>
          <w:szCs w:val="24"/>
        </w:rPr>
        <w:t>în</w:t>
      </w:r>
      <w:proofErr w:type="spellEnd"/>
      <w:r w:rsidRPr="00A15970">
        <w:rPr>
          <w:rFonts w:asciiTheme="majorHAnsi" w:hAnsiTheme="majorHAnsi" w:cstheme="majorHAnsi"/>
          <w:sz w:val="24"/>
          <w:szCs w:val="24"/>
        </w:rPr>
        <w:t xml:space="preserve"> aria de </w:t>
      </w:r>
      <w:proofErr w:type="spellStart"/>
      <w:r w:rsidRPr="00A15970">
        <w:rPr>
          <w:rFonts w:asciiTheme="majorHAnsi" w:hAnsiTheme="majorHAnsi" w:cstheme="majorHAnsi"/>
          <w:sz w:val="24"/>
          <w:szCs w:val="24"/>
        </w:rPr>
        <w:t>delegare</w:t>
      </w:r>
      <w:proofErr w:type="spellEnd"/>
    </w:p>
    <w:p w14:paraId="371447BF" w14:textId="6EABB541" w:rsidR="00C22F1E" w:rsidRPr="00A15970" w:rsidRDefault="00C22F1E" w:rsidP="004A3BE9">
      <w:pPr>
        <w:spacing w:after="0" w:line="240" w:lineRule="auto"/>
        <w:jc w:val="both"/>
        <w:rPr>
          <w:rFonts w:asciiTheme="majorHAnsi" w:hAnsiTheme="majorHAnsi" w:cstheme="majorHAnsi"/>
          <w:sz w:val="24"/>
          <w:szCs w:val="24"/>
          <w:lang w:val="ro-RO"/>
        </w:rPr>
      </w:pPr>
    </w:p>
    <w:p w14:paraId="04C422B6" w14:textId="4E6180CC" w:rsidR="0002148B" w:rsidRPr="00A15970" w:rsidRDefault="0002148B"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br w:type="page"/>
      </w:r>
    </w:p>
    <w:p w14:paraId="6C3E3235" w14:textId="3FC9D115" w:rsidR="0002148B" w:rsidRPr="00A15970" w:rsidRDefault="0002148B" w:rsidP="004A3BE9">
      <w:pPr>
        <w:pStyle w:val="Heading3"/>
        <w:spacing w:before="0" w:line="240" w:lineRule="auto"/>
        <w:rPr>
          <w:rFonts w:cstheme="majorHAnsi"/>
          <w:color w:val="auto"/>
          <w:sz w:val="24"/>
          <w:szCs w:val="24"/>
        </w:rPr>
      </w:pPr>
      <w:r w:rsidRPr="00A15970">
        <w:rPr>
          <w:rFonts w:cstheme="majorHAnsi"/>
          <w:color w:val="auto"/>
          <w:sz w:val="24"/>
          <w:szCs w:val="24"/>
        </w:rPr>
        <w:lastRenderedPageBreak/>
        <w:t xml:space="preserve">ANEXA Nr. 5.1 la </w:t>
      </w:r>
      <w:proofErr w:type="spellStart"/>
      <w:r w:rsidRPr="00A15970">
        <w:rPr>
          <w:rFonts w:cstheme="majorHAnsi"/>
          <w:color w:val="auto"/>
          <w:sz w:val="24"/>
          <w:szCs w:val="24"/>
        </w:rPr>
        <w:t>caietul</w:t>
      </w:r>
      <w:proofErr w:type="spellEnd"/>
      <w:r w:rsidRPr="00A15970">
        <w:rPr>
          <w:rFonts w:cstheme="majorHAnsi"/>
          <w:color w:val="auto"/>
          <w:sz w:val="24"/>
          <w:szCs w:val="24"/>
        </w:rPr>
        <w:t xml:space="preserve"> de </w:t>
      </w:r>
      <w:proofErr w:type="spellStart"/>
      <w:r w:rsidRPr="00A15970">
        <w:rPr>
          <w:rFonts w:cstheme="majorHAnsi"/>
          <w:color w:val="auto"/>
          <w:sz w:val="24"/>
          <w:szCs w:val="24"/>
        </w:rPr>
        <w:t>sarcini</w:t>
      </w:r>
      <w:proofErr w:type="spellEnd"/>
    </w:p>
    <w:p w14:paraId="0D96E1FD" w14:textId="77777777" w:rsidR="00C22F1E" w:rsidRPr="00A15970" w:rsidRDefault="00C22F1E" w:rsidP="004A3BE9">
      <w:pPr>
        <w:spacing w:after="0" w:line="240" w:lineRule="auto"/>
        <w:jc w:val="both"/>
        <w:rPr>
          <w:rFonts w:asciiTheme="majorHAnsi" w:hAnsiTheme="majorHAnsi" w:cstheme="majorHAnsi"/>
          <w:sz w:val="24"/>
          <w:szCs w:val="24"/>
          <w:lang w:val="ro-RO"/>
        </w:rPr>
      </w:pPr>
    </w:p>
    <w:p w14:paraId="7E50D7FA" w14:textId="77777777" w:rsidR="0002148B" w:rsidRPr="00A15970" w:rsidRDefault="0002148B" w:rsidP="004A3BE9">
      <w:pPr>
        <w:spacing w:after="0" w:line="240" w:lineRule="auto"/>
        <w:jc w:val="both"/>
        <w:rPr>
          <w:rFonts w:asciiTheme="majorHAnsi" w:eastAsia="Times New Roman" w:hAnsiTheme="majorHAnsi" w:cstheme="majorHAnsi"/>
          <w:b/>
          <w:bCs/>
          <w:sz w:val="24"/>
          <w:szCs w:val="24"/>
        </w:rPr>
      </w:pPr>
      <w:bookmarkStart w:id="11" w:name="_Ref68456194"/>
      <w:proofErr w:type="spellStart"/>
      <w:r w:rsidRPr="00A15970">
        <w:rPr>
          <w:rFonts w:asciiTheme="majorHAnsi" w:eastAsia="Times New Roman" w:hAnsiTheme="majorHAnsi" w:cstheme="majorHAnsi"/>
          <w:b/>
          <w:bCs/>
          <w:sz w:val="24"/>
          <w:szCs w:val="24"/>
        </w:rPr>
        <w:t>Bunurile</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puse</w:t>
      </w:r>
      <w:proofErr w:type="spellEnd"/>
      <w:r w:rsidRPr="00A15970">
        <w:rPr>
          <w:rFonts w:asciiTheme="majorHAnsi" w:eastAsia="Times New Roman" w:hAnsiTheme="majorHAnsi" w:cstheme="majorHAnsi"/>
          <w:b/>
          <w:bCs/>
          <w:sz w:val="24"/>
          <w:szCs w:val="24"/>
        </w:rPr>
        <w:t xml:space="preserve"> la </w:t>
      </w:r>
      <w:proofErr w:type="spellStart"/>
      <w:r w:rsidRPr="00A15970">
        <w:rPr>
          <w:rFonts w:asciiTheme="majorHAnsi" w:eastAsia="Times New Roman" w:hAnsiTheme="majorHAnsi" w:cstheme="majorHAnsi"/>
          <w:b/>
          <w:bCs/>
          <w:sz w:val="24"/>
          <w:szCs w:val="24"/>
        </w:rPr>
        <w:t>dispoziția</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delegatului</w:t>
      </w:r>
      <w:proofErr w:type="spellEnd"/>
      <w:r w:rsidRPr="00A15970">
        <w:rPr>
          <w:rFonts w:asciiTheme="majorHAnsi" w:eastAsia="Times New Roman" w:hAnsiTheme="majorHAnsi" w:cstheme="majorHAnsi"/>
          <w:b/>
          <w:bCs/>
          <w:sz w:val="24"/>
          <w:szCs w:val="24"/>
        </w:rPr>
        <w:t xml:space="preserve"> de </w:t>
      </w:r>
      <w:proofErr w:type="spellStart"/>
      <w:r w:rsidRPr="00A15970">
        <w:rPr>
          <w:rFonts w:asciiTheme="majorHAnsi" w:eastAsia="Times New Roman" w:hAnsiTheme="majorHAnsi" w:cstheme="majorHAnsi"/>
          <w:b/>
          <w:bCs/>
          <w:sz w:val="24"/>
          <w:szCs w:val="24"/>
        </w:rPr>
        <w:t>către</w:t>
      </w:r>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delegatar</w:t>
      </w:r>
      <w:bookmarkEnd w:id="11"/>
      <w:proofErr w:type="spellEnd"/>
      <w:r w:rsidRPr="00A15970">
        <w:rPr>
          <w:rFonts w:asciiTheme="majorHAnsi" w:eastAsia="Times New Roman" w:hAnsiTheme="majorHAnsi" w:cstheme="majorHAnsi"/>
          <w:b/>
          <w:bCs/>
          <w:sz w:val="24"/>
          <w:szCs w:val="24"/>
        </w:rPr>
        <w:t xml:space="preserve"> (</w:t>
      </w:r>
      <w:proofErr w:type="spellStart"/>
      <w:r w:rsidRPr="00A15970">
        <w:rPr>
          <w:rFonts w:asciiTheme="majorHAnsi" w:eastAsia="Times New Roman" w:hAnsiTheme="majorHAnsi" w:cstheme="majorHAnsi"/>
          <w:b/>
          <w:bCs/>
          <w:sz w:val="24"/>
          <w:szCs w:val="24"/>
        </w:rPr>
        <w:t>Bunuri</w:t>
      </w:r>
      <w:proofErr w:type="spellEnd"/>
      <w:r w:rsidRPr="00A15970">
        <w:rPr>
          <w:rFonts w:asciiTheme="majorHAnsi" w:eastAsia="Times New Roman" w:hAnsiTheme="majorHAnsi" w:cstheme="majorHAnsi"/>
          <w:b/>
          <w:bCs/>
          <w:sz w:val="24"/>
          <w:szCs w:val="24"/>
        </w:rPr>
        <w:t xml:space="preserve"> de </w:t>
      </w:r>
      <w:proofErr w:type="spellStart"/>
      <w:r w:rsidRPr="00A15970">
        <w:rPr>
          <w:rFonts w:asciiTheme="majorHAnsi" w:eastAsia="Times New Roman" w:hAnsiTheme="majorHAnsi" w:cstheme="majorHAnsi"/>
          <w:b/>
          <w:bCs/>
          <w:sz w:val="24"/>
          <w:szCs w:val="24"/>
        </w:rPr>
        <w:t>retur</w:t>
      </w:r>
      <w:proofErr w:type="spellEnd"/>
      <w:r w:rsidRPr="00A15970">
        <w:rPr>
          <w:rFonts w:asciiTheme="majorHAnsi" w:eastAsia="Times New Roman" w:hAnsiTheme="majorHAnsi" w:cstheme="majorHAnsi"/>
          <w:b/>
          <w:bCs/>
          <w:sz w:val="24"/>
          <w:szCs w:val="24"/>
        </w:rPr>
        <w:t>)</w:t>
      </w:r>
    </w:p>
    <w:p w14:paraId="1372FD90" w14:textId="77777777" w:rsidR="0002148B" w:rsidRPr="00A15970" w:rsidRDefault="0002148B" w:rsidP="004A3BE9">
      <w:pPr>
        <w:spacing w:after="0" w:line="240" w:lineRule="auto"/>
        <w:jc w:val="both"/>
        <w:rPr>
          <w:rFonts w:asciiTheme="majorHAnsi" w:hAnsiTheme="majorHAnsi" w:cstheme="majorHAnsi"/>
          <w:sz w:val="24"/>
          <w:szCs w:val="24"/>
          <w:lang w:val="ro-RO"/>
        </w:rPr>
      </w:pPr>
    </w:p>
    <w:p w14:paraId="1B89E606" w14:textId="77777777" w:rsidR="003F70A6" w:rsidRDefault="003F70A6" w:rsidP="004A3BE9">
      <w:pPr>
        <w:spacing w:after="0" w:line="240" w:lineRule="auto"/>
        <w:rPr>
          <w:rFonts w:asciiTheme="majorHAnsi" w:hAnsiTheme="majorHAnsi" w:cstheme="majorHAnsi"/>
          <w:sz w:val="24"/>
          <w:szCs w:val="24"/>
          <w:lang w:val="ro-RO"/>
        </w:rPr>
      </w:pPr>
      <w:r w:rsidRPr="00A15970">
        <w:rPr>
          <w:rFonts w:asciiTheme="majorHAnsi" w:hAnsiTheme="majorHAnsi" w:cstheme="majorHAnsi"/>
          <w:sz w:val="24"/>
          <w:szCs w:val="24"/>
          <w:lang w:val="ro-RO"/>
        </w:rPr>
        <w:t>În tabelele de mai jos sunt prezentate echipamentele de colectare a deșeurilor puse la dispoziția viitorului operator</w:t>
      </w:r>
    </w:p>
    <w:p w14:paraId="09A45BBE" w14:textId="77777777" w:rsidR="001E0D2B" w:rsidRDefault="001E0D2B">
      <w:pPr>
        <w:rPr>
          <w:rFonts w:asciiTheme="majorHAnsi" w:hAnsiTheme="majorHAnsi" w:cstheme="majorHAnsi"/>
          <w:sz w:val="24"/>
          <w:szCs w:val="24"/>
          <w:lang w:val="ro-RO"/>
        </w:rPr>
      </w:pPr>
    </w:p>
    <w:tbl>
      <w:tblPr>
        <w:tblW w:w="5000" w:type="pct"/>
        <w:tblCellMar>
          <w:left w:w="0" w:type="dxa"/>
          <w:right w:w="0" w:type="dxa"/>
        </w:tblCellMar>
        <w:tblLook w:val="04A0" w:firstRow="1" w:lastRow="0" w:firstColumn="1" w:lastColumn="0" w:noHBand="0" w:noVBand="1"/>
      </w:tblPr>
      <w:tblGrid>
        <w:gridCol w:w="1844"/>
        <w:gridCol w:w="2720"/>
        <w:gridCol w:w="1279"/>
        <w:gridCol w:w="981"/>
        <w:gridCol w:w="1011"/>
        <w:gridCol w:w="1070"/>
        <w:gridCol w:w="1007"/>
      </w:tblGrid>
      <w:tr w:rsidR="001E0D2B" w:rsidRPr="001E0D2B" w14:paraId="406DAC07" w14:textId="77777777" w:rsidTr="001E0D2B">
        <w:trPr>
          <w:trHeight w:val="900"/>
        </w:trPr>
        <w:tc>
          <w:tcPr>
            <w:tcW w:w="930" w:type="pct"/>
            <w:tcBorders>
              <w:top w:val="single" w:sz="4" w:space="0" w:color="auto"/>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D4EDEE7"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Nr.</w:t>
            </w:r>
          </w:p>
        </w:tc>
        <w:tc>
          <w:tcPr>
            <w:tcW w:w="1372" w:type="pct"/>
            <w:tcBorders>
              <w:top w:val="single" w:sz="4" w:space="0" w:color="auto"/>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5CA16F1" w14:textId="77777777" w:rsidR="001E0D2B" w:rsidRPr="001E0D2B" w:rsidRDefault="001E0D2B">
            <w:pPr>
              <w:ind w:firstLineChars="100" w:firstLine="161"/>
              <w:rPr>
                <w:rFonts w:ascii="Arial" w:hAnsi="Arial" w:cs="Arial"/>
                <w:b/>
                <w:bCs/>
                <w:color w:val="1A1C1E"/>
                <w:sz w:val="16"/>
                <w:szCs w:val="16"/>
              </w:rPr>
            </w:pPr>
            <w:proofErr w:type="spellStart"/>
            <w:r w:rsidRPr="001E0D2B">
              <w:rPr>
                <w:rFonts w:ascii="Arial" w:hAnsi="Arial" w:cs="Arial"/>
                <w:b/>
                <w:bCs/>
                <w:color w:val="1A1C1E"/>
                <w:sz w:val="16"/>
                <w:szCs w:val="16"/>
              </w:rPr>
              <w:t>Localitate</w:t>
            </w:r>
            <w:proofErr w:type="spellEnd"/>
            <w:r w:rsidRPr="001E0D2B">
              <w:rPr>
                <w:rFonts w:ascii="Arial" w:hAnsi="Arial" w:cs="Arial"/>
                <w:b/>
                <w:bCs/>
                <w:color w:val="1A1C1E"/>
                <w:sz w:val="16"/>
                <w:szCs w:val="16"/>
              </w:rPr>
              <w:t xml:space="preserve"> (Zona 2)</w:t>
            </w:r>
          </w:p>
        </w:tc>
        <w:tc>
          <w:tcPr>
            <w:tcW w:w="645" w:type="pct"/>
            <w:tcBorders>
              <w:top w:val="single" w:sz="4" w:space="0" w:color="auto"/>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4DED8EC" w14:textId="77777777" w:rsidR="001E0D2B" w:rsidRPr="001E0D2B" w:rsidRDefault="001E0D2B">
            <w:pPr>
              <w:ind w:firstLineChars="100" w:firstLine="161"/>
              <w:rPr>
                <w:rFonts w:ascii="Arial" w:hAnsi="Arial" w:cs="Arial"/>
                <w:b/>
                <w:bCs/>
                <w:color w:val="1A1C1E"/>
                <w:sz w:val="16"/>
                <w:szCs w:val="16"/>
              </w:rPr>
            </w:pPr>
            <w:proofErr w:type="spellStart"/>
            <w:r w:rsidRPr="001E0D2B">
              <w:rPr>
                <w:rFonts w:ascii="Arial" w:hAnsi="Arial" w:cs="Arial"/>
                <w:b/>
                <w:bCs/>
                <w:color w:val="1A1C1E"/>
                <w:sz w:val="16"/>
                <w:szCs w:val="16"/>
              </w:rPr>
              <w:t>Deșeuri</w:t>
            </w:r>
            <w:proofErr w:type="spellEnd"/>
            <w:r w:rsidRPr="001E0D2B">
              <w:rPr>
                <w:rFonts w:ascii="Arial" w:hAnsi="Arial" w:cs="Arial"/>
                <w:b/>
                <w:bCs/>
                <w:color w:val="1A1C1E"/>
                <w:sz w:val="16"/>
                <w:szCs w:val="16"/>
              </w:rPr>
              <w:t xml:space="preserve"> </w:t>
            </w:r>
            <w:proofErr w:type="spellStart"/>
            <w:r w:rsidRPr="001E0D2B">
              <w:rPr>
                <w:rFonts w:ascii="Arial" w:hAnsi="Arial" w:cs="Arial"/>
                <w:b/>
                <w:bCs/>
                <w:color w:val="1A1C1E"/>
                <w:sz w:val="16"/>
                <w:szCs w:val="16"/>
              </w:rPr>
              <w:t>reziduale</w:t>
            </w:r>
            <w:proofErr w:type="spellEnd"/>
            <w:r w:rsidRPr="001E0D2B">
              <w:rPr>
                <w:rFonts w:ascii="Arial" w:hAnsi="Arial" w:cs="Arial"/>
                <w:b/>
                <w:bCs/>
                <w:color w:val="1A1C1E"/>
                <w:sz w:val="16"/>
                <w:szCs w:val="16"/>
              </w:rPr>
              <w:t xml:space="preserve"> (</w:t>
            </w:r>
            <w:proofErr w:type="spellStart"/>
            <w:r w:rsidRPr="001E0D2B">
              <w:rPr>
                <w:rFonts w:ascii="Arial" w:hAnsi="Arial" w:cs="Arial"/>
                <w:b/>
                <w:bCs/>
                <w:color w:val="1A1C1E"/>
                <w:sz w:val="16"/>
                <w:szCs w:val="16"/>
              </w:rPr>
              <w:t>Oțel</w:t>
            </w:r>
            <w:proofErr w:type="spellEnd"/>
            <w:r w:rsidRPr="001E0D2B">
              <w:rPr>
                <w:rFonts w:ascii="Arial" w:hAnsi="Arial" w:cs="Arial"/>
                <w:b/>
                <w:bCs/>
                <w:color w:val="1A1C1E"/>
                <w:sz w:val="16"/>
                <w:szCs w:val="16"/>
              </w:rPr>
              <w:t xml:space="preserve"> </w:t>
            </w:r>
            <w:proofErr w:type="spellStart"/>
            <w:r w:rsidRPr="001E0D2B">
              <w:rPr>
                <w:rFonts w:ascii="Arial" w:hAnsi="Arial" w:cs="Arial"/>
                <w:b/>
                <w:bCs/>
                <w:color w:val="1A1C1E"/>
                <w:sz w:val="16"/>
                <w:szCs w:val="16"/>
              </w:rPr>
              <w:t>zincat</w:t>
            </w:r>
            <w:proofErr w:type="spellEnd"/>
            <w:r w:rsidRPr="001E0D2B">
              <w:rPr>
                <w:rFonts w:ascii="Arial" w:hAnsi="Arial" w:cs="Arial"/>
                <w:b/>
                <w:bCs/>
                <w:color w:val="1A1C1E"/>
                <w:sz w:val="16"/>
                <w:szCs w:val="16"/>
              </w:rPr>
              <w:t>)</w:t>
            </w:r>
          </w:p>
        </w:tc>
        <w:tc>
          <w:tcPr>
            <w:tcW w:w="495" w:type="pct"/>
            <w:tcBorders>
              <w:top w:val="single" w:sz="4" w:space="0" w:color="auto"/>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4348024"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Hartie/ Carton (PEID)</w:t>
            </w:r>
          </w:p>
        </w:tc>
        <w:tc>
          <w:tcPr>
            <w:tcW w:w="510" w:type="pct"/>
            <w:tcBorders>
              <w:top w:val="single" w:sz="4" w:space="0" w:color="auto"/>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D24DDF1"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Plastic/ Metal (PEID)</w:t>
            </w:r>
          </w:p>
        </w:tc>
        <w:tc>
          <w:tcPr>
            <w:tcW w:w="540" w:type="pct"/>
            <w:tcBorders>
              <w:top w:val="single" w:sz="4" w:space="0" w:color="auto"/>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A631994" w14:textId="77777777" w:rsidR="001E0D2B" w:rsidRPr="001E0D2B" w:rsidRDefault="001E0D2B">
            <w:pPr>
              <w:ind w:firstLineChars="100" w:firstLine="161"/>
              <w:rPr>
                <w:rFonts w:ascii="Arial" w:hAnsi="Arial" w:cs="Arial"/>
                <w:b/>
                <w:bCs/>
                <w:color w:val="1A1C1E"/>
                <w:sz w:val="16"/>
                <w:szCs w:val="16"/>
              </w:rPr>
            </w:pPr>
            <w:proofErr w:type="spellStart"/>
            <w:r w:rsidRPr="001E0D2B">
              <w:rPr>
                <w:rFonts w:ascii="Arial" w:hAnsi="Arial" w:cs="Arial"/>
                <w:b/>
                <w:bCs/>
                <w:color w:val="1A1C1E"/>
                <w:sz w:val="16"/>
                <w:szCs w:val="16"/>
              </w:rPr>
              <w:t>Sticlă</w:t>
            </w:r>
            <w:proofErr w:type="spellEnd"/>
            <w:r w:rsidRPr="001E0D2B">
              <w:rPr>
                <w:rFonts w:ascii="Arial" w:hAnsi="Arial" w:cs="Arial"/>
                <w:b/>
                <w:bCs/>
                <w:color w:val="1A1C1E"/>
                <w:sz w:val="16"/>
                <w:szCs w:val="16"/>
              </w:rPr>
              <w:t xml:space="preserve"> (</w:t>
            </w:r>
            <w:proofErr w:type="spellStart"/>
            <w:r w:rsidRPr="001E0D2B">
              <w:rPr>
                <w:rFonts w:ascii="Arial" w:hAnsi="Arial" w:cs="Arial"/>
                <w:b/>
                <w:bCs/>
                <w:color w:val="1A1C1E"/>
                <w:sz w:val="16"/>
                <w:szCs w:val="16"/>
              </w:rPr>
              <w:t>Oțel</w:t>
            </w:r>
            <w:proofErr w:type="spellEnd"/>
            <w:r w:rsidRPr="001E0D2B">
              <w:rPr>
                <w:rFonts w:ascii="Arial" w:hAnsi="Arial" w:cs="Arial"/>
                <w:b/>
                <w:bCs/>
                <w:color w:val="1A1C1E"/>
                <w:sz w:val="16"/>
                <w:szCs w:val="16"/>
              </w:rPr>
              <w:t xml:space="preserve"> </w:t>
            </w:r>
            <w:proofErr w:type="spellStart"/>
            <w:r w:rsidRPr="001E0D2B">
              <w:rPr>
                <w:rFonts w:ascii="Arial" w:hAnsi="Arial" w:cs="Arial"/>
                <w:b/>
                <w:bCs/>
                <w:color w:val="1A1C1E"/>
                <w:sz w:val="16"/>
                <w:szCs w:val="16"/>
              </w:rPr>
              <w:t>zincat</w:t>
            </w:r>
            <w:proofErr w:type="spellEnd"/>
            <w:r w:rsidRPr="001E0D2B">
              <w:rPr>
                <w:rFonts w:ascii="Arial" w:hAnsi="Arial" w:cs="Arial"/>
                <w:b/>
                <w:bCs/>
                <w:color w:val="1A1C1E"/>
                <w:sz w:val="16"/>
                <w:szCs w:val="16"/>
              </w:rPr>
              <w:t>)</w:t>
            </w:r>
          </w:p>
        </w:tc>
        <w:tc>
          <w:tcPr>
            <w:tcW w:w="510" w:type="pct"/>
            <w:tcBorders>
              <w:top w:val="single" w:sz="4" w:space="0" w:color="auto"/>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6D910FE"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 xml:space="preserve">Total </w:t>
            </w:r>
            <w:proofErr w:type="spellStart"/>
            <w:r w:rsidRPr="001E0D2B">
              <w:rPr>
                <w:rFonts w:ascii="Arial" w:hAnsi="Arial" w:cs="Arial"/>
                <w:b/>
                <w:bCs/>
                <w:color w:val="1A1C1E"/>
                <w:sz w:val="16"/>
                <w:szCs w:val="16"/>
              </w:rPr>
              <w:t>containere</w:t>
            </w:r>
            <w:proofErr w:type="spellEnd"/>
            <w:r w:rsidRPr="001E0D2B">
              <w:rPr>
                <w:rFonts w:ascii="Arial" w:hAnsi="Arial" w:cs="Arial"/>
                <w:b/>
                <w:bCs/>
                <w:color w:val="1A1C1E"/>
                <w:sz w:val="16"/>
                <w:szCs w:val="16"/>
              </w:rPr>
              <w:t xml:space="preserve"> </w:t>
            </w:r>
            <w:proofErr w:type="spellStart"/>
            <w:r w:rsidRPr="001E0D2B">
              <w:rPr>
                <w:rFonts w:ascii="Arial" w:hAnsi="Arial" w:cs="Arial"/>
                <w:b/>
                <w:bCs/>
                <w:color w:val="1A1C1E"/>
                <w:sz w:val="16"/>
                <w:szCs w:val="16"/>
              </w:rPr>
              <w:t>noi</w:t>
            </w:r>
            <w:proofErr w:type="spellEnd"/>
          </w:p>
        </w:tc>
      </w:tr>
      <w:tr w:rsidR="001E0D2B" w:rsidRPr="001E0D2B" w14:paraId="5AF186AB"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A6D5485"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F505332"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Municipiul</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Oltenița</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794A00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BCCC20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8</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93B6B71"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8</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795A80B"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8</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35C673F"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24</w:t>
            </w:r>
          </w:p>
        </w:tc>
      </w:tr>
      <w:tr w:rsidR="001E0D2B" w:rsidRPr="001E0D2B" w14:paraId="498F8845"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EC84375"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2</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3D0CA93"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Oraș</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Budești</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BF858F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56</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17A0DB0"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10</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26C12D9"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15</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71BD69D"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10</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2051F52"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91</w:t>
            </w:r>
          </w:p>
        </w:tc>
      </w:tr>
      <w:tr w:rsidR="001E0D2B" w:rsidRPr="001E0D2B" w14:paraId="17BA32E8"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26BA61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3</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6CFB732"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Cascioarele</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9B3AFCA"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25</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D6B9BD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4458D0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B40E351"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35D9216"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35</w:t>
            </w:r>
          </w:p>
        </w:tc>
      </w:tr>
      <w:tr w:rsidR="001E0D2B" w:rsidRPr="001E0D2B" w14:paraId="4C0D369C"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D3FAAB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4</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E8651A0"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Chirnogi</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1F66B13"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91</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5768CC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004403B"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17</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E20F444"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17</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147D6EE"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125</w:t>
            </w:r>
          </w:p>
        </w:tc>
      </w:tr>
      <w:tr w:rsidR="001E0D2B" w:rsidRPr="001E0D2B" w14:paraId="7CC7C217"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1F4E9D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BBAED64"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Chiselet</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D31CF7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40</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AF12D00"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1581CF7"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8</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C5BD98B"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8</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AB56A9C"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56</w:t>
            </w:r>
          </w:p>
        </w:tc>
      </w:tr>
      <w:tr w:rsidR="001E0D2B" w:rsidRPr="001E0D2B" w14:paraId="7CEC6498"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66DE59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6</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10DA7CD"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Crivăț</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3EB240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27</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ED34350"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9CA5B89"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32659D5"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15109A8"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37</w:t>
            </w:r>
          </w:p>
        </w:tc>
      </w:tr>
      <w:tr w:rsidR="001E0D2B" w:rsidRPr="001E0D2B" w14:paraId="35338BB2"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3DC110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7</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C8541E1"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Curcani</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F3D51D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59</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E7A98AE"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03FF553"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11</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0B327C7"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11</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409C0BA"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81</w:t>
            </w:r>
          </w:p>
        </w:tc>
      </w:tr>
      <w:tr w:rsidR="001E0D2B" w:rsidRPr="001E0D2B" w14:paraId="6FFD119D"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582EEE1"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8</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B12DE97"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Frumușani</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DF2312D"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58</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F5581E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E64A2BB"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11</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5C39B6E"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11</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C2E86FB"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80</w:t>
            </w:r>
          </w:p>
        </w:tc>
      </w:tr>
      <w:tr w:rsidR="001E0D2B" w:rsidRPr="001E0D2B" w14:paraId="61AA5FB6"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A99AA5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9</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428EAFA"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Fundeni</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0CB601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62</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53177EB"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5D242FE"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12</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E60F53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12</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8AB60B8"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86</w:t>
            </w:r>
          </w:p>
        </w:tc>
      </w:tr>
      <w:tr w:rsidR="001E0D2B" w:rsidRPr="001E0D2B" w14:paraId="5BEB540E"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026C67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10</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A98E560"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Galbinași</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6A47069"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62</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D79527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25EB09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14</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5AA9F79"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14</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DB4CB62"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90</w:t>
            </w:r>
          </w:p>
        </w:tc>
      </w:tr>
      <w:tr w:rsidR="001E0D2B" w:rsidRPr="001E0D2B" w14:paraId="6743858D"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E0474AD"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11</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BFCF7A6"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Luica</w:t>
            </w:r>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2B57D3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26</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7925026"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3198445"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4F402F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022848B"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36</w:t>
            </w:r>
          </w:p>
        </w:tc>
      </w:tr>
      <w:tr w:rsidR="001E0D2B" w:rsidRPr="001E0D2B" w14:paraId="52FA731C"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467649A"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12</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D8B392B"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Mitreni</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11CFC90"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55</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0120743"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EAD8536"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10</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1DC235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10</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54569DA"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75</w:t>
            </w:r>
          </w:p>
        </w:tc>
      </w:tr>
      <w:tr w:rsidR="001E0D2B" w:rsidRPr="001E0D2B" w14:paraId="0F4A5248"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D1EEBB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13</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6468115"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Nana</w:t>
            </w:r>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9D2F125"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30</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C7A159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29A68EA"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6</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8B7C1E9"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6</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C96C683"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42</w:t>
            </w:r>
          </w:p>
        </w:tc>
      </w:tr>
      <w:tr w:rsidR="001E0D2B" w:rsidRPr="001E0D2B" w14:paraId="6C895A71"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1433A9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14</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B2BBA06"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Platarești</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78C6C1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49</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11BAE8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E04759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9</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C212E26"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9</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FF45C64"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67</w:t>
            </w:r>
          </w:p>
        </w:tc>
      </w:tr>
      <w:tr w:rsidR="001E0D2B" w:rsidRPr="001E0D2B" w14:paraId="4A47432E"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C5F9364"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15</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9A6445D"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Radovanu</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A995FF3"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58</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902E803"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F8B82C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11</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6259F6E"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11</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C621834"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80</w:t>
            </w:r>
          </w:p>
        </w:tc>
      </w:tr>
      <w:tr w:rsidR="001E0D2B" w:rsidRPr="001E0D2B" w14:paraId="496EC4F8"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AE90FB5"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16</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A0C5DFB"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Șoldanu</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77E4E1C"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40</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3875F8A"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B69030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8</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6A611D7"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8</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C0726F8"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56</w:t>
            </w:r>
          </w:p>
        </w:tc>
      </w:tr>
      <w:tr w:rsidR="001E0D2B" w:rsidRPr="001E0D2B" w14:paraId="142E28B6"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98745D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17</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5904572"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Spanțov</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AC4DA30"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53</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CF350FB"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D769C74"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10</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A5CDDDD"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10</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7B84B51"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73</w:t>
            </w:r>
          </w:p>
        </w:tc>
      </w:tr>
      <w:tr w:rsidR="001E0D2B" w:rsidRPr="001E0D2B" w14:paraId="692C2BD8"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9DC9021"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18</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D921CCE"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Ulmeni</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967C401"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60</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CD74AE7"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A617960"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11</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87A42A6"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11</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55BADED"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82</w:t>
            </w:r>
          </w:p>
        </w:tc>
      </w:tr>
      <w:tr w:rsidR="001E0D2B" w:rsidRPr="001E0D2B" w14:paraId="74EEF748"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5E9AF9FF"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19</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A75A77D" w14:textId="77777777" w:rsidR="001E0D2B" w:rsidRPr="001E0D2B" w:rsidRDefault="001E0D2B">
            <w:pPr>
              <w:ind w:firstLineChars="100" w:firstLine="160"/>
              <w:rPr>
                <w:rFonts w:ascii="Arial" w:hAnsi="Arial" w:cs="Arial"/>
                <w:color w:val="1A1C1E"/>
                <w:sz w:val="16"/>
                <w:szCs w:val="16"/>
              </w:rPr>
            </w:pPr>
            <w:proofErr w:type="spellStart"/>
            <w:r w:rsidRPr="001E0D2B">
              <w:rPr>
                <w:rFonts w:ascii="Arial" w:hAnsi="Arial" w:cs="Arial"/>
                <w:color w:val="1A1C1E"/>
                <w:sz w:val="16"/>
                <w:szCs w:val="16"/>
              </w:rPr>
              <w:t>Comuna</w:t>
            </w:r>
            <w:proofErr w:type="spellEnd"/>
            <w:r w:rsidRPr="001E0D2B">
              <w:rPr>
                <w:rFonts w:ascii="Arial" w:hAnsi="Arial" w:cs="Arial"/>
                <w:color w:val="1A1C1E"/>
                <w:sz w:val="16"/>
                <w:szCs w:val="16"/>
              </w:rPr>
              <w:t xml:space="preserve"> </w:t>
            </w:r>
            <w:proofErr w:type="spellStart"/>
            <w:r w:rsidRPr="001E0D2B">
              <w:rPr>
                <w:rFonts w:ascii="Arial" w:hAnsi="Arial" w:cs="Arial"/>
                <w:color w:val="1A1C1E"/>
                <w:sz w:val="16"/>
                <w:szCs w:val="16"/>
              </w:rPr>
              <w:t>Vasilati</w:t>
            </w:r>
            <w:proofErr w:type="spellEnd"/>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EA77048"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51</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488B3606"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FA4630B"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9</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0784ED4"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9</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2274C67A"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69</w:t>
            </w:r>
          </w:p>
        </w:tc>
      </w:tr>
      <w:tr w:rsidR="001E0D2B" w:rsidRPr="001E0D2B" w14:paraId="2D8A614F" w14:textId="77777777" w:rsidTr="001E0D2B">
        <w:trPr>
          <w:trHeight w:val="300"/>
        </w:trPr>
        <w:tc>
          <w:tcPr>
            <w:tcW w:w="930" w:type="pct"/>
            <w:tcBorders>
              <w:top w:val="nil"/>
              <w:left w:val="single" w:sz="4" w:space="0" w:color="auto"/>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0E917D02" w14:textId="77777777" w:rsidR="001E0D2B" w:rsidRPr="001E0D2B" w:rsidRDefault="001E0D2B">
            <w:pPr>
              <w:ind w:firstLineChars="100" w:firstLine="160"/>
              <w:rPr>
                <w:rFonts w:ascii="Arial" w:hAnsi="Arial" w:cs="Arial"/>
                <w:color w:val="1A1C1E"/>
                <w:sz w:val="16"/>
                <w:szCs w:val="16"/>
              </w:rPr>
            </w:pPr>
            <w:r w:rsidRPr="001E0D2B">
              <w:rPr>
                <w:rFonts w:ascii="Arial" w:hAnsi="Arial" w:cs="Arial"/>
                <w:color w:val="1A1C1E"/>
                <w:sz w:val="16"/>
                <w:szCs w:val="16"/>
              </w:rPr>
              <w:t> </w:t>
            </w:r>
          </w:p>
        </w:tc>
        <w:tc>
          <w:tcPr>
            <w:tcW w:w="1372"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E756A8C"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TOTAL ZONA 2</w:t>
            </w:r>
          </w:p>
        </w:tc>
        <w:tc>
          <w:tcPr>
            <w:tcW w:w="64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79857F3B"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902</w:t>
            </w:r>
          </w:p>
        </w:tc>
        <w:tc>
          <w:tcPr>
            <w:tcW w:w="495"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116EFCBD"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18</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9E28D57"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185</w:t>
            </w:r>
          </w:p>
        </w:tc>
        <w:tc>
          <w:tcPr>
            <w:tcW w:w="54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335522AA"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180</w:t>
            </w:r>
          </w:p>
        </w:tc>
        <w:tc>
          <w:tcPr>
            <w:tcW w:w="510" w:type="pct"/>
            <w:tcBorders>
              <w:top w:val="nil"/>
              <w:left w:val="nil"/>
              <w:bottom w:val="single" w:sz="4" w:space="0" w:color="auto"/>
              <w:right w:val="single" w:sz="4" w:space="0" w:color="auto"/>
            </w:tcBorders>
            <w:shd w:val="clear" w:color="000000" w:fill="FFFFFF"/>
            <w:tcMar>
              <w:top w:w="15" w:type="dxa"/>
              <w:left w:w="135" w:type="dxa"/>
              <w:bottom w:w="0" w:type="dxa"/>
              <w:right w:w="15" w:type="dxa"/>
            </w:tcMar>
            <w:vAlign w:val="center"/>
            <w:hideMark/>
          </w:tcPr>
          <w:p w14:paraId="641FA85A" w14:textId="77777777" w:rsidR="001E0D2B" w:rsidRPr="001E0D2B" w:rsidRDefault="001E0D2B">
            <w:pPr>
              <w:ind w:firstLineChars="100" w:firstLine="161"/>
              <w:rPr>
                <w:rFonts w:ascii="Arial" w:hAnsi="Arial" w:cs="Arial"/>
                <w:b/>
                <w:bCs/>
                <w:color w:val="1A1C1E"/>
                <w:sz w:val="16"/>
                <w:szCs w:val="16"/>
              </w:rPr>
            </w:pPr>
            <w:r w:rsidRPr="001E0D2B">
              <w:rPr>
                <w:rFonts w:ascii="Arial" w:hAnsi="Arial" w:cs="Arial"/>
                <w:b/>
                <w:bCs/>
                <w:color w:val="1A1C1E"/>
                <w:sz w:val="16"/>
                <w:szCs w:val="16"/>
              </w:rPr>
              <w:t>1285</w:t>
            </w:r>
          </w:p>
        </w:tc>
      </w:tr>
    </w:tbl>
    <w:p w14:paraId="11DE1B2E" w14:textId="77777777" w:rsidR="001E0D2B" w:rsidRDefault="001E0D2B">
      <w:pPr>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4D061E7F" w14:textId="7304953C" w:rsidR="00081290" w:rsidRDefault="00081290">
      <w:pPr>
        <w:rPr>
          <w:rFonts w:asciiTheme="majorHAnsi" w:hAnsiTheme="majorHAnsi" w:cstheme="majorHAnsi"/>
          <w:sz w:val="24"/>
          <w:szCs w:val="24"/>
          <w:lang w:val="ro-RO"/>
        </w:rPr>
      </w:pPr>
      <w:r>
        <w:rPr>
          <w:rFonts w:asciiTheme="majorHAnsi" w:hAnsiTheme="majorHAnsi" w:cstheme="majorHAnsi"/>
          <w:sz w:val="24"/>
          <w:szCs w:val="24"/>
          <w:lang w:val="ro-RO"/>
        </w:rPr>
        <w:br w:type="page"/>
      </w:r>
    </w:p>
    <w:p w14:paraId="3C1FEE76" w14:textId="77777777" w:rsidR="00C22F1E" w:rsidRPr="00A15970" w:rsidRDefault="00C22F1E" w:rsidP="004A3BE9">
      <w:pPr>
        <w:spacing w:after="0" w:line="240" w:lineRule="auto"/>
        <w:rPr>
          <w:rFonts w:asciiTheme="majorHAnsi" w:hAnsiTheme="majorHAnsi" w:cstheme="majorHAnsi"/>
          <w:sz w:val="24"/>
          <w:szCs w:val="24"/>
          <w:lang w:val="ro-RO"/>
        </w:rPr>
      </w:pPr>
    </w:p>
    <w:p w14:paraId="03B13A83" w14:textId="4414A37D" w:rsidR="0017399A" w:rsidRPr="00A15970" w:rsidRDefault="0017399A" w:rsidP="004A3BE9">
      <w:pPr>
        <w:pStyle w:val="Heading3"/>
        <w:spacing w:before="0" w:line="240" w:lineRule="auto"/>
        <w:rPr>
          <w:rFonts w:cstheme="majorHAnsi"/>
          <w:color w:val="auto"/>
          <w:sz w:val="24"/>
          <w:szCs w:val="24"/>
        </w:rPr>
      </w:pPr>
      <w:bookmarkStart w:id="12" w:name="_ANEXA_Nr._7"/>
      <w:bookmarkEnd w:id="12"/>
      <w:r w:rsidRPr="00A15970">
        <w:rPr>
          <w:rFonts w:cstheme="majorHAnsi"/>
          <w:color w:val="auto"/>
          <w:sz w:val="24"/>
          <w:szCs w:val="24"/>
        </w:rPr>
        <w:t xml:space="preserve">ANEXA Nr. 7 la </w:t>
      </w:r>
      <w:proofErr w:type="spellStart"/>
      <w:r w:rsidRPr="00A15970">
        <w:rPr>
          <w:rFonts w:cstheme="majorHAnsi"/>
          <w:color w:val="auto"/>
          <w:sz w:val="24"/>
          <w:szCs w:val="24"/>
        </w:rPr>
        <w:t>caietul</w:t>
      </w:r>
      <w:proofErr w:type="spellEnd"/>
      <w:r w:rsidRPr="00A15970">
        <w:rPr>
          <w:rFonts w:cstheme="majorHAnsi"/>
          <w:color w:val="auto"/>
          <w:sz w:val="24"/>
          <w:szCs w:val="24"/>
        </w:rPr>
        <w:t xml:space="preserve"> de </w:t>
      </w:r>
      <w:proofErr w:type="spellStart"/>
      <w:r w:rsidRPr="00A15970">
        <w:rPr>
          <w:rFonts w:cstheme="majorHAnsi"/>
          <w:color w:val="auto"/>
          <w:sz w:val="24"/>
          <w:szCs w:val="24"/>
        </w:rPr>
        <w:t>sarcini</w:t>
      </w:r>
      <w:proofErr w:type="spellEnd"/>
    </w:p>
    <w:p w14:paraId="10B91827" w14:textId="77777777" w:rsidR="0017399A" w:rsidRPr="00A15970" w:rsidRDefault="0017399A" w:rsidP="004A3BE9">
      <w:pPr>
        <w:spacing w:after="0" w:line="240" w:lineRule="auto"/>
        <w:jc w:val="both"/>
        <w:rPr>
          <w:rFonts w:asciiTheme="majorHAnsi" w:eastAsia="Times New Roman" w:hAnsiTheme="majorHAnsi" w:cstheme="majorHAnsi"/>
          <w:sz w:val="24"/>
          <w:szCs w:val="24"/>
        </w:rPr>
      </w:pPr>
    </w:p>
    <w:p w14:paraId="60C0EBEC" w14:textId="2976FC05" w:rsidR="0017399A" w:rsidRDefault="0017399A" w:rsidP="004A3BE9">
      <w:pPr>
        <w:spacing w:after="0" w:line="240" w:lineRule="auto"/>
        <w:jc w:val="both"/>
        <w:rPr>
          <w:rFonts w:asciiTheme="majorHAnsi" w:eastAsia="Times New Roman" w:hAnsiTheme="majorHAnsi" w:cstheme="majorHAnsi"/>
          <w:bCs/>
          <w:sz w:val="24"/>
          <w:szCs w:val="24"/>
        </w:rPr>
      </w:pPr>
      <w:r w:rsidRPr="00A15970">
        <w:rPr>
          <w:rFonts w:asciiTheme="majorHAnsi" w:eastAsia="Times New Roman" w:hAnsiTheme="majorHAnsi" w:cstheme="majorHAnsi"/>
          <w:bCs/>
          <w:sz w:val="24"/>
          <w:szCs w:val="24"/>
        </w:rPr>
        <w:t xml:space="preserve">Lista de </w:t>
      </w:r>
      <w:proofErr w:type="spellStart"/>
      <w:r w:rsidRPr="00A15970">
        <w:rPr>
          <w:rFonts w:asciiTheme="majorHAnsi" w:eastAsia="Times New Roman" w:hAnsiTheme="majorHAnsi" w:cstheme="majorHAnsi"/>
          <w:bCs/>
          <w:sz w:val="24"/>
          <w:szCs w:val="24"/>
        </w:rPr>
        <w:t>investiţii</w:t>
      </w:r>
      <w:proofErr w:type="spellEnd"/>
      <w:r w:rsidRPr="00A15970">
        <w:rPr>
          <w:rFonts w:asciiTheme="majorHAnsi" w:eastAsia="Times New Roman" w:hAnsiTheme="majorHAnsi" w:cstheme="majorHAnsi"/>
          <w:bCs/>
          <w:sz w:val="24"/>
          <w:szCs w:val="24"/>
        </w:rPr>
        <w:t xml:space="preserve"> </w:t>
      </w:r>
      <w:proofErr w:type="spellStart"/>
      <w:r w:rsidRPr="00A15970">
        <w:rPr>
          <w:rFonts w:asciiTheme="majorHAnsi" w:eastAsia="Times New Roman" w:hAnsiTheme="majorHAnsi" w:cstheme="majorHAnsi"/>
          <w:bCs/>
          <w:sz w:val="24"/>
          <w:szCs w:val="24"/>
        </w:rPr>
        <w:t>în</w:t>
      </w:r>
      <w:proofErr w:type="spellEnd"/>
      <w:r w:rsidRPr="00A15970">
        <w:rPr>
          <w:rFonts w:asciiTheme="majorHAnsi" w:eastAsia="Times New Roman" w:hAnsiTheme="majorHAnsi" w:cstheme="majorHAnsi"/>
          <w:bCs/>
          <w:sz w:val="24"/>
          <w:szCs w:val="24"/>
        </w:rPr>
        <w:t xml:space="preserve"> sarcina </w:t>
      </w:r>
      <w:proofErr w:type="spellStart"/>
      <w:r w:rsidRPr="00A15970">
        <w:rPr>
          <w:rFonts w:asciiTheme="majorHAnsi" w:eastAsia="Times New Roman" w:hAnsiTheme="majorHAnsi" w:cstheme="majorHAnsi"/>
          <w:bCs/>
          <w:sz w:val="24"/>
          <w:szCs w:val="24"/>
        </w:rPr>
        <w:t>operatorului</w:t>
      </w:r>
      <w:proofErr w:type="spellEnd"/>
      <w:r w:rsidRPr="00A15970">
        <w:rPr>
          <w:rFonts w:asciiTheme="majorHAnsi" w:eastAsia="Times New Roman" w:hAnsiTheme="majorHAnsi" w:cstheme="majorHAnsi"/>
          <w:bCs/>
          <w:sz w:val="24"/>
          <w:szCs w:val="24"/>
        </w:rPr>
        <w:t xml:space="preserve">, </w:t>
      </w:r>
    </w:p>
    <w:p w14:paraId="632AC093" w14:textId="77777777" w:rsidR="00472D3E" w:rsidRDefault="00472D3E" w:rsidP="004A3BE9">
      <w:pPr>
        <w:spacing w:after="0" w:line="240" w:lineRule="auto"/>
        <w:jc w:val="both"/>
        <w:rPr>
          <w:rFonts w:asciiTheme="majorHAnsi" w:eastAsia="Times New Roman" w:hAnsiTheme="majorHAnsi" w:cstheme="majorHAnsi"/>
          <w:bCs/>
          <w:sz w:val="24"/>
          <w:szCs w:val="24"/>
        </w:rPr>
      </w:pPr>
    </w:p>
    <w:tbl>
      <w:tblPr>
        <w:tblW w:w="5000" w:type="pct"/>
        <w:tblLook w:val="04A0" w:firstRow="1" w:lastRow="0" w:firstColumn="1" w:lastColumn="0" w:noHBand="0" w:noVBand="1"/>
      </w:tblPr>
      <w:tblGrid>
        <w:gridCol w:w="1557"/>
        <w:gridCol w:w="3874"/>
        <w:gridCol w:w="3639"/>
        <w:gridCol w:w="842"/>
      </w:tblGrid>
      <w:tr w:rsidR="00472D3E" w:rsidRPr="00472D3E" w14:paraId="37F061F1" w14:textId="77777777" w:rsidTr="00427907">
        <w:trPr>
          <w:trHeight w:val="480"/>
          <w:tblHeader/>
        </w:trPr>
        <w:tc>
          <w:tcPr>
            <w:tcW w:w="493" w:type="pct"/>
            <w:tcBorders>
              <w:top w:val="single" w:sz="4" w:space="0" w:color="auto"/>
              <w:left w:val="single" w:sz="4" w:space="0" w:color="auto"/>
              <w:bottom w:val="single" w:sz="4" w:space="0" w:color="auto"/>
              <w:right w:val="single" w:sz="4" w:space="0" w:color="auto"/>
            </w:tcBorders>
            <w:vAlign w:val="center"/>
            <w:hideMark/>
          </w:tcPr>
          <w:p w14:paraId="31064335" w14:textId="77777777" w:rsidR="00472D3E" w:rsidRPr="00472D3E" w:rsidRDefault="00472D3E" w:rsidP="00472D3E">
            <w:pPr>
              <w:spacing w:after="0" w:line="240" w:lineRule="auto"/>
              <w:jc w:val="center"/>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Fracţia</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categoria</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deşeuri</w:t>
            </w:r>
            <w:proofErr w:type="spellEnd"/>
          </w:p>
        </w:tc>
        <w:tc>
          <w:tcPr>
            <w:tcW w:w="2052" w:type="pct"/>
            <w:tcBorders>
              <w:top w:val="single" w:sz="4" w:space="0" w:color="auto"/>
              <w:left w:val="nil"/>
              <w:bottom w:val="single" w:sz="4" w:space="0" w:color="auto"/>
              <w:right w:val="single" w:sz="4" w:space="0" w:color="auto"/>
            </w:tcBorders>
            <w:vAlign w:val="center"/>
            <w:hideMark/>
          </w:tcPr>
          <w:p w14:paraId="584D08EA" w14:textId="77777777" w:rsidR="00472D3E" w:rsidRPr="00472D3E" w:rsidRDefault="00472D3E" w:rsidP="00472D3E">
            <w:pPr>
              <w:spacing w:after="0" w:line="240" w:lineRule="auto"/>
              <w:jc w:val="center"/>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Denumire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echipament</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investiţie</w:t>
            </w:r>
            <w:proofErr w:type="spellEnd"/>
          </w:p>
        </w:tc>
        <w:tc>
          <w:tcPr>
            <w:tcW w:w="1933" w:type="pct"/>
            <w:tcBorders>
              <w:top w:val="single" w:sz="4" w:space="0" w:color="auto"/>
              <w:left w:val="nil"/>
              <w:bottom w:val="single" w:sz="4" w:space="0" w:color="auto"/>
              <w:right w:val="single" w:sz="4" w:space="0" w:color="auto"/>
            </w:tcBorders>
            <w:vAlign w:val="center"/>
            <w:hideMark/>
          </w:tcPr>
          <w:p w14:paraId="1E5BEFD9" w14:textId="77777777" w:rsidR="00472D3E" w:rsidRPr="00472D3E" w:rsidRDefault="00472D3E" w:rsidP="00472D3E">
            <w:pPr>
              <w:spacing w:after="0" w:line="240" w:lineRule="auto"/>
              <w:jc w:val="center"/>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Tip </w:t>
            </w:r>
            <w:proofErr w:type="spellStart"/>
            <w:r w:rsidRPr="00472D3E">
              <w:rPr>
                <w:rFonts w:ascii="Arial" w:eastAsia="Times New Roman" w:hAnsi="Arial" w:cs="Arial"/>
                <w:color w:val="333333"/>
                <w:sz w:val="18"/>
                <w:szCs w:val="18"/>
              </w:rPr>
              <w:t>echipament</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Cerinţe</w:t>
            </w:r>
            <w:proofErr w:type="spellEnd"/>
          </w:p>
        </w:tc>
        <w:tc>
          <w:tcPr>
            <w:tcW w:w="522" w:type="pct"/>
            <w:tcBorders>
              <w:top w:val="single" w:sz="4" w:space="0" w:color="auto"/>
              <w:left w:val="nil"/>
              <w:bottom w:val="single" w:sz="4" w:space="0" w:color="auto"/>
              <w:right w:val="single" w:sz="4" w:space="0" w:color="auto"/>
            </w:tcBorders>
            <w:vAlign w:val="center"/>
            <w:hideMark/>
          </w:tcPr>
          <w:p w14:paraId="480D0E74" w14:textId="77777777" w:rsidR="00472D3E" w:rsidRPr="00472D3E" w:rsidRDefault="00472D3E" w:rsidP="00472D3E">
            <w:pPr>
              <w:spacing w:after="0" w:line="240" w:lineRule="auto"/>
              <w:jc w:val="center"/>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Număr</w:t>
            </w:r>
            <w:proofErr w:type="spellEnd"/>
          </w:p>
        </w:tc>
      </w:tr>
      <w:tr w:rsidR="00472D3E" w:rsidRPr="00472D3E" w14:paraId="53BEB951" w14:textId="77777777" w:rsidTr="00472D3E">
        <w:trPr>
          <w:trHeight w:val="1200"/>
        </w:trPr>
        <w:tc>
          <w:tcPr>
            <w:tcW w:w="493" w:type="pct"/>
            <w:vMerge w:val="restart"/>
            <w:tcBorders>
              <w:top w:val="nil"/>
              <w:left w:val="single" w:sz="4" w:space="0" w:color="auto"/>
              <w:bottom w:val="single" w:sz="4" w:space="0" w:color="auto"/>
              <w:right w:val="single" w:sz="4" w:space="0" w:color="auto"/>
            </w:tcBorders>
            <w:vAlign w:val="center"/>
            <w:hideMark/>
          </w:tcPr>
          <w:p w14:paraId="1BEA2050"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Deşeuri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reziduale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biodeşeuri</w:t>
            </w:r>
            <w:proofErr w:type="spellEnd"/>
          </w:p>
        </w:tc>
        <w:tc>
          <w:tcPr>
            <w:tcW w:w="2052" w:type="pct"/>
            <w:vMerge w:val="restart"/>
            <w:tcBorders>
              <w:top w:val="nil"/>
              <w:left w:val="single" w:sz="4" w:space="0" w:color="auto"/>
              <w:bottom w:val="single" w:sz="4" w:space="0" w:color="auto"/>
              <w:right w:val="single" w:sz="4" w:space="0" w:color="auto"/>
            </w:tcBorders>
            <w:vAlign w:val="center"/>
            <w:hideMark/>
          </w:tcPr>
          <w:p w14:paraId="7FE654A8"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Autospeciale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compactoare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transportul</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reziduale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biodeşeurilor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echipate</w:t>
            </w:r>
            <w:proofErr w:type="spellEnd"/>
            <w:r w:rsidRPr="00472D3E">
              <w:rPr>
                <w:rFonts w:ascii="Arial" w:eastAsia="Times New Roman" w:hAnsi="Arial" w:cs="Arial"/>
                <w:color w:val="333333"/>
                <w:sz w:val="18"/>
                <w:szCs w:val="18"/>
              </w:rPr>
              <w:t xml:space="preserve"> cu </w:t>
            </w:r>
            <w:proofErr w:type="spellStart"/>
            <w:r w:rsidRPr="00472D3E">
              <w:rPr>
                <w:rFonts w:ascii="Arial" w:eastAsia="Times New Roman" w:hAnsi="Arial" w:cs="Arial"/>
                <w:color w:val="333333"/>
                <w:sz w:val="18"/>
                <w:szCs w:val="18"/>
              </w:rPr>
              <w:t>sistem</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supraveghere</w:t>
            </w:r>
            <w:proofErr w:type="spellEnd"/>
            <w:r w:rsidRPr="00472D3E">
              <w:rPr>
                <w:rFonts w:ascii="Arial" w:eastAsia="Times New Roman" w:hAnsi="Arial" w:cs="Arial"/>
                <w:color w:val="333333"/>
                <w:sz w:val="18"/>
                <w:szCs w:val="18"/>
              </w:rPr>
              <w:t xml:space="preserve"> video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sistem</w:t>
            </w:r>
            <w:proofErr w:type="spellEnd"/>
            <w:r w:rsidRPr="00472D3E">
              <w:rPr>
                <w:rFonts w:ascii="Arial" w:eastAsia="Times New Roman" w:hAnsi="Arial" w:cs="Arial"/>
                <w:color w:val="333333"/>
                <w:sz w:val="18"/>
                <w:szCs w:val="18"/>
              </w:rPr>
              <w:t xml:space="preserve"> GPS</w:t>
            </w:r>
          </w:p>
        </w:tc>
        <w:tc>
          <w:tcPr>
            <w:tcW w:w="1933" w:type="pct"/>
            <w:tcBorders>
              <w:top w:val="nil"/>
              <w:left w:val="nil"/>
              <w:bottom w:val="single" w:sz="4" w:space="0" w:color="auto"/>
              <w:right w:val="single" w:sz="4" w:space="0" w:color="auto"/>
            </w:tcBorders>
            <w:vAlign w:val="center"/>
            <w:hideMark/>
          </w:tcPr>
          <w:p w14:paraId="424AA8B1"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Un </w:t>
            </w:r>
            <w:proofErr w:type="spellStart"/>
            <w:r w:rsidRPr="00472D3E">
              <w:rPr>
                <w:rFonts w:ascii="Arial" w:eastAsia="Times New Roman" w:hAnsi="Arial" w:cs="Arial"/>
                <w:color w:val="333333"/>
                <w:sz w:val="18"/>
                <w:szCs w:val="18"/>
              </w:rPr>
              <w:t>număr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suficient</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autospeciale</w:t>
            </w:r>
            <w:proofErr w:type="spellEnd"/>
            <w:r w:rsidRPr="00472D3E">
              <w:rPr>
                <w:rFonts w:ascii="Arial" w:eastAsia="Times New Roman" w:hAnsi="Arial" w:cs="Arial"/>
                <w:color w:val="333333"/>
                <w:sz w:val="18"/>
                <w:szCs w:val="18"/>
              </w:rPr>
              <w:t xml:space="preserve">, cu norma </w:t>
            </w:r>
            <w:proofErr w:type="spellStart"/>
            <w:r w:rsidRPr="00472D3E">
              <w:rPr>
                <w:rFonts w:ascii="Arial" w:eastAsia="Times New Roman" w:hAnsi="Arial" w:cs="Arial"/>
                <w:color w:val="333333"/>
                <w:sz w:val="18"/>
                <w:szCs w:val="18"/>
              </w:rPr>
              <w:t>minimă</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poluare</w:t>
            </w:r>
            <w:proofErr w:type="spellEnd"/>
            <w:r w:rsidRPr="00472D3E">
              <w:rPr>
                <w:rFonts w:ascii="Arial" w:eastAsia="Times New Roman" w:hAnsi="Arial" w:cs="Arial"/>
                <w:color w:val="333333"/>
                <w:sz w:val="18"/>
                <w:szCs w:val="18"/>
              </w:rPr>
              <w:t xml:space="preserve"> EURO 6, care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acopere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necesităţile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având</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vedere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cantităţile</w:t>
            </w:r>
            <w:proofErr w:type="spellEnd"/>
            <w:r w:rsidRPr="00472D3E">
              <w:rPr>
                <w:rFonts w:ascii="Arial" w:eastAsia="Times New Roman" w:hAnsi="Arial" w:cs="Arial"/>
                <w:color w:val="333333"/>
                <w:sz w:val="18"/>
                <w:szCs w:val="18"/>
              </w:rPr>
              <w:t xml:space="preserve"> estimate, </w:t>
            </w:r>
            <w:proofErr w:type="spellStart"/>
            <w:r w:rsidRPr="00472D3E">
              <w:rPr>
                <w:rFonts w:ascii="Arial" w:eastAsia="Times New Roman" w:hAnsi="Arial" w:cs="Arial"/>
                <w:color w:val="333333"/>
                <w:sz w:val="18"/>
                <w:szCs w:val="18"/>
              </w:rPr>
              <w:t>recipientele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operare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frecvenţa</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cerută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Autospecialele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trebuie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aibă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sisteme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prindere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adecvate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recipientele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operare.</w:t>
            </w:r>
          </w:p>
        </w:tc>
        <w:tc>
          <w:tcPr>
            <w:tcW w:w="522" w:type="pct"/>
            <w:tcBorders>
              <w:top w:val="nil"/>
              <w:left w:val="nil"/>
              <w:bottom w:val="single" w:sz="4" w:space="0" w:color="auto"/>
              <w:right w:val="single" w:sz="4" w:space="0" w:color="auto"/>
            </w:tcBorders>
            <w:hideMark/>
          </w:tcPr>
          <w:p w14:paraId="45366B49"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xml:space="preserve">                          4 </w:t>
            </w:r>
          </w:p>
        </w:tc>
      </w:tr>
      <w:tr w:rsidR="00472D3E" w:rsidRPr="00472D3E" w14:paraId="1EDBFA40"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56D8448C"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41CA8CD2"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12892597"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Minimum o </w:t>
            </w:r>
            <w:proofErr w:type="spellStart"/>
            <w:r w:rsidRPr="00472D3E">
              <w:rPr>
                <w:rFonts w:ascii="Arial" w:eastAsia="Times New Roman" w:hAnsi="Arial" w:cs="Arial"/>
                <w:color w:val="333333"/>
                <w:sz w:val="18"/>
                <w:szCs w:val="18"/>
              </w:rPr>
              <w:t>autospecială</w:t>
            </w:r>
            <w:proofErr w:type="spellEnd"/>
            <w:r w:rsidRPr="00472D3E">
              <w:rPr>
                <w:rFonts w:ascii="Arial" w:eastAsia="Times New Roman" w:hAnsi="Arial" w:cs="Arial"/>
                <w:color w:val="333333"/>
                <w:sz w:val="18"/>
                <w:szCs w:val="18"/>
              </w:rPr>
              <w:t xml:space="preserve"> de capacitate </w:t>
            </w:r>
            <w:proofErr w:type="spellStart"/>
            <w:r w:rsidRPr="00472D3E">
              <w:rPr>
                <w:rFonts w:ascii="Arial" w:eastAsia="Times New Roman" w:hAnsi="Arial" w:cs="Arial"/>
                <w:color w:val="333333"/>
                <w:sz w:val="18"/>
                <w:szCs w:val="18"/>
              </w:rPr>
              <w:t>mică</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zonele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greu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accesibile</w:t>
            </w:r>
            <w:proofErr w:type="spellEnd"/>
            <w:r w:rsidRPr="00472D3E">
              <w:rPr>
                <w:rFonts w:ascii="Arial" w:eastAsia="Times New Roman" w:hAnsi="Arial" w:cs="Arial"/>
                <w:color w:val="333333"/>
                <w:sz w:val="18"/>
                <w:szCs w:val="18"/>
              </w:rPr>
              <w:t>.</w:t>
            </w:r>
          </w:p>
        </w:tc>
        <w:tc>
          <w:tcPr>
            <w:tcW w:w="522" w:type="pct"/>
            <w:tcBorders>
              <w:top w:val="nil"/>
              <w:left w:val="nil"/>
              <w:bottom w:val="single" w:sz="4" w:space="0" w:color="auto"/>
              <w:right w:val="single" w:sz="4" w:space="0" w:color="auto"/>
            </w:tcBorders>
            <w:hideMark/>
          </w:tcPr>
          <w:p w14:paraId="3273C868"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0F3B6DA5"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781C3320"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tcBorders>
              <w:top w:val="nil"/>
              <w:left w:val="nil"/>
              <w:bottom w:val="single" w:sz="4" w:space="0" w:color="auto"/>
              <w:right w:val="single" w:sz="4" w:space="0" w:color="auto"/>
            </w:tcBorders>
            <w:vAlign w:val="center"/>
            <w:hideMark/>
          </w:tcPr>
          <w:p w14:paraId="6CE25692"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Autospecială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dotată</w:t>
            </w:r>
            <w:proofErr w:type="spellEnd"/>
            <w:r w:rsidRPr="00472D3E">
              <w:rPr>
                <w:rFonts w:ascii="Arial" w:eastAsia="Times New Roman" w:hAnsi="Arial" w:cs="Arial"/>
                <w:color w:val="333333"/>
                <w:sz w:val="18"/>
                <w:szCs w:val="18"/>
              </w:rPr>
              <w:t xml:space="preserve"> cu </w:t>
            </w:r>
            <w:proofErr w:type="spellStart"/>
            <w:r w:rsidRPr="00472D3E">
              <w:rPr>
                <w:rFonts w:ascii="Arial" w:eastAsia="Times New Roman" w:hAnsi="Arial" w:cs="Arial"/>
                <w:color w:val="333333"/>
                <w:sz w:val="18"/>
                <w:szCs w:val="18"/>
              </w:rPr>
              <w:t>sistem</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spălare</w:t>
            </w:r>
            <w:proofErr w:type="spellEnd"/>
            <w:r w:rsidRPr="00472D3E">
              <w:rPr>
                <w:rFonts w:ascii="Arial" w:eastAsia="Times New Roman" w:hAnsi="Arial" w:cs="Arial"/>
                <w:color w:val="333333"/>
                <w:sz w:val="18"/>
                <w:szCs w:val="18"/>
              </w:rPr>
              <w:t xml:space="preserve"> a </w:t>
            </w:r>
            <w:proofErr w:type="spellStart"/>
            <w:r w:rsidRPr="00472D3E">
              <w:rPr>
                <w:rFonts w:ascii="Arial" w:eastAsia="Times New Roman" w:hAnsi="Arial" w:cs="Arial"/>
                <w:color w:val="333333"/>
                <w:sz w:val="18"/>
                <w:szCs w:val="18"/>
              </w:rPr>
              <w:t>recipientelor</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reziduale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biodeşeuri</w:t>
            </w:r>
            <w:proofErr w:type="spellEnd"/>
            <w:r w:rsidRPr="00472D3E">
              <w:rPr>
                <w:rFonts w:ascii="Arial" w:eastAsia="Times New Roman" w:hAnsi="Arial" w:cs="Arial"/>
                <w:color w:val="333333"/>
                <w:sz w:val="18"/>
                <w:szCs w:val="18"/>
              </w:rPr>
              <w:t>.</w:t>
            </w:r>
          </w:p>
        </w:tc>
        <w:tc>
          <w:tcPr>
            <w:tcW w:w="1933" w:type="pct"/>
            <w:tcBorders>
              <w:top w:val="nil"/>
              <w:left w:val="nil"/>
              <w:bottom w:val="single" w:sz="4" w:space="0" w:color="auto"/>
              <w:right w:val="single" w:sz="4" w:space="0" w:color="auto"/>
            </w:tcBorders>
            <w:hideMark/>
          </w:tcPr>
          <w:p w14:paraId="42201A4C"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c>
          <w:tcPr>
            <w:tcW w:w="522" w:type="pct"/>
            <w:tcBorders>
              <w:top w:val="nil"/>
              <w:left w:val="nil"/>
              <w:bottom w:val="single" w:sz="4" w:space="0" w:color="auto"/>
              <w:right w:val="single" w:sz="4" w:space="0" w:color="auto"/>
            </w:tcBorders>
            <w:hideMark/>
          </w:tcPr>
          <w:p w14:paraId="649DA7CE" w14:textId="77777777" w:rsidR="00472D3E" w:rsidRPr="00472D3E" w:rsidRDefault="00472D3E" w:rsidP="00472D3E">
            <w:pPr>
              <w:spacing w:after="0" w:line="240" w:lineRule="auto"/>
              <w:jc w:val="right"/>
              <w:rPr>
                <w:rFonts w:ascii="Calibri" w:eastAsia="Times New Roman" w:hAnsi="Calibri" w:cs="Calibri"/>
                <w:color w:val="000000"/>
                <w:sz w:val="24"/>
                <w:szCs w:val="24"/>
              </w:rPr>
            </w:pPr>
            <w:r w:rsidRPr="00472D3E">
              <w:rPr>
                <w:rFonts w:ascii="Calibri" w:eastAsia="Times New Roman" w:hAnsi="Calibri" w:cs="Calibri"/>
                <w:color w:val="000000"/>
                <w:sz w:val="24"/>
                <w:szCs w:val="24"/>
              </w:rPr>
              <w:t>1</w:t>
            </w:r>
          </w:p>
        </w:tc>
      </w:tr>
      <w:tr w:rsidR="00472D3E" w:rsidRPr="00472D3E" w14:paraId="3ACDDE81"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75EA0451"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2DB48C2A"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Recipiente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noi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neutilizate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reziduale</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punctele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(PC)</w:t>
            </w:r>
          </w:p>
        </w:tc>
        <w:tc>
          <w:tcPr>
            <w:tcW w:w="1933" w:type="pct"/>
            <w:tcBorders>
              <w:top w:val="nil"/>
              <w:left w:val="nil"/>
              <w:bottom w:val="single" w:sz="4" w:space="0" w:color="auto"/>
              <w:right w:val="single" w:sz="4" w:space="0" w:color="auto"/>
            </w:tcBorders>
            <w:vAlign w:val="center"/>
            <w:hideMark/>
          </w:tcPr>
          <w:p w14:paraId="0272011A"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tip  1.1</w:t>
            </w:r>
            <w:proofErr w:type="gramEnd"/>
            <w:r w:rsidRPr="00472D3E">
              <w:rPr>
                <w:rFonts w:ascii="Arial" w:eastAsia="Times New Roman" w:hAnsi="Arial" w:cs="Arial"/>
                <w:color w:val="333333"/>
                <w:sz w:val="18"/>
                <w:szCs w:val="18"/>
              </w:rPr>
              <w:t xml:space="preserve"> mc,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gramStart"/>
            <w:r w:rsidRPr="00472D3E">
              <w:rPr>
                <w:rFonts w:ascii="Arial" w:eastAsia="Times New Roman" w:hAnsi="Arial" w:cs="Arial"/>
                <w:color w:val="333333"/>
                <w:sz w:val="18"/>
                <w:szCs w:val="18"/>
              </w:rPr>
              <w:t>PC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6AA0EDC0"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3C0341BD"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06DDE018"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08EABB69"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30245196"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negre</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w:t>
            </w:r>
          </w:p>
        </w:tc>
        <w:tc>
          <w:tcPr>
            <w:tcW w:w="522" w:type="pct"/>
            <w:tcBorders>
              <w:top w:val="nil"/>
              <w:left w:val="nil"/>
              <w:bottom w:val="single" w:sz="4" w:space="0" w:color="auto"/>
              <w:right w:val="single" w:sz="4" w:space="0" w:color="auto"/>
            </w:tcBorders>
            <w:hideMark/>
          </w:tcPr>
          <w:p w14:paraId="7C5AA1EF"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4E985032"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63FDC97F"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1A28052D"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0C5B4261"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mc,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240E2B1A"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792DB82C"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44498081"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52D3B5BF"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1EF034E8"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negre</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002A7DEE"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17CC5BC3"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69FF7056"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07858151"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Recipiente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noi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neutilizate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reziduale</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poartă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poartă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casele</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gospodăriile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individuale</w:t>
            </w:r>
            <w:proofErr w:type="spellEnd"/>
          </w:p>
        </w:tc>
        <w:tc>
          <w:tcPr>
            <w:tcW w:w="1933" w:type="pct"/>
            <w:tcBorders>
              <w:top w:val="nil"/>
              <w:left w:val="nil"/>
              <w:bottom w:val="single" w:sz="4" w:space="0" w:color="auto"/>
              <w:right w:val="single" w:sz="4" w:space="0" w:color="auto"/>
            </w:tcBorders>
            <w:vAlign w:val="center"/>
            <w:hideMark/>
          </w:tcPr>
          <w:p w14:paraId="27BEAD62"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negre</w:t>
            </w:r>
            <w:proofErr w:type="spellEnd"/>
            <w:r w:rsidRPr="00472D3E">
              <w:rPr>
                <w:rFonts w:ascii="Arial" w:eastAsia="Times New Roman" w:hAnsi="Arial" w:cs="Arial"/>
                <w:color w:val="333333"/>
                <w:sz w:val="18"/>
                <w:szCs w:val="18"/>
              </w:rPr>
              <w:t xml:space="preserve"> de 80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590E61D7"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6645740B"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15E8F579"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251DEE30"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08476901"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negre</w:t>
            </w:r>
            <w:proofErr w:type="spellEnd"/>
            <w:r w:rsidRPr="00472D3E">
              <w:rPr>
                <w:rFonts w:ascii="Arial" w:eastAsia="Times New Roman" w:hAnsi="Arial" w:cs="Arial"/>
                <w:color w:val="333333"/>
                <w:sz w:val="18"/>
                <w:szCs w:val="18"/>
              </w:rPr>
              <w:t xml:space="preserve"> de 80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3693FC5E"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1B5BD626"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1181B84B"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3887D71C"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Recipiente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noi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neutilizate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biodeşeurilor</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punctele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(PC)</w:t>
            </w:r>
          </w:p>
        </w:tc>
        <w:tc>
          <w:tcPr>
            <w:tcW w:w="1933" w:type="pct"/>
            <w:tcBorders>
              <w:top w:val="nil"/>
              <w:left w:val="nil"/>
              <w:bottom w:val="single" w:sz="4" w:space="0" w:color="auto"/>
              <w:right w:val="single" w:sz="4" w:space="0" w:color="auto"/>
            </w:tcBorders>
            <w:vAlign w:val="center"/>
            <w:hideMark/>
          </w:tcPr>
          <w:p w14:paraId="4E541A0C"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mc,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0B782623"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01C971F6"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2D332395"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1DE8D250"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07D90FF9"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maro</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2D466CD2"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6D017D2A"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28258A4A"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4336FAE6"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2F441502"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mc,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61E6C431"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4377F859"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6D2BADA4"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3FB1504F"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1062B78D"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maro</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36284F53"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4961E9D8"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6C7F35F6"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single" w:sz="4" w:space="0" w:color="auto"/>
              <w:left w:val="single" w:sz="4" w:space="0" w:color="auto"/>
              <w:bottom w:val="single" w:sz="4" w:space="0" w:color="000000"/>
              <w:right w:val="single" w:sz="4" w:space="0" w:color="auto"/>
            </w:tcBorders>
            <w:vAlign w:val="center"/>
            <w:hideMark/>
          </w:tcPr>
          <w:p w14:paraId="67461115"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Recipiente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noi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neutilizate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biodeşeurilor</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poartă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poartă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casele</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gospodăriile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individuale</w:t>
            </w:r>
            <w:proofErr w:type="spellEnd"/>
          </w:p>
        </w:tc>
        <w:tc>
          <w:tcPr>
            <w:tcW w:w="1933" w:type="pct"/>
            <w:tcBorders>
              <w:top w:val="nil"/>
              <w:left w:val="nil"/>
              <w:bottom w:val="single" w:sz="4" w:space="0" w:color="auto"/>
              <w:right w:val="single" w:sz="4" w:space="0" w:color="auto"/>
            </w:tcBorders>
            <w:vAlign w:val="center"/>
            <w:hideMark/>
          </w:tcPr>
          <w:p w14:paraId="060A3011"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maro</w:t>
            </w:r>
            <w:proofErr w:type="spellEnd"/>
            <w:r w:rsidRPr="00472D3E">
              <w:rPr>
                <w:rFonts w:ascii="Arial" w:eastAsia="Times New Roman" w:hAnsi="Arial" w:cs="Arial"/>
                <w:color w:val="333333"/>
                <w:sz w:val="18"/>
                <w:szCs w:val="18"/>
              </w:rPr>
              <w:t xml:space="preserve"> de 80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4FE2C30F"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0375074E"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4C54E3AD"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single" w:sz="4" w:space="0" w:color="auto"/>
              <w:left w:val="single" w:sz="4" w:space="0" w:color="auto"/>
              <w:bottom w:val="single" w:sz="4" w:space="0" w:color="000000"/>
              <w:right w:val="single" w:sz="4" w:space="0" w:color="auto"/>
            </w:tcBorders>
            <w:vAlign w:val="center"/>
            <w:hideMark/>
          </w:tcPr>
          <w:p w14:paraId="6FAF4660"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322BCB9C"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maro</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552EE787"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49BEB0F8" w14:textId="77777777" w:rsidTr="00472D3E">
        <w:trPr>
          <w:trHeight w:val="1200"/>
        </w:trPr>
        <w:tc>
          <w:tcPr>
            <w:tcW w:w="493" w:type="pct"/>
            <w:vMerge w:val="restart"/>
            <w:tcBorders>
              <w:top w:val="nil"/>
              <w:left w:val="single" w:sz="4" w:space="0" w:color="auto"/>
              <w:bottom w:val="single" w:sz="4" w:space="0" w:color="auto"/>
              <w:right w:val="single" w:sz="4" w:space="0" w:color="auto"/>
            </w:tcBorders>
            <w:vAlign w:val="center"/>
            <w:hideMark/>
          </w:tcPr>
          <w:p w14:paraId="3BA5E5F9"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Deşeuri</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hârtie</w:t>
            </w:r>
            <w:proofErr w:type="spellEnd"/>
            <w:r w:rsidRPr="00472D3E">
              <w:rPr>
                <w:rFonts w:ascii="Arial" w:eastAsia="Times New Roman" w:hAnsi="Arial" w:cs="Arial"/>
                <w:color w:val="333333"/>
                <w:sz w:val="18"/>
                <w:szCs w:val="18"/>
              </w:rPr>
              <w:t xml:space="preserve">, metal, plastic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sticlă</w:t>
            </w:r>
            <w:proofErr w:type="spellEnd"/>
          </w:p>
        </w:tc>
        <w:tc>
          <w:tcPr>
            <w:tcW w:w="2052" w:type="pct"/>
            <w:tcBorders>
              <w:top w:val="nil"/>
              <w:left w:val="nil"/>
              <w:bottom w:val="single" w:sz="4" w:space="0" w:color="auto"/>
              <w:right w:val="single" w:sz="4" w:space="0" w:color="auto"/>
            </w:tcBorders>
            <w:vAlign w:val="center"/>
            <w:hideMark/>
          </w:tcPr>
          <w:p w14:paraId="6674427E"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Autospeciale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separată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transportul</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reciclabile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hârtie</w:t>
            </w:r>
            <w:proofErr w:type="spellEnd"/>
            <w:r w:rsidRPr="00472D3E">
              <w:rPr>
                <w:rFonts w:ascii="Arial" w:eastAsia="Times New Roman" w:hAnsi="Arial" w:cs="Arial"/>
                <w:color w:val="333333"/>
                <w:sz w:val="18"/>
                <w:szCs w:val="18"/>
              </w:rPr>
              <w:t xml:space="preserve">, metal, plastic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sticlă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echipate</w:t>
            </w:r>
            <w:proofErr w:type="spellEnd"/>
            <w:r w:rsidRPr="00472D3E">
              <w:rPr>
                <w:rFonts w:ascii="Arial" w:eastAsia="Times New Roman" w:hAnsi="Arial" w:cs="Arial"/>
                <w:color w:val="333333"/>
                <w:sz w:val="18"/>
                <w:szCs w:val="18"/>
              </w:rPr>
              <w:t xml:space="preserve"> cu </w:t>
            </w:r>
            <w:proofErr w:type="spellStart"/>
            <w:r w:rsidRPr="00472D3E">
              <w:rPr>
                <w:rFonts w:ascii="Arial" w:eastAsia="Times New Roman" w:hAnsi="Arial" w:cs="Arial"/>
                <w:color w:val="333333"/>
                <w:sz w:val="18"/>
                <w:szCs w:val="18"/>
              </w:rPr>
              <w:t>sistem</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supraveghere</w:t>
            </w:r>
            <w:proofErr w:type="spellEnd"/>
            <w:r w:rsidRPr="00472D3E">
              <w:rPr>
                <w:rFonts w:ascii="Arial" w:eastAsia="Times New Roman" w:hAnsi="Arial" w:cs="Arial"/>
                <w:color w:val="333333"/>
                <w:sz w:val="18"/>
                <w:szCs w:val="18"/>
              </w:rPr>
              <w:t xml:space="preserve"> video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sistem</w:t>
            </w:r>
            <w:proofErr w:type="spellEnd"/>
            <w:r w:rsidRPr="00472D3E">
              <w:rPr>
                <w:rFonts w:ascii="Arial" w:eastAsia="Times New Roman" w:hAnsi="Arial" w:cs="Arial"/>
                <w:color w:val="333333"/>
                <w:sz w:val="18"/>
                <w:szCs w:val="18"/>
              </w:rPr>
              <w:t xml:space="preserve"> GPS</w:t>
            </w:r>
          </w:p>
        </w:tc>
        <w:tc>
          <w:tcPr>
            <w:tcW w:w="1933" w:type="pct"/>
            <w:tcBorders>
              <w:top w:val="nil"/>
              <w:left w:val="nil"/>
              <w:bottom w:val="single" w:sz="4" w:space="0" w:color="auto"/>
              <w:right w:val="single" w:sz="4" w:space="0" w:color="auto"/>
            </w:tcBorders>
            <w:vAlign w:val="center"/>
            <w:hideMark/>
          </w:tcPr>
          <w:p w14:paraId="1527CF17"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Un </w:t>
            </w:r>
            <w:proofErr w:type="spellStart"/>
            <w:r w:rsidRPr="00472D3E">
              <w:rPr>
                <w:rFonts w:ascii="Arial" w:eastAsia="Times New Roman" w:hAnsi="Arial" w:cs="Arial"/>
                <w:color w:val="333333"/>
                <w:sz w:val="18"/>
                <w:szCs w:val="18"/>
              </w:rPr>
              <w:t>număr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suficient</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autospeciale</w:t>
            </w:r>
            <w:proofErr w:type="spellEnd"/>
            <w:r w:rsidRPr="00472D3E">
              <w:rPr>
                <w:rFonts w:ascii="Arial" w:eastAsia="Times New Roman" w:hAnsi="Arial" w:cs="Arial"/>
                <w:color w:val="333333"/>
                <w:sz w:val="18"/>
                <w:szCs w:val="18"/>
              </w:rPr>
              <w:t xml:space="preserve">, cu norma </w:t>
            </w:r>
            <w:proofErr w:type="spellStart"/>
            <w:r w:rsidRPr="00472D3E">
              <w:rPr>
                <w:rFonts w:ascii="Arial" w:eastAsia="Times New Roman" w:hAnsi="Arial" w:cs="Arial"/>
                <w:color w:val="333333"/>
                <w:sz w:val="18"/>
                <w:szCs w:val="18"/>
              </w:rPr>
              <w:t>minimă</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poluare</w:t>
            </w:r>
            <w:proofErr w:type="spellEnd"/>
            <w:r w:rsidRPr="00472D3E">
              <w:rPr>
                <w:rFonts w:ascii="Arial" w:eastAsia="Times New Roman" w:hAnsi="Arial" w:cs="Arial"/>
                <w:color w:val="333333"/>
                <w:sz w:val="18"/>
                <w:szCs w:val="18"/>
              </w:rPr>
              <w:t xml:space="preserve"> EURO 6, care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acopere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necesităţile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având</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vedere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cantităţile</w:t>
            </w:r>
            <w:proofErr w:type="spellEnd"/>
            <w:r w:rsidRPr="00472D3E">
              <w:rPr>
                <w:rFonts w:ascii="Arial" w:eastAsia="Times New Roman" w:hAnsi="Arial" w:cs="Arial"/>
                <w:color w:val="333333"/>
                <w:sz w:val="18"/>
                <w:szCs w:val="18"/>
              </w:rPr>
              <w:t xml:space="preserve"> estimate, </w:t>
            </w:r>
            <w:proofErr w:type="spellStart"/>
            <w:r w:rsidRPr="00472D3E">
              <w:rPr>
                <w:rFonts w:ascii="Arial" w:eastAsia="Times New Roman" w:hAnsi="Arial" w:cs="Arial"/>
                <w:color w:val="333333"/>
                <w:sz w:val="18"/>
                <w:szCs w:val="18"/>
              </w:rPr>
              <w:t>recipientele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operare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frecvenţa</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cerută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Autospecialele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trebuie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aibă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sisteme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prindere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adecvate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recipientele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operare.</w:t>
            </w:r>
          </w:p>
        </w:tc>
        <w:tc>
          <w:tcPr>
            <w:tcW w:w="522" w:type="pct"/>
            <w:tcBorders>
              <w:top w:val="nil"/>
              <w:left w:val="nil"/>
              <w:bottom w:val="single" w:sz="4" w:space="0" w:color="auto"/>
              <w:right w:val="single" w:sz="4" w:space="0" w:color="auto"/>
            </w:tcBorders>
            <w:hideMark/>
          </w:tcPr>
          <w:p w14:paraId="33406DBD"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xml:space="preserve">                          3 </w:t>
            </w:r>
          </w:p>
        </w:tc>
      </w:tr>
      <w:tr w:rsidR="00472D3E" w:rsidRPr="00472D3E" w14:paraId="7B8F3023" w14:textId="77777777" w:rsidTr="00472D3E">
        <w:trPr>
          <w:trHeight w:val="1200"/>
        </w:trPr>
        <w:tc>
          <w:tcPr>
            <w:tcW w:w="493" w:type="pct"/>
            <w:vMerge/>
            <w:tcBorders>
              <w:top w:val="nil"/>
              <w:left w:val="single" w:sz="4" w:space="0" w:color="auto"/>
              <w:bottom w:val="single" w:sz="4" w:space="0" w:color="auto"/>
              <w:right w:val="single" w:sz="4" w:space="0" w:color="auto"/>
            </w:tcBorders>
            <w:vAlign w:val="center"/>
            <w:hideMark/>
          </w:tcPr>
          <w:p w14:paraId="3397F49C"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tcBorders>
              <w:top w:val="nil"/>
              <w:left w:val="nil"/>
              <w:bottom w:val="single" w:sz="4" w:space="0" w:color="auto"/>
              <w:right w:val="single" w:sz="4" w:space="0" w:color="auto"/>
            </w:tcBorders>
            <w:vAlign w:val="center"/>
            <w:hideMark/>
          </w:tcPr>
          <w:p w14:paraId="678FC854"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Autospeciale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separată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transportul</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reciclabile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hârtie</w:t>
            </w:r>
            <w:proofErr w:type="spellEnd"/>
            <w:r w:rsidRPr="00472D3E">
              <w:rPr>
                <w:rFonts w:ascii="Arial" w:eastAsia="Times New Roman" w:hAnsi="Arial" w:cs="Arial"/>
                <w:color w:val="333333"/>
                <w:sz w:val="18"/>
                <w:szCs w:val="18"/>
              </w:rPr>
              <w:t xml:space="preserve">, metal, plastic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sticlă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echipate</w:t>
            </w:r>
            <w:proofErr w:type="spellEnd"/>
            <w:r w:rsidRPr="00472D3E">
              <w:rPr>
                <w:rFonts w:ascii="Arial" w:eastAsia="Times New Roman" w:hAnsi="Arial" w:cs="Arial"/>
                <w:color w:val="333333"/>
                <w:sz w:val="18"/>
                <w:szCs w:val="18"/>
              </w:rPr>
              <w:t xml:space="preserve"> cu </w:t>
            </w:r>
            <w:proofErr w:type="spellStart"/>
            <w:r w:rsidRPr="00472D3E">
              <w:rPr>
                <w:rFonts w:ascii="Arial" w:eastAsia="Times New Roman" w:hAnsi="Arial" w:cs="Arial"/>
                <w:color w:val="333333"/>
                <w:sz w:val="18"/>
                <w:szCs w:val="18"/>
              </w:rPr>
              <w:t>sistem</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ridicare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igloo </w:t>
            </w:r>
            <w:proofErr w:type="spellStart"/>
            <w:r w:rsidRPr="00472D3E">
              <w:rPr>
                <w:rFonts w:ascii="Arial" w:eastAsia="Times New Roman" w:hAnsi="Arial" w:cs="Arial"/>
                <w:color w:val="333333"/>
                <w:sz w:val="18"/>
                <w:szCs w:val="18"/>
              </w:rPr>
              <w:t>si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supraveghere</w:t>
            </w:r>
            <w:proofErr w:type="spellEnd"/>
            <w:r w:rsidRPr="00472D3E">
              <w:rPr>
                <w:rFonts w:ascii="Arial" w:eastAsia="Times New Roman" w:hAnsi="Arial" w:cs="Arial"/>
                <w:color w:val="333333"/>
                <w:sz w:val="18"/>
                <w:szCs w:val="18"/>
              </w:rPr>
              <w:t xml:space="preserve"> video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sistem</w:t>
            </w:r>
            <w:proofErr w:type="spellEnd"/>
            <w:r w:rsidRPr="00472D3E">
              <w:rPr>
                <w:rFonts w:ascii="Arial" w:eastAsia="Times New Roman" w:hAnsi="Arial" w:cs="Arial"/>
                <w:color w:val="333333"/>
                <w:sz w:val="18"/>
                <w:szCs w:val="18"/>
              </w:rPr>
              <w:t xml:space="preserve"> GPS</w:t>
            </w:r>
          </w:p>
        </w:tc>
        <w:tc>
          <w:tcPr>
            <w:tcW w:w="1933" w:type="pct"/>
            <w:tcBorders>
              <w:top w:val="nil"/>
              <w:left w:val="nil"/>
              <w:bottom w:val="single" w:sz="4" w:space="0" w:color="auto"/>
              <w:right w:val="single" w:sz="4" w:space="0" w:color="auto"/>
            </w:tcBorders>
            <w:vAlign w:val="center"/>
            <w:hideMark/>
          </w:tcPr>
          <w:p w14:paraId="12053F8C"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Un </w:t>
            </w:r>
            <w:proofErr w:type="spellStart"/>
            <w:r w:rsidRPr="00472D3E">
              <w:rPr>
                <w:rFonts w:ascii="Arial" w:eastAsia="Times New Roman" w:hAnsi="Arial" w:cs="Arial"/>
                <w:color w:val="333333"/>
                <w:sz w:val="18"/>
                <w:szCs w:val="18"/>
              </w:rPr>
              <w:t>număr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suficient</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autospeciale</w:t>
            </w:r>
            <w:proofErr w:type="spellEnd"/>
            <w:r w:rsidRPr="00472D3E">
              <w:rPr>
                <w:rFonts w:ascii="Arial" w:eastAsia="Times New Roman" w:hAnsi="Arial" w:cs="Arial"/>
                <w:color w:val="333333"/>
                <w:sz w:val="18"/>
                <w:szCs w:val="18"/>
              </w:rPr>
              <w:t xml:space="preserve">, cu norma </w:t>
            </w:r>
            <w:proofErr w:type="spellStart"/>
            <w:r w:rsidRPr="00472D3E">
              <w:rPr>
                <w:rFonts w:ascii="Arial" w:eastAsia="Times New Roman" w:hAnsi="Arial" w:cs="Arial"/>
                <w:color w:val="333333"/>
                <w:sz w:val="18"/>
                <w:szCs w:val="18"/>
              </w:rPr>
              <w:t>minimă</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poluare</w:t>
            </w:r>
            <w:proofErr w:type="spellEnd"/>
            <w:r w:rsidRPr="00472D3E">
              <w:rPr>
                <w:rFonts w:ascii="Arial" w:eastAsia="Times New Roman" w:hAnsi="Arial" w:cs="Arial"/>
                <w:color w:val="333333"/>
                <w:sz w:val="18"/>
                <w:szCs w:val="18"/>
              </w:rPr>
              <w:t xml:space="preserve"> EURO 6, care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acopere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necesităţile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având</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vedere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cantităţile</w:t>
            </w:r>
            <w:proofErr w:type="spellEnd"/>
            <w:r w:rsidRPr="00472D3E">
              <w:rPr>
                <w:rFonts w:ascii="Arial" w:eastAsia="Times New Roman" w:hAnsi="Arial" w:cs="Arial"/>
                <w:color w:val="333333"/>
                <w:sz w:val="18"/>
                <w:szCs w:val="18"/>
              </w:rPr>
              <w:t xml:space="preserve"> estimate, </w:t>
            </w:r>
            <w:proofErr w:type="spellStart"/>
            <w:r w:rsidRPr="00472D3E">
              <w:rPr>
                <w:rFonts w:ascii="Arial" w:eastAsia="Times New Roman" w:hAnsi="Arial" w:cs="Arial"/>
                <w:color w:val="333333"/>
                <w:sz w:val="18"/>
                <w:szCs w:val="18"/>
              </w:rPr>
              <w:t>recipientele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operare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frecvenţa</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cerută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Autospecialele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trebuie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lastRenderedPageBreak/>
              <w:t>aibă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sisteme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prindere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adecvate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recipientele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operare</w:t>
            </w:r>
            <w:proofErr w:type="spellEnd"/>
            <w:r w:rsidRPr="00472D3E">
              <w:rPr>
                <w:rFonts w:ascii="Arial" w:eastAsia="Times New Roman" w:hAnsi="Arial" w:cs="Arial"/>
                <w:color w:val="333333"/>
                <w:sz w:val="18"/>
                <w:szCs w:val="18"/>
              </w:rPr>
              <w:t>.</w:t>
            </w:r>
          </w:p>
        </w:tc>
        <w:tc>
          <w:tcPr>
            <w:tcW w:w="522" w:type="pct"/>
            <w:tcBorders>
              <w:top w:val="nil"/>
              <w:left w:val="nil"/>
              <w:bottom w:val="single" w:sz="4" w:space="0" w:color="auto"/>
              <w:right w:val="single" w:sz="4" w:space="0" w:color="auto"/>
            </w:tcBorders>
            <w:hideMark/>
          </w:tcPr>
          <w:p w14:paraId="6E638917"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lastRenderedPageBreak/>
              <w:t> </w:t>
            </w:r>
          </w:p>
        </w:tc>
      </w:tr>
      <w:tr w:rsidR="00472D3E" w:rsidRPr="00472D3E" w14:paraId="03B1D8DC"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3F36A76D"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2EC1CC0D"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Recipiente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noi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neutilizate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fracţiei</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hârtie</w:t>
            </w:r>
            <w:proofErr w:type="spellEnd"/>
            <w:r w:rsidRPr="00472D3E">
              <w:rPr>
                <w:rFonts w:ascii="Arial" w:eastAsia="Times New Roman" w:hAnsi="Arial" w:cs="Arial"/>
                <w:color w:val="333333"/>
                <w:sz w:val="18"/>
                <w:szCs w:val="18"/>
              </w:rPr>
              <w:t xml:space="preserve">/carton din </w:t>
            </w:r>
            <w:proofErr w:type="spellStart"/>
            <w:r w:rsidRPr="00472D3E">
              <w:rPr>
                <w:rFonts w:ascii="Arial" w:eastAsia="Times New Roman" w:hAnsi="Arial" w:cs="Arial"/>
                <w:color w:val="333333"/>
                <w:sz w:val="18"/>
                <w:szCs w:val="18"/>
              </w:rPr>
              <w:t>punctele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(PC)</w:t>
            </w:r>
          </w:p>
        </w:tc>
        <w:tc>
          <w:tcPr>
            <w:tcW w:w="1933" w:type="pct"/>
            <w:tcBorders>
              <w:top w:val="nil"/>
              <w:left w:val="nil"/>
              <w:bottom w:val="single" w:sz="4" w:space="0" w:color="auto"/>
              <w:right w:val="single" w:sz="4" w:space="0" w:color="auto"/>
            </w:tcBorders>
            <w:vAlign w:val="center"/>
            <w:hideMark/>
          </w:tcPr>
          <w:p w14:paraId="5BBDE530"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spellStart"/>
            <w:r w:rsidRPr="00472D3E">
              <w:rPr>
                <w:rFonts w:ascii="Arial" w:eastAsia="Times New Roman" w:hAnsi="Arial" w:cs="Arial"/>
                <w:color w:val="333333"/>
                <w:sz w:val="18"/>
                <w:szCs w:val="18"/>
              </w:rPr>
              <w:t>Albastru</w:t>
            </w:r>
            <w:proofErr w:type="spellEnd"/>
            <w:r w:rsidRPr="00472D3E">
              <w:rPr>
                <w:rFonts w:ascii="Arial" w:eastAsia="Times New Roman" w:hAnsi="Arial" w:cs="Arial"/>
                <w:color w:val="333333"/>
                <w:sz w:val="18"/>
                <w:szCs w:val="18"/>
              </w:rPr>
              <w:t xml:space="preserve"> H+C de 1.1 mc,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gramStart"/>
            <w:r w:rsidRPr="00472D3E">
              <w:rPr>
                <w:rFonts w:ascii="Arial" w:eastAsia="Times New Roman" w:hAnsi="Arial" w:cs="Arial"/>
                <w:color w:val="333333"/>
                <w:sz w:val="18"/>
                <w:szCs w:val="18"/>
              </w:rPr>
              <w:t>PC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1F0E53CE" w14:textId="77777777" w:rsidR="00472D3E" w:rsidRPr="00472D3E" w:rsidRDefault="00472D3E" w:rsidP="00472D3E">
            <w:pPr>
              <w:spacing w:after="0" w:line="240" w:lineRule="auto"/>
              <w:rPr>
                <w:rFonts w:ascii="Calibri" w:eastAsia="Times New Roman" w:hAnsi="Calibri" w:cs="Calibri"/>
                <w:color w:val="FF0000"/>
                <w:sz w:val="24"/>
                <w:szCs w:val="24"/>
              </w:rPr>
            </w:pPr>
            <w:r w:rsidRPr="00472D3E">
              <w:rPr>
                <w:rFonts w:ascii="Calibri" w:eastAsia="Times New Roman" w:hAnsi="Calibri" w:cs="Calibri"/>
                <w:color w:val="FF0000"/>
                <w:sz w:val="24"/>
                <w:szCs w:val="24"/>
              </w:rPr>
              <w:t> </w:t>
            </w:r>
          </w:p>
        </w:tc>
      </w:tr>
      <w:tr w:rsidR="00472D3E" w:rsidRPr="00472D3E" w14:paraId="21874BAE"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58D92D49"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1EAB40A8"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2ADC3F87"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albastre</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5E7DF75B"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42609C3C"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5E6F2215"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687B7198"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62C1B89F"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mc,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3CD494E3"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7EAC53CA"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0F56867D"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057210FA"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0401F6B4"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albastre</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5A620D7D"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0966D456"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3417755A"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02FDD909" w14:textId="77777777" w:rsidR="00472D3E" w:rsidRPr="00472D3E" w:rsidRDefault="00472D3E" w:rsidP="00472D3E">
            <w:pPr>
              <w:spacing w:after="0" w:line="240" w:lineRule="auto"/>
              <w:rPr>
                <w:rFonts w:ascii="Arial" w:eastAsia="Times New Roman" w:hAnsi="Arial" w:cs="Arial"/>
                <w:color w:val="333333"/>
                <w:sz w:val="21"/>
                <w:szCs w:val="21"/>
              </w:rPr>
            </w:pPr>
            <w:proofErr w:type="spellStart"/>
            <w:r w:rsidRPr="00472D3E">
              <w:rPr>
                <w:rFonts w:ascii="Arial" w:eastAsia="Times New Roman" w:hAnsi="Arial" w:cs="Arial"/>
                <w:color w:val="333333"/>
                <w:sz w:val="21"/>
                <w:szCs w:val="21"/>
              </w:rPr>
              <w:t>Recipiente</w:t>
            </w:r>
            <w:proofErr w:type="spellEnd"/>
            <w:r w:rsidRPr="00472D3E">
              <w:rPr>
                <w:rFonts w:ascii="Arial" w:eastAsia="Times New Roman" w:hAnsi="Arial" w:cs="Arial"/>
                <w:color w:val="333333"/>
                <w:sz w:val="21"/>
                <w:szCs w:val="21"/>
              </w:rPr>
              <w:t xml:space="preserve"> </w:t>
            </w:r>
            <w:proofErr w:type="spellStart"/>
            <w:r w:rsidRPr="00472D3E">
              <w:rPr>
                <w:rFonts w:ascii="Arial" w:eastAsia="Times New Roman" w:hAnsi="Arial" w:cs="Arial"/>
                <w:color w:val="333333"/>
                <w:sz w:val="21"/>
                <w:szCs w:val="21"/>
              </w:rPr>
              <w:t>noi</w:t>
            </w:r>
            <w:proofErr w:type="spellEnd"/>
            <w:r w:rsidRPr="00472D3E">
              <w:rPr>
                <w:rFonts w:ascii="Arial" w:eastAsia="Times New Roman" w:hAnsi="Arial" w:cs="Arial"/>
                <w:color w:val="333333"/>
                <w:sz w:val="21"/>
                <w:szCs w:val="21"/>
              </w:rPr>
              <w:t xml:space="preserve">, </w:t>
            </w:r>
            <w:proofErr w:type="spellStart"/>
            <w:r w:rsidRPr="00472D3E">
              <w:rPr>
                <w:rFonts w:ascii="Arial" w:eastAsia="Times New Roman" w:hAnsi="Arial" w:cs="Arial"/>
                <w:color w:val="333333"/>
                <w:sz w:val="21"/>
                <w:szCs w:val="21"/>
              </w:rPr>
              <w:t>neutilizate</w:t>
            </w:r>
            <w:proofErr w:type="spellEnd"/>
            <w:r w:rsidRPr="00472D3E">
              <w:rPr>
                <w:rFonts w:ascii="Arial" w:eastAsia="Times New Roman" w:hAnsi="Arial" w:cs="Arial"/>
                <w:color w:val="333333"/>
                <w:sz w:val="21"/>
                <w:szCs w:val="21"/>
              </w:rPr>
              <w:t xml:space="preserve">, </w:t>
            </w:r>
            <w:proofErr w:type="spellStart"/>
            <w:r w:rsidRPr="00472D3E">
              <w:rPr>
                <w:rFonts w:ascii="Arial" w:eastAsia="Times New Roman" w:hAnsi="Arial" w:cs="Arial"/>
                <w:color w:val="333333"/>
                <w:sz w:val="21"/>
                <w:szCs w:val="21"/>
              </w:rPr>
              <w:t>pentru</w:t>
            </w:r>
            <w:proofErr w:type="spellEnd"/>
            <w:r w:rsidRPr="00472D3E">
              <w:rPr>
                <w:rFonts w:ascii="Arial" w:eastAsia="Times New Roman" w:hAnsi="Arial" w:cs="Arial"/>
                <w:color w:val="333333"/>
                <w:sz w:val="21"/>
                <w:szCs w:val="21"/>
              </w:rPr>
              <w:t xml:space="preserve"> </w:t>
            </w:r>
            <w:proofErr w:type="spellStart"/>
            <w:r w:rsidRPr="00472D3E">
              <w:rPr>
                <w:rFonts w:ascii="Arial" w:eastAsia="Times New Roman" w:hAnsi="Arial" w:cs="Arial"/>
                <w:color w:val="333333"/>
                <w:sz w:val="21"/>
                <w:szCs w:val="21"/>
              </w:rPr>
              <w:t>colectarea</w:t>
            </w:r>
            <w:proofErr w:type="spellEnd"/>
            <w:r w:rsidRPr="00472D3E">
              <w:rPr>
                <w:rFonts w:ascii="Arial" w:eastAsia="Times New Roman" w:hAnsi="Arial" w:cs="Arial"/>
                <w:color w:val="333333"/>
                <w:sz w:val="21"/>
                <w:szCs w:val="21"/>
              </w:rPr>
              <w:t xml:space="preserve"> </w:t>
            </w:r>
            <w:proofErr w:type="spellStart"/>
            <w:r w:rsidRPr="00472D3E">
              <w:rPr>
                <w:rFonts w:ascii="Arial" w:eastAsia="Times New Roman" w:hAnsi="Arial" w:cs="Arial"/>
                <w:color w:val="333333"/>
                <w:sz w:val="21"/>
                <w:szCs w:val="21"/>
              </w:rPr>
              <w:t>fracţiei</w:t>
            </w:r>
            <w:proofErr w:type="spellEnd"/>
            <w:r w:rsidRPr="00472D3E">
              <w:rPr>
                <w:rFonts w:ascii="Arial" w:eastAsia="Times New Roman" w:hAnsi="Arial" w:cs="Arial"/>
                <w:color w:val="333333"/>
                <w:sz w:val="21"/>
                <w:szCs w:val="21"/>
              </w:rPr>
              <w:t xml:space="preserve"> de plastic/metal din </w:t>
            </w:r>
            <w:proofErr w:type="spellStart"/>
            <w:r w:rsidRPr="00472D3E">
              <w:rPr>
                <w:rFonts w:ascii="Arial" w:eastAsia="Times New Roman" w:hAnsi="Arial" w:cs="Arial"/>
                <w:color w:val="333333"/>
                <w:sz w:val="21"/>
                <w:szCs w:val="21"/>
              </w:rPr>
              <w:t>punctele</w:t>
            </w:r>
            <w:proofErr w:type="spellEnd"/>
            <w:r w:rsidRPr="00472D3E">
              <w:rPr>
                <w:rFonts w:ascii="Arial" w:eastAsia="Times New Roman" w:hAnsi="Arial" w:cs="Arial"/>
                <w:color w:val="333333"/>
                <w:sz w:val="21"/>
                <w:szCs w:val="21"/>
              </w:rPr>
              <w:t xml:space="preserve"> de </w:t>
            </w:r>
            <w:proofErr w:type="spellStart"/>
            <w:r w:rsidRPr="00472D3E">
              <w:rPr>
                <w:rFonts w:ascii="Arial" w:eastAsia="Times New Roman" w:hAnsi="Arial" w:cs="Arial"/>
                <w:color w:val="333333"/>
                <w:sz w:val="21"/>
                <w:szCs w:val="21"/>
              </w:rPr>
              <w:t>colectare</w:t>
            </w:r>
            <w:proofErr w:type="spellEnd"/>
            <w:r w:rsidRPr="00472D3E">
              <w:rPr>
                <w:rFonts w:ascii="Arial" w:eastAsia="Times New Roman" w:hAnsi="Arial" w:cs="Arial"/>
                <w:color w:val="333333"/>
                <w:sz w:val="21"/>
                <w:szCs w:val="21"/>
              </w:rPr>
              <w:t xml:space="preserve"> (PC)</w:t>
            </w:r>
          </w:p>
        </w:tc>
        <w:tc>
          <w:tcPr>
            <w:tcW w:w="1933" w:type="pct"/>
            <w:tcBorders>
              <w:top w:val="nil"/>
              <w:left w:val="nil"/>
              <w:bottom w:val="single" w:sz="4" w:space="0" w:color="auto"/>
              <w:right w:val="single" w:sz="4" w:space="0" w:color="auto"/>
            </w:tcBorders>
            <w:vAlign w:val="center"/>
            <w:hideMark/>
          </w:tcPr>
          <w:p w14:paraId="5F7BF1DA"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Galben P+M de 1.1 mc,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gramStart"/>
            <w:r w:rsidRPr="00472D3E">
              <w:rPr>
                <w:rFonts w:ascii="Arial" w:eastAsia="Times New Roman" w:hAnsi="Arial" w:cs="Arial"/>
                <w:color w:val="333333"/>
                <w:sz w:val="18"/>
                <w:szCs w:val="18"/>
              </w:rPr>
              <w:t>PC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30FA3242" w14:textId="77777777" w:rsidR="00472D3E" w:rsidRPr="00472D3E" w:rsidRDefault="00472D3E" w:rsidP="00472D3E">
            <w:pPr>
              <w:spacing w:after="0" w:line="240" w:lineRule="auto"/>
              <w:rPr>
                <w:rFonts w:ascii="Calibri" w:eastAsia="Times New Roman" w:hAnsi="Calibri" w:cs="Calibri"/>
                <w:color w:val="FF0000"/>
                <w:sz w:val="24"/>
                <w:szCs w:val="24"/>
              </w:rPr>
            </w:pPr>
            <w:r w:rsidRPr="00472D3E">
              <w:rPr>
                <w:rFonts w:ascii="Calibri" w:eastAsia="Times New Roman" w:hAnsi="Calibri" w:cs="Calibri"/>
                <w:color w:val="FF0000"/>
                <w:sz w:val="24"/>
                <w:szCs w:val="24"/>
              </w:rPr>
              <w:t> </w:t>
            </w:r>
          </w:p>
        </w:tc>
      </w:tr>
      <w:tr w:rsidR="00472D3E" w:rsidRPr="00472D3E" w14:paraId="3D1019E5"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48ECB039"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3B315166" w14:textId="77777777" w:rsidR="00472D3E" w:rsidRPr="00472D3E" w:rsidRDefault="00472D3E" w:rsidP="00472D3E">
            <w:pPr>
              <w:spacing w:after="0" w:line="240" w:lineRule="auto"/>
              <w:rPr>
                <w:rFonts w:ascii="Arial" w:eastAsia="Times New Roman" w:hAnsi="Arial" w:cs="Arial"/>
                <w:color w:val="333333"/>
                <w:sz w:val="21"/>
                <w:szCs w:val="21"/>
              </w:rPr>
            </w:pPr>
          </w:p>
        </w:tc>
        <w:tc>
          <w:tcPr>
            <w:tcW w:w="1933" w:type="pct"/>
            <w:tcBorders>
              <w:top w:val="nil"/>
              <w:left w:val="nil"/>
              <w:bottom w:val="single" w:sz="4" w:space="0" w:color="auto"/>
              <w:right w:val="single" w:sz="4" w:space="0" w:color="auto"/>
            </w:tcBorders>
            <w:vAlign w:val="center"/>
            <w:hideMark/>
          </w:tcPr>
          <w:p w14:paraId="6E0C95F6"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galbene</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73E1EB63"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6FDF571B"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2DBE3372"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74C85A4D" w14:textId="77777777" w:rsidR="00472D3E" w:rsidRPr="00472D3E" w:rsidRDefault="00472D3E" w:rsidP="00472D3E">
            <w:pPr>
              <w:spacing w:after="0" w:line="240" w:lineRule="auto"/>
              <w:rPr>
                <w:rFonts w:ascii="Arial" w:eastAsia="Times New Roman" w:hAnsi="Arial" w:cs="Arial"/>
                <w:color w:val="333333"/>
                <w:sz w:val="21"/>
                <w:szCs w:val="21"/>
              </w:rPr>
            </w:pPr>
          </w:p>
        </w:tc>
        <w:tc>
          <w:tcPr>
            <w:tcW w:w="1933" w:type="pct"/>
            <w:tcBorders>
              <w:top w:val="nil"/>
              <w:left w:val="nil"/>
              <w:bottom w:val="single" w:sz="4" w:space="0" w:color="auto"/>
              <w:right w:val="single" w:sz="4" w:space="0" w:color="auto"/>
            </w:tcBorders>
            <w:vAlign w:val="center"/>
            <w:hideMark/>
          </w:tcPr>
          <w:p w14:paraId="453D3D86"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mc,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596E19C4"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7E833911"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661D9E04"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1943FF5C" w14:textId="77777777" w:rsidR="00472D3E" w:rsidRPr="00472D3E" w:rsidRDefault="00472D3E" w:rsidP="00472D3E">
            <w:pPr>
              <w:spacing w:after="0" w:line="240" w:lineRule="auto"/>
              <w:rPr>
                <w:rFonts w:ascii="Arial" w:eastAsia="Times New Roman" w:hAnsi="Arial" w:cs="Arial"/>
                <w:color w:val="333333"/>
                <w:sz w:val="21"/>
                <w:szCs w:val="21"/>
              </w:rPr>
            </w:pPr>
          </w:p>
        </w:tc>
        <w:tc>
          <w:tcPr>
            <w:tcW w:w="1933" w:type="pct"/>
            <w:tcBorders>
              <w:top w:val="nil"/>
              <w:left w:val="nil"/>
              <w:bottom w:val="single" w:sz="4" w:space="0" w:color="auto"/>
              <w:right w:val="single" w:sz="4" w:space="0" w:color="auto"/>
            </w:tcBorders>
            <w:vAlign w:val="center"/>
            <w:hideMark/>
          </w:tcPr>
          <w:p w14:paraId="60A82238"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galbene</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2D35A838"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0CCAC5D6"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0B314162"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7BA5F7FB"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Recipiente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noi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neutilizate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sticlei</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punctele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(PC)</w:t>
            </w:r>
          </w:p>
        </w:tc>
        <w:tc>
          <w:tcPr>
            <w:tcW w:w="1933" w:type="pct"/>
            <w:tcBorders>
              <w:top w:val="nil"/>
              <w:left w:val="nil"/>
              <w:bottom w:val="single" w:sz="4" w:space="0" w:color="auto"/>
              <w:right w:val="single" w:sz="4" w:space="0" w:color="auto"/>
            </w:tcBorders>
            <w:vAlign w:val="center"/>
            <w:hideMark/>
          </w:tcPr>
          <w:p w14:paraId="29275EE8"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Verzi S de 1.1 mc,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gramStart"/>
            <w:r w:rsidRPr="00472D3E">
              <w:rPr>
                <w:rFonts w:ascii="Arial" w:eastAsia="Times New Roman" w:hAnsi="Arial" w:cs="Arial"/>
                <w:color w:val="333333"/>
                <w:sz w:val="18"/>
                <w:szCs w:val="18"/>
              </w:rPr>
              <w:t>PC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6670B488" w14:textId="77777777" w:rsidR="00472D3E" w:rsidRPr="00472D3E" w:rsidRDefault="00472D3E" w:rsidP="00472D3E">
            <w:pPr>
              <w:spacing w:after="0" w:line="240" w:lineRule="auto"/>
              <w:rPr>
                <w:rFonts w:ascii="Calibri" w:eastAsia="Times New Roman" w:hAnsi="Calibri" w:cs="Calibri"/>
                <w:color w:val="FF0000"/>
                <w:sz w:val="24"/>
                <w:szCs w:val="24"/>
              </w:rPr>
            </w:pPr>
            <w:r w:rsidRPr="00472D3E">
              <w:rPr>
                <w:rFonts w:ascii="Calibri" w:eastAsia="Times New Roman" w:hAnsi="Calibri" w:cs="Calibri"/>
                <w:color w:val="FF0000"/>
                <w:sz w:val="24"/>
                <w:szCs w:val="24"/>
              </w:rPr>
              <w:t> </w:t>
            </w:r>
          </w:p>
        </w:tc>
      </w:tr>
      <w:tr w:rsidR="00472D3E" w:rsidRPr="00472D3E" w14:paraId="636E3F25"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5A1462F4"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5B251E07"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39FDE842"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verzi</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5CC3ED2A"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639B76EA"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177954F2"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24BC8DF9"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709F5CED"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mc,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2CBCD747"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74D99F28"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5E2DCAB8"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1DC6DB46"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70D6CB84"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verzi</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7B4A84E7"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4197A0FF"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5BBBAA81"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49890322"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Saci </w:t>
            </w:r>
            <w:proofErr w:type="spellStart"/>
            <w:r w:rsidRPr="00472D3E">
              <w:rPr>
                <w:rFonts w:ascii="Arial" w:eastAsia="Times New Roman" w:hAnsi="Arial" w:cs="Arial"/>
                <w:color w:val="333333"/>
                <w:sz w:val="18"/>
                <w:szCs w:val="18"/>
              </w:rPr>
              <w:t>adecvaţi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hârtie</w:t>
            </w:r>
            <w:proofErr w:type="spellEnd"/>
            <w:r w:rsidRPr="00472D3E">
              <w:rPr>
                <w:rFonts w:ascii="Arial" w:eastAsia="Times New Roman" w:hAnsi="Arial" w:cs="Arial"/>
                <w:color w:val="333333"/>
                <w:sz w:val="18"/>
                <w:szCs w:val="18"/>
              </w:rPr>
              <w:t xml:space="preserve">/carton,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casele</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gospodăriile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individuale</w:t>
            </w:r>
            <w:proofErr w:type="spellEnd"/>
          </w:p>
        </w:tc>
        <w:tc>
          <w:tcPr>
            <w:tcW w:w="1933" w:type="pct"/>
            <w:tcBorders>
              <w:top w:val="nil"/>
              <w:left w:val="nil"/>
              <w:bottom w:val="single" w:sz="4" w:space="0" w:color="auto"/>
              <w:right w:val="single" w:sz="4" w:space="0" w:color="auto"/>
            </w:tcBorders>
            <w:vAlign w:val="center"/>
            <w:hideMark/>
          </w:tcPr>
          <w:p w14:paraId="284A1B40"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Saci de 120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vAlign w:val="center"/>
            <w:hideMark/>
          </w:tcPr>
          <w:p w14:paraId="3E042F4E" w14:textId="77777777" w:rsidR="00472D3E" w:rsidRPr="00472D3E" w:rsidRDefault="00472D3E" w:rsidP="00472D3E">
            <w:pPr>
              <w:spacing w:after="0" w:line="240" w:lineRule="auto"/>
              <w:jc w:val="center"/>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189722 </w:t>
            </w:r>
            <w:proofErr w:type="spellStart"/>
            <w:r w:rsidRPr="00472D3E">
              <w:rPr>
                <w:rFonts w:ascii="Arial" w:eastAsia="Times New Roman" w:hAnsi="Arial" w:cs="Arial"/>
                <w:color w:val="333333"/>
                <w:sz w:val="18"/>
                <w:szCs w:val="18"/>
              </w:rPr>
              <w:t>buc</w:t>
            </w:r>
            <w:proofErr w:type="spellEnd"/>
            <w:r w:rsidRPr="00472D3E">
              <w:rPr>
                <w:rFonts w:ascii="Arial" w:eastAsia="Times New Roman" w:hAnsi="Arial" w:cs="Arial"/>
                <w:color w:val="333333"/>
                <w:sz w:val="18"/>
                <w:szCs w:val="18"/>
              </w:rPr>
              <w:t>/an</w:t>
            </w:r>
          </w:p>
        </w:tc>
      </w:tr>
      <w:tr w:rsidR="00472D3E" w:rsidRPr="00472D3E" w14:paraId="1C1AD7E5"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7108326C"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628346A1"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61396FD2"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Saci de120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vAlign w:val="center"/>
            <w:hideMark/>
          </w:tcPr>
          <w:p w14:paraId="7383A341" w14:textId="77777777" w:rsidR="00472D3E" w:rsidRPr="00472D3E" w:rsidRDefault="00472D3E" w:rsidP="00472D3E">
            <w:pPr>
              <w:spacing w:after="0" w:line="240" w:lineRule="auto"/>
              <w:jc w:val="center"/>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328562 </w:t>
            </w:r>
            <w:proofErr w:type="spellStart"/>
            <w:r w:rsidRPr="00472D3E">
              <w:rPr>
                <w:rFonts w:ascii="Arial" w:eastAsia="Times New Roman" w:hAnsi="Arial" w:cs="Arial"/>
                <w:color w:val="333333"/>
                <w:sz w:val="18"/>
                <w:szCs w:val="18"/>
              </w:rPr>
              <w:t>buc</w:t>
            </w:r>
            <w:proofErr w:type="spellEnd"/>
            <w:r w:rsidRPr="00472D3E">
              <w:rPr>
                <w:rFonts w:ascii="Arial" w:eastAsia="Times New Roman" w:hAnsi="Arial" w:cs="Arial"/>
                <w:color w:val="333333"/>
                <w:sz w:val="18"/>
                <w:szCs w:val="18"/>
              </w:rPr>
              <w:t>/an</w:t>
            </w:r>
          </w:p>
        </w:tc>
      </w:tr>
      <w:tr w:rsidR="00472D3E" w:rsidRPr="00472D3E" w14:paraId="01980C21"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4CD93998"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4483480C"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Saci </w:t>
            </w:r>
            <w:proofErr w:type="spellStart"/>
            <w:r w:rsidRPr="00472D3E">
              <w:rPr>
                <w:rFonts w:ascii="Arial" w:eastAsia="Times New Roman" w:hAnsi="Arial" w:cs="Arial"/>
                <w:color w:val="333333"/>
                <w:sz w:val="18"/>
                <w:szCs w:val="18"/>
              </w:rPr>
              <w:t>adecvaţi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de plastic/metal,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casele</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gospodăriile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individuale</w:t>
            </w:r>
            <w:proofErr w:type="spellEnd"/>
          </w:p>
        </w:tc>
        <w:tc>
          <w:tcPr>
            <w:tcW w:w="1933" w:type="pct"/>
            <w:tcBorders>
              <w:top w:val="nil"/>
              <w:left w:val="nil"/>
              <w:bottom w:val="single" w:sz="4" w:space="0" w:color="auto"/>
              <w:right w:val="single" w:sz="4" w:space="0" w:color="auto"/>
            </w:tcBorders>
            <w:vAlign w:val="center"/>
            <w:hideMark/>
          </w:tcPr>
          <w:p w14:paraId="7B6FC74D"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Saci de 120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vAlign w:val="center"/>
            <w:hideMark/>
          </w:tcPr>
          <w:p w14:paraId="0A3DD81A" w14:textId="77777777" w:rsidR="00472D3E" w:rsidRPr="00472D3E" w:rsidRDefault="00472D3E" w:rsidP="00472D3E">
            <w:pPr>
              <w:spacing w:after="0" w:line="240" w:lineRule="auto"/>
              <w:jc w:val="center"/>
              <w:rPr>
                <w:rFonts w:ascii="Arial" w:eastAsia="Times New Roman" w:hAnsi="Arial" w:cs="Arial"/>
                <w:color w:val="333333"/>
                <w:sz w:val="18"/>
                <w:szCs w:val="18"/>
              </w:rPr>
            </w:pPr>
            <w:r w:rsidRPr="00472D3E">
              <w:rPr>
                <w:rFonts w:ascii="Arial" w:eastAsia="Times New Roman" w:hAnsi="Arial" w:cs="Arial"/>
                <w:color w:val="333333"/>
                <w:sz w:val="18"/>
                <w:szCs w:val="18"/>
              </w:rPr>
              <w:t> </w:t>
            </w:r>
          </w:p>
        </w:tc>
      </w:tr>
      <w:tr w:rsidR="00472D3E" w:rsidRPr="00472D3E" w14:paraId="3E7D7EC0"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411607AF"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0531992C"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5ACDEEB2"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Saci de120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vAlign w:val="center"/>
            <w:hideMark/>
          </w:tcPr>
          <w:p w14:paraId="294B07F8" w14:textId="77777777" w:rsidR="00472D3E" w:rsidRPr="00472D3E" w:rsidRDefault="00472D3E" w:rsidP="00472D3E">
            <w:pPr>
              <w:spacing w:after="0" w:line="240" w:lineRule="auto"/>
              <w:jc w:val="center"/>
              <w:rPr>
                <w:rFonts w:ascii="Arial" w:eastAsia="Times New Roman" w:hAnsi="Arial" w:cs="Arial"/>
                <w:color w:val="333333"/>
                <w:sz w:val="18"/>
                <w:szCs w:val="18"/>
              </w:rPr>
            </w:pPr>
            <w:r w:rsidRPr="00472D3E">
              <w:rPr>
                <w:rFonts w:ascii="Arial" w:eastAsia="Times New Roman" w:hAnsi="Arial" w:cs="Arial"/>
                <w:color w:val="333333"/>
                <w:sz w:val="18"/>
                <w:szCs w:val="18"/>
              </w:rPr>
              <w:t> </w:t>
            </w:r>
          </w:p>
        </w:tc>
      </w:tr>
      <w:tr w:rsidR="00472D3E" w:rsidRPr="00472D3E" w14:paraId="1A00C25E"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6F74546E"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5CD7E124"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Saci </w:t>
            </w:r>
            <w:proofErr w:type="spellStart"/>
            <w:r w:rsidRPr="00472D3E">
              <w:rPr>
                <w:rFonts w:ascii="Arial" w:eastAsia="Times New Roman" w:hAnsi="Arial" w:cs="Arial"/>
                <w:color w:val="333333"/>
                <w:sz w:val="18"/>
                <w:szCs w:val="18"/>
              </w:rPr>
              <w:t>adecvaţi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sticlă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casele</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gospodăriile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individuale</w:t>
            </w:r>
            <w:proofErr w:type="spellEnd"/>
          </w:p>
        </w:tc>
        <w:tc>
          <w:tcPr>
            <w:tcW w:w="1933" w:type="pct"/>
            <w:tcBorders>
              <w:top w:val="nil"/>
              <w:left w:val="nil"/>
              <w:bottom w:val="single" w:sz="4" w:space="0" w:color="auto"/>
              <w:right w:val="single" w:sz="4" w:space="0" w:color="auto"/>
            </w:tcBorders>
            <w:vAlign w:val="center"/>
            <w:hideMark/>
          </w:tcPr>
          <w:p w14:paraId="60E5128B"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Saci de 120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vAlign w:val="center"/>
            <w:hideMark/>
          </w:tcPr>
          <w:p w14:paraId="4F0550FC" w14:textId="77777777" w:rsidR="00472D3E" w:rsidRPr="00472D3E" w:rsidRDefault="00472D3E" w:rsidP="00472D3E">
            <w:pPr>
              <w:spacing w:after="0" w:line="240" w:lineRule="auto"/>
              <w:jc w:val="center"/>
              <w:rPr>
                <w:rFonts w:ascii="Arial" w:eastAsia="Times New Roman" w:hAnsi="Arial" w:cs="Arial"/>
                <w:color w:val="333333"/>
                <w:sz w:val="18"/>
                <w:szCs w:val="18"/>
              </w:rPr>
            </w:pPr>
            <w:r w:rsidRPr="00472D3E">
              <w:rPr>
                <w:rFonts w:ascii="Arial" w:eastAsia="Times New Roman" w:hAnsi="Arial" w:cs="Arial"/>
                <w:color w:val="333333"/>
                <w:sz w:val="18"/>
                <w:szCs w:val="18"/>
              </w:rPr>
              <w:t> </w:t>
            </w:r>
          </w:p>
        </w:tc>
      </w:tr>
      <w:tr w:rsidR="00472D3E" w:rsidRPr="00472D3E" w14:paraId="1B745B77"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2A2D5C6D"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293F97FE"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07B6AF50"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Saci de120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vAlign w:val="center"/>
            <w:hideMark/>
          </w:tcPr>
          <w:p w14:paraId="067040D8" w14:textId="77777777" w:rsidR="00472D3E" w:rsidRPr="00472D3E" w:rsidRDefault="00472D3E" w:rsidP="00472D3E">
            <w:pPr>
              <w:spacing w:after="0" w:line="240" w:lineRule="auto"/>
              <w:jc w:val="center"/>
              <w:rPr>
                <w:rFonts w:ascii="Arial" w:eastAsia="Times New Roman" w:hAnsi="Arial" w:cs="Arial"/>
                <w:color w:val="333333"/>
                <w:sz w:val="18"/>
                <w:szCs w:val="18"/>
              </w:rPr>
            </w:pPr>
            <w:r w:rsidRPr="00472D3E">
              <w:rPr>
                <w:rFonts w:ascii="Arial" w:eastAsia="Times New Roman" w:hAnsi="Arial" w:cs="Arial"/>
                <w:color w:val="333333"/>
                <w:sz w:val="18"/>
                <w:szCs w:val="18"/>
              </w:rPr>
              <w:t> </w:t>
            </w:r>
          </w:p>
        </w:tc>
      </w:tr>
      <w:tr w:rsidR="00472D3E" w:rsidRPr="00472D3E" w14:paraId="4370BB29" w14:textId="77777777" w:rsidTr="00472D3E">
        <w:trPr>
          <w:trHeight w:val="1200"/>
        </w:trPr>
        <w:tc>
          <w:tcPr>
            <w:tcW w:w="493" w:type="pct"/>
            <w:vMerge w:val="restart"/>
            <w:tcBorders>
              <w:top w:val="nil"/>
              <w:left w:val="single" w:sz="4" w:space="0" w:color="auto"/>
              <w:bottom w:val="single" w:sz="4" w:space="0" w:color="auto"/>
              <w:right w:val="single" w:sz="4" w:space="0" w:color="auto"/>
            </w:tcBorders>
            <w:vAlign w:val="center"/>
            <w:hideMark/>
          </w:tcPr>
          <w:p w14:paraId="59E59229"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Deşeuri</w:t>
            </w:r>
            <w:proofErr w:type="spellEnd"/>
            <w:r w:rsidRPr="00472D3E">
              <w:rPr>
                <w:rFonts w:ascii="Arial" w:eastAsia="Times New Roman" w:hAnsi="Arial" w:cs="Arial"/>
                <w:color w:val="333333"/>
                <w:sz w:val="18"/>
                <w:szCs w:val="18"/>
              </w:rPr>
              <w:t xml:space="preserve"> textile</w:t>
            </w:r>
          </w:p>
        </w:tc>
        <w:tc>
          <w:tcPr>
            <w:tcW w:w="2052" w:type="pct"/>
            <w:tcBorders>
              <w:top w:val="nil"/>
              <w:left w:val="nil"/>
              <w:bottom w:val="single" w:sz="4" w:space="0" w:color="auto"/>
              <w:right w:val="single" w:sz="4" w:space="0" w:color="auto"/>
            </w:tcBorders>
            <w:vAlign w:val="center"/>
            <w:hideMark/>
          </w:tcPr>
          <w:p w14:paraId="572515FF"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Autospeciale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separată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transportul</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textile, </w:t>
            </w:r>
            <w:proofErr w:type="spellStart"/>
            <w:r w:rsidRPr="00472D3E">
              <w:rPr>
                <w:rFonts w:ascii="Arial" w:eastAsia="Times New Roman" w:hAnsi="Arial" w:cs="Arial"/>
                <w:color w:val="333333"/>
                <w:sz w:val="18"/>
                <w:szCs w:val="18"/>
              </w:rPr>
              <w:t>echipate</w:t>
            </w:r>
            <w:proofErr w:type="spellEnd"/>
            <w:r w:rsidRPr="00472D3E">
              <w:rPr>
                <w:rFonts w:ascii="Arial" w:eastAsia="Times New Roman" w:hAnsi="Arial" w:cs="Arial"/>
                <w:color w:val="333333"/>
                <w:sz w:val="18"/>
                <w:szCs w:val="18"/>
              </w:rPr>
              <w:t xml:space="preserve"> cu </w:t>
            </w:r>
            <w:proofErr w:type="spellStart"/>
            <w:r w:rsidRPr="00472D3E">
              <w:rPr>
                <w:rFonts w:ascii="Arial" w:eastAsia="Times New Roman" w:hAnsi="Arial" w:cs="Arial"/>
                <w:color w:val="333333"/>
                <w:sz w:val="18"/>
                <w:szCs w:val="18"/>
              </w:rPr>
              <w:t>sistem</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supraveghere</w:t>
            </w:r>
            <w:proofErr w:type="spellEnd"/>
            <w:r w:rsidRPr="00472D3E">
              <w:rPr>
                <w:rFonts w:ascii="Arial" w:eastAsia="Times New Roman" w:hAnsi="Arial" w:cs="Arial"/>
                <w:color w:val="333333"/>
                <w:sz w:val="18"/>
                <w:szCs w:val="18"/>
              </w:rPr>
              <w:t xml:space="preserve"> video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sistem</w:t>
            </w:r>
            <w:proofErr w:type="spellEnd"/>
            <w:r w:rsidRPr="00472D3E">
              <w:rPr>
                <w:rFonts w:ascii="Arial" w:eastAsia="Times New Roman" w:hAnsi="Arial" w:cs="Arial"/>
                <w:color w:val="333333"/>
                <w:sz w:val="18"/>
                <w:szCs w:val="18"/>
              </w:rPr>
              <w:t xml:space="preserve"> GPS</w:t>
            </w:r>
          </w:p>
        </w:tc>
        <w:tc>
          <w:tcPr>
            <w:tcW w:w="1933" w:type="pct"/>
            <w:tcBorders>
              <w:top w:val="nil"/>
              <w:left w:val="nil"/>
              <w:bottom w:val="single" w:sz="4" w:space="0" w:color="auto"/>
              <w:right w:val="single" w:sz="4" w:space="0" w:color="auto"/>
            </w:tcBorders>
            <w:vAlign w:val="center"/>
            <w:hideMark/>
          </w:tcPr>
          <w:p w14:paraId="44C9AF14"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Un </w:t>
            </w:r>
            <w:proofErr w:type="spellStart"/>
            <w:r w:rsidRPr="00472D3E">
              <w:rPr>
                <w:rFonts w:ascii="Arial" w:eastAsia="Times New Roman" w:hAnsi="Arial" w:cs="Arial"/>
                <w:color w:val="333333"/>
                <w:sz w:val="18"/>
                <w:szCs w:val="18"/>
              </w:rPr>
              <w:t>număr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suficient</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autospeciale</w:t>
            </w:r>
            <w:proofErr w:type="spellEnd"/>
            <w:r w:rsidRPr="00472D3E">
              <w:rPr>
                <w:rFonts w:ascii="Arial" w:eastAsia="Times New Roman" w:hAnsi="Arial" w:cs="Arial"/>
                <w:color w:val="333333"/>
                <w:sz w:val="18"/>
                <w:szCs w:val="18"/>
              </w:rPr>
              <w:t xml:space="preserve">, cu norma </w:t>
            </w:r>
            <w:proofErr w:type="spellStart"/>
            <w:r w:rsidRPr="00472D3E">
              <w:rPr>
                <w:rFonts w:ascii="Arial" w:eastAsia="Times New Roman" w:hAnsi="Arial" w:cs="Arial"/>
                <w:color w:val="333333"/>
                <w:sz w:val="18"/>
                <w:szCs w:val="18"/>
              </w:rPr>
              <w:t>minimă</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poluare</w:t>
            </w:r>
            <w:proofErr w:type="spellEnd"/>
            <w:r w:rsidRPr="00472D3E">
              <w:rPr>
                <w:rFonts w:ascii="Arial" w:eastAsia="Times New Roman" w:hAnsi="Arial" w:cs="Arial"/>
                <w:color w:val="333333"/>
                <w:sz w:val="18"/>
                <w:szCs w:val="18"/>
              </w:rPr>
              <w:t xml:space="preserve"> EURO 6, care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acopere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necesităţile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având</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vedere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cantităţile</w:t>
            </w:r>
            <w:proofErr w:type="spellEnd"/>
            <w:r w:rsidRPr="00472D3E">
              <w:rPr>
                <w:rFonts w:ascii="Arial" w:eastAsia="Times New Roman" w:hAnsi="Arial" w:cs="Arial"/>
                <w:color w:val="333333"/>
                <w:sz w:val="18"/>
                <w:szCs w:val="18"/>
              </w:rPr>
              <w:t xml:space="preserve"> estimate, </w:t>
            </w:r>
            <w:proofErr w:type="spellStart"/>
            <w:r w:rsidRPr="00472D3E">
              <w:rPr>
                <w:rFonts w:ascii="Arial" w:eastAsia="Times New Roman" w:hAnsi="Arial" w:cs="Arial"/>
                <w:color w:val="333333"/>
                <w:sz w:val="18"/>
                <w:szCs w:val="18"/>
              </w:rPr>
              <w:t>recipientele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operare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frecvenţa</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cerută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Autospecialele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trebuie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aibă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sisteme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prindere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adecvate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recipientele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operare</w:t>
            </w:r>
            <w:proofErr w:type="spellEnd"/>
            <w:r w:rsidRPr="00472D3E">
              <w:rPr>
                <w:rFonts w:ascii="Arial" w:eastAsia="Times New Roman" w:hAnsi="Arial" w:cs="Arial"/>
                <w:color w:val="333333"/>
                <w:sz w:val="18"/>
                <w:szCs w:val="18"/>
              </w:rPr>
              <w:t>.</w:t>
            </w:r>
          </w:p>
        </w:tc>
        <w:tc>
          <w:tcPr>
            <w:tcW w:w="522" w:type="pct"/>
            <w:tcBorders>
              <w:top w:val="nil"/>
              <w:left w:val="nil"/>
              <w:bottom w:val="single" w:sz="4" w:space="0" w:color="auto"/>
              <w:right w:val="single" w:sz="4" w:space="0" w:color="auto"/>
            </w:tcBorders>
            <w:hideMark/>
          </w:tcPr>
          <w:p w14:paraId="084E6B22" w14:textId="77777777" w:rsidR="00472D3E" w:rsidRPr="00472D3E" w:rsidRDefault="00472D3E" w:rsidP="00472D3E">
            <w:pPr>
              <w:spacing w:after="0" w:line="240" w:lineRule="auto"/>
              <w:jc w:val="right"/>
              <w:rPr>
                <w:rFonts w:ascii="Calibri" w:eastAsia="Times New Roman" w:hAnsi="Calibri" w:cs="Calibri"/>
                <w:color w:val="000000"/>
                <w:sz w:val="24"/>
                <w:szCs w:val="24"/>
              </w:rPr>
            </w:pPr>
            <w:r w:rsidRPr="00472D3E">
              <w:rPr>
                <w:rFonts w:ascii="Calibri" w:eastAsia="Times New Roman" w:hAnsi="Calibri" w:cs="Calibri"/>
                <w:color w:val="000000"/>
                <w:sz w:val="24"/>
                <w:szCs w:val="24"/>
              </w:rPr>
              <w:t>1</w:t>
            </w:r>
          </w:p>
        </w:tc>
      </w:tr>
      <w:tr w:rsidR="00472D3E" w:rsidRPr="00472D3E" w14:paraId="2150849E"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56C8FC7E"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778B5D7D"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Recipiente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personalizate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textile din </w:t>
            </w:r>
            <w:proofErr w:type="spellStart"/>
            <w:r w:rsidRPr="00472D3E">
              <w:rPr>
                <w:rFonts w:ascii="Arial" w:eastAsia="Times New Roman" w:hAnsi="Arial" w:cs="Arial"/>
                <w:color w:val="333333"/>
                <w:sz w:val="18"/>
                <w:szCs w:val="18"/>
              </w:rPr>
              <w:t>punctele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(PC)</w:t>
            </w:r>
          </w:p>
        </w:tc>
        <w:tc>
          <w:tcPr>
            <w:tcW w:w="1933" w:type="pct"/>
            <w:tcBorders>
              <w:top w:val="nil"/>
              <w:left w:val="nil"/>
              <w:bottom w:val="single" w:sz="4" w:space="0" w:color="auto"/>
              <w:right w:val="single" w:sz="4" w:space="0" w:color="auto"/>
            </w:tcBorders>
            <w:vAlign w:val="center"/>
            <w:hideMark/>
          </w:tcPr>
          <w:p w14:paraId="388E7DF2"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mc,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4D82785E"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49C6C34F" w14:textId="77777777" w:rsidTr="00472D3E">
        <w:trPr>
          <w:trHeight w:val="300"/>
        </w:trPr>
        <w:tc>
          <w:tcPr>
            <w:tcW w:w="493" w:type="pct"/>
            <w:vMerge/>
            <w:tcBorders>
              <w:top w:val="nil"/>
              <w:left w:val="single" w:sz="4" w:space="0" w:color="auto"/>
              <w:bottom w:val="single" w:sz="4" w:space="0" w:color="auto"/>
              <w:right w:val="single" w:sz="4" w:space="0" w:color="auto"/>
            </w:tcBorders>
            <w:vAlign w:val="center"/>
            <w:hideMark/>
          </w:tcPr>
          <w:p w14:paraId="28FC6C67"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76D77E6F"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441A726B"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w:t>
            </w:r>
          </w:p>
        </w:tc>
        <w:tc>
          <w:tcPr>
            <w:tcW w:w="522" w:type="pct"/>
            <w:vMerge w:val="restart"/>
            <w:tcBorders>
              <w:top w:val="nil"/>
              <w:left w:val="single" w:sz="4" w:space="0" w:color="auto"/>
              <w:bottom w:val="single" w:sz="4" w:space="0" w:color="auto"/>
              <w:right w:val="single" w:sz="4" w:space="0" w:color="auto"/>
            </w:tcBorders>
            <w:hideMark/>
          </w:tcPr>
          <w:p w14:paraId="45A443B8"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280653A3" w14:textId="77777777" w:rsidTr="00472D3E">
        <w:trPr>
          <w:trHeight w:val="300"/>
        </w:trPr>
        <w:tc>
          <w:tcPr>
            <w:tcW w:w="493" w:type="pct"/>
            <w:vMerge/>
            <w:tcBorders>
              <w:top w:val="nil"/>
              <w:left w:val="single" w:sz="4" w:space="0" w:color="auto"/>
              <w:bottom w:val="single" w:sz="4" w:space="0" w:color="auto"/>
              <w:right w:val="single" w:sz="4" w:space="0" w:color="auto"/>
            </w:tcBorders>
            <w:vAlign w:val="center"/>
            <w:hideMark/>
          </w:tcPr>
          <w:p w14:paraId="693F82E4"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448D52D3"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7CAF3500"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 . . . . .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urbană</w:t>
            </w:r>
            <w:proofErr w:type="spellEnd"/>
          </w:p>
        </w:tc>
        <w:tc>
          <w:tcPr>
            <w:tcW w:w="522" w:type="pct"/>
            <w:vMerge/>
            <w:tcBorders>
              <w:top w:val="nil"/>
              <w:left w:val="single" w:sz="4" w:space="0" w:color="auto"/>
              <w:bottom w:val="single" w:sz="4" w:space="0" w:color="auto"/>
              <w:right w:val="single" w:sz="4" w:space="0" w:color="auto"/>
            </w:tcBorders>
            <w:vAlign w:val="center"/>
            <w:hideMark/>
          </w:tcPr>
          <w:p w14:paraId="689144B9" w14:textId="77777777" w:rsidR="00472D3E" w:rsidRPr="00472D3E" w:rsidRDefault="00472D3E" w:rsidP="00472D3E">
            <w:pPr>
              <w:spacing w:after="0" w:line="240" w:lineRule="auto"/>
              <w:rPr>
                <w:rFonts w:ascii="Calibri" w:eastAsia="Times New Roman" w:hAnsi="Calibri" w:cs="Calibri"/>
                <w:color w:val="000000"/>
                <w:sz w:val="24"/>
                <w:szCs w:val="24"/>
              </w:rPr>
            </w:pPr>
          </w:p>
        </w:tc>
      </w:tr>
      <w:tr w:rsidR="00472D3E" w:rsidRPr="00472D3E" w14:paraId="609C7EDC" w14:textId="77777777" w:rsidTr="00472D3E">
        <w:trPr>
          <w:trHeight w:val="480"/>
        </w:trPr>
        <w:tc>
          <w:tcPr>
            <w:tcW w:w="493" w:type="pct"/>
            <w:vMerge/>
            <w:tcBorders>
              <w:top w:val="nil"/>
              <w:left w:val="single" w:sz="4" w:space="0" w:color="auto"/>
              <w:bottom w:val="single" w:sz="4" w:space="0" w:color="auto"/>
              <w:right w:val="single" w:sz="4" w:space="0" w:color="auto"/>
            </w:tcBorders>
            <w:vAlign w:val="center"/>
            <w:hideMark/>
          </w:tcPr>
          <w:p w14:paraId="15C3534F"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015FAEEE"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4EC6A0E6"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mc,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hideMark/>
          </w:tcPr>
          <w:p w14:paraId="3517797D"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6CDDA25E" w14:textId="77777777" w:rsidTr="00472D3E">
        <w:trPr>
          <w:trHeight w:val="300"/>
        </w:trPr>
        <w:tc>
          <w:tcPr>
            <w:tcW w:w="493" w:type="pct"/>
            <w:vMerge/>
            <w:tcBorders>
              <w:top w:val="nil"/>
              <w:left w:val="single" w:sz="4" w:space="0" w:color="auto"/>
              <w:bottom w:val="single" w:sz="4" w:space="0" w:color="auto"/>
              <w:right w:val="single" w:sz="4" w:space="0" w:color="auto"/>
            </w:tcBorders>
            <w:vAlign w:val="center"/>
            <w:hideMark/>
          </w:tcPr>
          <w:p w14:paraId="6EBB9E94"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2EBF79BF"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02AE501C"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Pubele</w:t>
            </w:r>
            <w:proofErr w:type="spellEnd"/>
            <w:r w:rsidRPr="00472D3E">
              <w:rPr>
                <w:rFonts w:ascii="Arial" w:eastAsia="Times New Roman" w:hAnsi="Arial" w:cs="Arial"/>
                <w:color w:val="333333"/>
                <w:sz w:val="18"/>
                <w:szCs w:val="18"/>
              </w:rPr>
              <w:t xml:space="preserve">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PC de tip</w:t>
            </w:r>
          </w:p>
        </w:tc>
        <w:tc>
          <w:tcPr>
            <w:tcW w:w="522" w:type="pct"/>
            <w:vMerge w:val="restart"/>
            <w:tcBorders>
              <w:top w:val="nil"/>
              <w:left w:val="single" w:sz="4" w:space="0" w:color="auto"/>
              <w:bottom w:val="single" w:sz="4" w:space="0" w:color="auto"/>
              <w:right w:val="single" w:sz="4" w:space="0" w:color="auto"/>
            </w:tcBorders>
            <w:hideMark/>
          </w:tcPr>
          <w:p w14:paraId="7443ECBA"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64D4298F" w14:textId="77777777" w:rsidTr="00472D3E">
        <w:trPr>
          <w:trHeight w:val="300"/>
        </w:trPr>
        <w:tc>
          <w:tcPr>
            <w:tcW w:w="493" w:type="pct"/>
            <w:vMerge/>
            <w:tcBorders>
              <w:top w:val="nil"/>
              <w:left w:val="single" w:sz="4" w:space="0" w:color="auto"/>
              <w:bottom w:val="single" w:sz="4" w:space="0" w:color="auto"/>
              <w:right w:val="single" w:sz="4" w:space="0" w:color="auto"/>
            </w:tcBorders>
            <w:vAlign w:val="center"/>
            <w:hideMark/>
          </w:tcPr>
          <w:p w14:paraId="0DAAD83A"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6E35E815"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2515649E"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 . . . . . . . . . . . . . . . . . . . . . . . . . . . . .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zona </w:t>
            </w:r>
            <w:proofErr w:type="spellStart"/>
            <w:r w:rsidRPr="00472D3E">
              <w:rPr>
                <w:rFonts w:ascii="Arial" w:eastAsia="Times New Roman" w:hAnsi="Arial" w:cs="Arial"/>
                <w:color w:val="333333"/>
                <w:sz w:val="18"/>
                <w:szCs w:val="18"/>
              </w:rPr>
              <w:t>rurală</w:t>
            </w:r>
            <w:proofErr w:type="spellEnd"/>
          </w:p>
        </w:tc>
        <w:tc>
          <w:tcPr>
            <w:tcW w:w="522" w:type="pct"/>
            <w:vMerge/>
            <w:tcBorders>
              <w:top w:val="nil"/>
              <w:left w:val="single" w:sz="4" w:space="0" w:color="auto"/>
              <w:bottom w:val="single" w:sz="4" w:space="0" w:color="auto"/>
              <w:right w:val="single" w:sz="4" w:space="0" w:color="auto"/>
            </w:tcBorders>
            <w:vAlign w:val="center"/>
            <w:hideMark/>
          </w:tcPr>
          <w:p w14:paraId="40C1C5F5" w14:textId="77777777" w:rsidR="00472D3E" w:rsidRPr="00472D3E" w:rsidRDefault="00472D3E" w:rsidP="00472D3E">
            <w:pPr>
              <w:spacing w:after="0" w:line="240" w:lineRule="auto"/>
              <w:rPr>
                <w:rFonts w:ascii="Calibri" w:eastAsia="Times New Roman" w:hAnsi="Calibri" w:cs="Calibri"/>
                <w:color w:val="000000"/>
                <w:sz w:val="24"/>
                <w:szCs w:val="24"/>
              </w:rPr>
            </w:pPr>
          </w:p>
        </w:tc>
      </w:tr>
      <w:tr w:rsidR="00472D3E" w:rsidRPr="00472D3E" w14:paraId="7891B534"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3A4B3FD2"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73DC3234"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Recipiente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personalizate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textile din </w:t>
            </w:r>
            <w:proofErr w:type="spellStart"/>
            <w:r w:rsidRPr="00472D3E">
              <w:rPr>
                <w:rFonts w:ascii="Arial" w:eastAsia="Times New Roman" w:hAnsi="Arial" w:cs="Arial"/>
                <w:color w:val="333333"/>
                <w:sz w:val="18"/>
                <w:szCs w:val="18"/>
              </w:rPr>
              <w:t>locurile</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spaţiile</w:t>
            </w:r>
            <w:proofErr w:type="spellEnd"/>
            <w:r w:rsidRPr="00472D3E">
              <w:rPr>
                <w:rFonts w:ascii="Arial" w:eastAsia="Times New Roman" w:hAnsi="Arial" w:cs="Arial"/>
                <w:color w:val="333333"/>
                <w:sz w:val="18"/>
                <w:szCs w:val="18"/>
              </w:rPr>
              <w:t xml:space="preserve"> special </w:t>
            </w:r>
            <w:proofErr w:type="spellStart"/>
            <w:r w:rsidRPr="00472D3E">
              <w:rPr>
                <w:rFonts w:ascii="Arial" w:eastAsia="Times New Roman" w:hAnsi="Arial" w:cs="Arial"/>
                <w:color w:val="333333"/>
                <w:sz w:val="18"/>
                <w:szCs w:val="18"/>
              </w:rPr>
              <w:t>amenajate</w:t>
            </w:r>
            <w:proofErr w:type="spellEnd"/>
          </w:p>
        </w:tc>
        <w:tc>
          <w:tcPr>
            <w:tcW w:w="1933" w:type="pct"/>
            <w:tcBorders>
              <w:top w:val="nil"/>
              <w:left w:val="nil"/>
              <w:bottom w:val="single" w:sz="4" w:space="0" w:color="auto"/>
              <w:right w:val="single" w:sz="4" w:space="0" w:color="auto"/>
            </w:tcBorders>
            <w:vAlign w:val="center"/>
            <w:hideMark/>
          </w:tcPr>
          <w:p w14:paraId="617EE9B4"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mc,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5CD87F1F"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580F146B"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08E19025"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50637F7B"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141E79B0"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mc,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702F0CE8"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1474927A"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558F3BB0"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72F1C193"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Saci </w:t>
            </w:r>
            <w:proofErr w:type="spellStart"/>
            <w:r w:rsidRPr="00472D3E">
              <w:rPr>
                <w:rFonts w:ascii="Arial" w:eastAsia="Times New Roman" w:hAnsi="Arial" w:cs="Arial"/>
                <w:color w:val="333333"/>
                <w:sz w:val="18"/>
                <w:szCs w:val="18"/>
              </w:rPr>
              <w:t>adecvaţi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textile,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casele</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gospodăriile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individuale</w:t>
            </w:r>
            <w:proofErr w:type="spellEnd"/>
          </w:p>
        </w:tc>
        <w:tc>
          <w:tcPr>
            <w:tcW w:w="1933" w:type="pct"/>
            <w:tcBorders>
              <w:top w:val="nil"/>
              <w:left w:val="nil"/>
              <w:bottom w:val="single" w:sz="4" w:space="0" w:color="auto"/>
              <w:right w:val="single" w:sz="4" w:space="0" w:color="auto"/>
            </w:tcBorders>
            <w:vAlign w:val="center"/>
            <w:hideMark/>
          </w:tcPr>
          <w:p w14:paraId="3F9C2129"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Saci de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vAlign w:val="center"/>
            <w:hideMark/>
          </w:tcPr>
          <w:p w14:paraId="63B0E601" w14:textId="77777777" w:rsidR="00472D3E" w:rsidRPr="00472D3E" w:rsidRDefault="00472D3E" w:rsidP="00472D3E">
            <w:pPr>
              <w:spacing w:after="0" w:line="240" w:lineRule="auto"/>
              <w:jc w:val="center"/>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 . . </w:t>
            </w:r>
            <w:proofErr w:type="spellStart"/>
            <w:r w:rsidRPr="00472D3E">
              <w:rPr>
                <w:rFonts w:ascii="Arial" w:eastAsia="Times New Roman" w:hAnsi="Arial" w:cs="Arial"/>
                <w:color w:val="333333"/>
                <w:sz w:val="18"/>
                <w:szCs w:val="18"/>
              </w:rPr>
              <w:t>buc</w:t>
            </w:r>
            <w:proofErr w:type="spellEnd"/>
            <w:r w:rsidRPr="00472D3E">
              <w:rPr>
                <w:rFonts w:ascii="Arial" w:eastAsia="Times New Roman" w:hAnsi="Arial" w:cs="Arial"/>
                <w:color w:val="333333"/>
                <w:sz w:val="18"/>
                <w:szCs w:val="18"/>
              </w:rPr>
              <w:t>/an</w:t>
            </w:r>
          </w:p>
        </w:tc>
      </w:tr>
      <w:tr w:rsidR="00472D3E" w:rsidRPr="00472D3E" w14:paraId="5FCEB0D0"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57240B31"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1CCE2B79"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2C667E2D"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Saci de . . .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litri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din zona </w:t>
            </w:r>
            <w:proofErr w:type="spellStart"/>
            <w:r w:rsidRPr="00472D3E">
              <w:rPr>
                <w:rFonts w:ascii="Arial" w:eastAsia="Times New Roman" w:hAnsi="Arial" w:cs="Arial"/>
                <w:color w:val="333333"/>
                <w:sz w:val="18"/>
                <w:szCs w:val="18"/>
              </w:rPr>
              <w:t>rurală</w:t>
            </w:r>
            <w:proofErr w:type="spellEnd"/>
          </w:p>
        </w:tc>
        <w:tc>
          <w:tcPr>
            <w:tcW w:w="522" w:type="pct"/>
            <w:tcBorders>
              <w:top w:val="nil"/>
              <w:left w:val="nil"/>
              <w:bottom w:val="single" w:sz="4" w:space="0" w:color="auto"/>
              <w:right w:val="single" w:sz="4" w:space="0" w:color="auto"/>
            </w:tcBorders>
            <w:vAlign w:val="center"/>
            <w:hideMark/>
          </w:tcPr>
          <w:p w14:paraId="7303472E" w14:textId="77777777" w:rsidR="00472D3E" w:rsidRPr="00472D3E" w:rsidRDefault="00472D3E" w:rsidP="00472D3E">
            <w:pPr>
              <w:spacing w:after="0" w:line="240" w:lineRule="auto"/>
              <w:jc w:val="center"/>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 . . </w:t>
            </w:r>
            <w:proofErr w:type="spellStart"/>
            <w:r w:rsidRPr="00472D3E">
              <w:rPr>
                <w:rFonts w:ascii="Arial" w:eastAsia="Times New Roman" w:hAnsi="Arial" w:cs="Arial"/>
                <w:color w:val="333333"/>
                <w:sz w:val="18"/>
                <w:szCs w:val="18"/>
              </w:rPr>
              <w:t>buc</w:t>
            </w:r>
            <w:proofErr w:type="spellEnd"/>
            <w:r w:rsidRPr="00472D3E">
              <w:rPr>
                <w:rFonts w:ascii="Arial" w:eastAsia="Times New Roman" w:hAnsi="Arial" w:cs="Arial"/>
                <w:color w:val="333333"/>
                <w:sz w:val="18"/>
                <w:szCs w:val="18"/>
              </w:rPr>
              <w:t>/an</w:t>
            </w:r>
          </w:p>
        </w:tc>
      </w:tr>
      <w:tr w:rsidR="00472D3E" w:rsidRPr="00472D3E" w14:paraId="3F5CA2E2" w14:textId="77777777" w:rsidTr="00472D3E">
        <w:trPr>
          <w:trHeight w:val="1200"/>
        </w:trPr>
        <w:tc>
          <w:tcPr>
            <w:tcW w:w="493" w:type="pct"/>
            <w:tcBorders>
              <w:top w:val="nil"/>
              <w:left w:val="single" w:sz="4" w:space="0" w:color="auto"/>
              <w:bottom w:val="single" w:sz="4" w:space="0" w:color="auto"/>
              <w:right w:val="single" w:sz="4" w:space="0" w:color="auto"/>
            </w:tcBorders>
            <w:vAlign w:val="center"/>
            <w:hideMark/>
          </w:tcPr>
          <w:p w14:paraId="1761F435"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Deşeuri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periculoase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menajere</w:t>
            </w:r>
            <w:proofErr w:type="spellEnd"/>
          </w:p>
        </w:tc>
        <w:tc>
          <w:tcPr>
            <w:tcW w:w="2052" w:type="pct"/>
            <w:tcBorders>
              <w:top w:val="nil"/>
              <w:left w:val="nil"/>
              <w:bottom w:val="single" w:sz="4" w:space="0" w:color="auto"/>
              <w:right w:val="single" w:sz="4" w:space="0" w:color="auto"/>
            </w:tcBorders>
            <w:vAlign w:val="center"/>
            <w:hideMark/>
          </w:tcPr>
          <w:p w14:paraId="23E24429"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Autospecială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separată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transportul</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periculoase</w:t>
            </w:r>
            <w:proofErr w:type="spellEnd"/>
            <w:r w:rsidRPr="00472D3E">
              <w:rPr>
                <w:rFonts w:ascii="Arial" w:eastAsia="Times New Roman" w:hAnsi="Arial" w:cs="Arial"/>
                <w:color w:val="333333"/>
                <w:sz w:val="18"/>
                <w:szCs w:val="18"/>
              </w:rPr>
              <w:t>.</w:t>
            </w:r>
          </w:p>
        </w:tc>
        <w:tc>
          <w:tcPr>
            <w:tcW w:w="1933" w:type="pct"/>
            <w:tcBorders>
              <w:top w:val="nil"/>
              <w:left w:val="nil"/>
              <w:bottom w:val="single" w:sz="4" w:space="0" w:color="auto"/>
              <w:right w:val="single" w:sz="4" w:space="0" w:color="auto"/>
            </w:tcBorders>
            <w:vAlign w:val="center"/>
            <w:hideMark/>
          </w:tcPr>
          <w:p w14:paraId="3A5DA77F"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Autovehicul</w:t>
            </w:r>
            <w:proofErr w:type="spellEnd"/>
            <w:r w:rsidRPr="00472D3E">
              <w:rPr>
                <w:rFonts w:ascii="Arial" w:eastAsia="Times New Roman" w:hAnsi="Arial" w:cs="Arial"/>
                <w:color w:val="333333"/>
                <w:sz w:val="18"/>
                <w:szCs w:val="18"/>
              </w:rPr>
              <w:t xml:space="preserve"> special </w:t>
            </w:r>
            <w:proofErr w:type="spellStart"/>
            <w:r w:rsidRPr="00472D3E">
              <w:rPr>
                <w:rFonts w:ascii="Arial" w:eastAsia="Times New Roman" w:hAnsi="Arial" w:cs="Arial"/>
                <w:color w:val="333333"/>
                <w:sz w:val="18"/>
                <w:szCs w:val="18"/>
              </w:rPr>
              <w:t>destinat</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transportului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periculoase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marcat</w:t>
            </w:r>
            <w:proofErr w:type="spellEnd"/>
            <w:r w:rsidRPr="00472D3E">
              <w:rPr>
                <w:rFonts w:ascii="Arial" w:eastAsia="Times New Roman" w:hAnsi="Arial" w:cs="Arial"/>
                <w:color w:val="333333"/>
                <w:sz w:val="18"/>
                <w:szCs w:val="18"/>
              </w:rPr>
              <w:t xml:space="preserve"> cu </w:t>
            </w:r>
            <w:proofErr w:type="spellStart"/>
            <w:r w:rsidRPr="00472D3E">
              <w:rPr>
                <w:rFonts w:ascii="Arial" w:eastAsia="Times New Roman" w:hAnsi="Arial" w:cs="Arial"/>
                <w:color w:val="333333"/>
                <w:sz w:val="18"/>
                <w:szCs w:val="18"/>
              </w:rPr>
              <w:t>inscripţia</w:t>
            </w:r>
            <w:proofErr w:type="spellEnd"/>
            <w:r w:rsidRPr="00472D3E">
              <w:rPr>
                <w:rFonts w:ascii="Arial" w:eastAsia="Times New Roman" w:hAnsi="Arial" w:cs="Arial"/>
                <w:color w:val="333333"/>
                <w:sz w:val="18"/>
                <w:szCs w:val="18"/>
              </w:rPr>
              <w:t xml:space="preserve"> "Transport </w:t>
            </w:r>
            <w:proofErr w:type="spellStart"/>
            <w:r w:rsidRPr="00472D3E">
              <w:rPr>
                <w:rFonts w:ascii="Arial" w:eastAsia="Times New Roman" w:hAnsi="Arial" w:cs="Arial"/>
                <w:color w:val="333333"/>
                <w:sz w:val="18"/>
                <w:szCs w:val="18"/>
              </w:rPr>
              <w:t>deşeuri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periculoase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etichete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avertizare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privind</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caracterul</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periculos</w:t>
            </w:r>
            <w:proofErr w:type="spellEnd"/>
            <w:r w:rsidRPr="00472D3E">
              <w:rPr>
                <w:rFonts w:ascii="Arial" w:eastAsia="Times New Roman" w:hAnsi="Arial" w:cs="Arial"/>
                <w:color w:val="333333"/>
                <w:sz w:val="18"/>
                <w:szCs w:val="18"/>
              </w:rPr>
              <w:t xml:space="preserve"> al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pe care le </w:t>
            </w:r>
            <w:proofErr w:type="spellStart"/>
            <w:r w:rsidRPr="00472D3E">
              <w:rPr>
                <w:rFonts w:ascii="Arial" w:eastAsia="Times New Roman" w:hAnsi="Arial" w:cs="Arial"/>
                <w:color w:val="333333"/>
                <w:sz w:val="18"/>
                <w:szCs w:val="18"/>
              </w:rPr>
              <w:t>transportă</w:t>
            </w:r>
            <w:proofErr w:type="spellEnd"/>
            <w:r w:rsidRPr="00472D3E">
              <w:rPr>
                <w:rFonts w:ascii="Arial" w:eastAsia="Times New Roman" w:hAnsi="Arial" w:cs="Arial"/>
                <w:color w:val="333333"/>
                <w:sz w:val="18"/>
                <w:szCs w:val="18"/>
              </w:rPr>
              <w:t xml:space="preserve">, care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acopere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necesităţile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având</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vedere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cantităţile</w:t>
            </w:r>
            <w:proofErr w:type="spellEnd"/>
            <w:r w:rsidRPr="00472D3E">
              <w:rPr>
                <w:rFonts w:ascii="Arial" w:eastAsia="Times New Roman" w:hAnsi="Arial" w:cs="Arial"/>
                <w:color w:val="333333"/>
                <w:sz w:val="18"/>
                <w:szCs w:val="18"/>
              </w:rPr>
              <w:t xml:space="preserve"> estimate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frecvenţa</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cerută</w:t>
            </w:r>
            <w:proofErr w:type="spellEnd"/>
            <w:r w:rsidRPr="00472D3E">
              <w:rPr>
                <w:rFonts w:ascii="Arial" w:eastAsia="Times New Roman" w:hAnsi="Arial" w:cs="Arial"/>
                <w:color w:val="333333"/>
                <w:sz w:val="18"/>
                <w:szCs w:val="18"/>
              </w:rPr>
              <w:t>.</w:t>
            </w:r>
          </w:p>
        </w:tc>
        <w:tc>
          <w:tcPr>
            <w:tcW w:w="522" w:type="pct"/>
            <w:tcBorders>
              <w:top w:val="nil"/>
              <w:left w:val="nil"/>
              <w:bottom w:val="single" w:sz="4" w:space="0" w:color="auto"/>
              <w:right w:val="single" w:sz="4" w:space="0" w:color="auto"/>
            </w:tcBorders>
            <w:hideMark/>
          </w:tcPr>
          <w:p w14:paraId="35EF7B5E" w14:textId="77777777" w:rsidR="00472D3E" w:rsidRPr="00472D3E" w:rsidRDefault="00472D3E" w:rsidP="00472D3E">
            <w:pPr>
              <w:spacing w:after="0" w:line="240" w:lineRule="auto"/>
              <w:jc w:val="right"/>
              <w:rPr>
                <w:rFonts w:ascii="Calibri" w:eastAsia="Times New Roman" w:hAnsi="Calibri" w:cs="Calibri"/>
                <w:color w:val="000000"/>
                <w:sz w:val="24"/>
                <w:szCs w:val="24"/>
              </w:rPr>
            </w:pPr>
            <w:r w:rsidRPr="00472D3E">
              <w:rPr>
                <w:rFonts w:ascii="Calibri" w:eastAsia="Times New Roman" w:hAnsi="Calibri" w:cs="Calibri"/>
                <w:color w:val="000000"/>
                <w:sz w:val="24"/>
                <w:szCs w:val="24"/>
              </w:rPr>
              <w:t>1</w:t>
            </w:r>
          </w:p>
        </w:tc>
      </w:tr>
      <w:tr w:rsidR="00472D3E" w:rsidRPr="00472D3E" w14:paraId="0C98885E" w14:textId="77777777" w:rsidTr="00472D3E">
        <w:trPr>
          <w:trHeight w:val="960"/>
        </w:trPr>
        <w:tc>
          <w:tcPr>
            <w:tcW w:w="493" w:type="pct"/>
            <w:tcBorders>
              <w:top w:val="nil"/>
              <w:left w:val="single" w:sz="4" w:space="0" w:color="auto"/>
              <w:bottom w:val="single" w:sz="4" w:space="0" w:color="auto"/>
              <w:right w:val="single" w:sz="4" w:space="0" w:color="auto"/>
            </w:tcBorders>
            <w:vAlign w:val="center"/>
            <w:hideMark/>
          </w:tcPr>
          <w:p w14:paraId="5FE19ADB"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Deşeuri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voluminoase</w:t>
            </w:r>
            <w:proofErr w:type="spellEnd"/>
          </w:p>
        </w:tc>
        <w:tc>
          <w:tcPr>
            <w:tcW w:w="2052" w:type="pct"/>
            <w:tcBorders>
              <w:top w:val="nil"/>
              <w:left w:val="nil"/>
              <w:bottom w:val="single" w:sz="4" w:space="0" w:color="auto"/>
              <w:right w:val="single" w:sz="4" w:space="0" w:color="auto"/>
            </w:tcBorders>
            <w:vAlign w:val="center"/>
            <w:hideMark/>
          </w:tcPr>
          <w:p w14:paraId="6CFEACD5"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Autospecială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separată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transportul</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voluminoase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inclusiv</w:t>
            </w:r>
            <w:proofErr w:type="spellEnd"/>
            <w:r w:rsidRPr="00472D3E">
              <w:rPr>
                <w:rFonts w:ascii="Arial" w:eastAsia="Times New Roman" w:hAnsi="Arial" w:cs="Arial"/>
                <w:color w:val="333333"/>
                <w:sz w:val="18"/>
                <w:szCs w:val="18"/>
              </w:rPr>
              <w:t xml:space="preserve"> a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voluminoase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abandonate</w:t>
            </w:r>
            <w:proofErr w:type="spellEnd"/>
            <w:r w:rsidRPr="00472D3E">
              <w:rPr>
                <w:rFonts w:ascii="Arial" w:eastAsia="Times New Roman" w:hAnsi="Arial" w:cs="Arial"/>
                <w:color w:val="333333"/>
                <w:sz w:val="18"/>
                <w:szCs w:val="18"/>
              </w:rPr>
              <w:t>.</w:t>
            </w:r>
          </w:p>
        </w:tc>
        <w:tc>
          <w:tcPr>
            <w:tcW w:w="1933" w:type="pct"/>
            <w:tcBorders>
              <w:top w:val="nil"/>
              <w:left w:val="nil"/>
              <w:bottom w:val="single" w:sz="4" w:space="0" w:color="auto"/>
              <w:right w:val="single" w:sz="4" w:space="0" w:color="auto"/>
            </w:tcBorders>
            <w:vAlign w:val="center"/>
            <w:hideMark/>
          </w:tcPr>
          <w:p w14:paraId="01394917"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Autospecială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separată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transportul</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voluminoase</w:t>
            </w:r>
            <w:proofErr w:type="spellEnd"/>
            <w:r w:rsidRPr="00472D3E">
              <w:rPr>
                <w:rFonts w:ascii="Arial" w:eastAsia="Times New Roman" w:hAnsi="Arial" w:cs="Arial"/>
                <w:color w:val="333333"/>
                <w:sz w:val="18"/>
                <w:szCs w:val="18"/>
              </w:rPr>
              <w:t xml:space="preserve">, care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acopere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necesităţile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având</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vedere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cantităţile</w:t>
            </w:r>
            <w:proofErr w:type="spellEnd"/>
            <w:r w:rsidRPr="00472D3E">
              <w:rPr>
                <w:rFonts w:ascii="Arial" w:eastAsia="Times New Roman" w:hAnsi="Arial" w:cs="Arial"/>
                <w:color w:val="333333"/>
                <w:sz w:val="18"/>
                <w:szCs w:val="18"/>
              </w:rPr>
              <w:t xml:space="preserve"> estimate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frecvenţa</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cerută</w:t>
            </w:r>
            <w:proofErr w:type="spellEnd"/>
            <w:r w:rsidRPr="00472D3E">
              <w:rPr>
                <w:rFonts w:ascii="Arial" w:eastAsia="Times New Roman" w:hAnsi="Arial" w:cs="Arial"/>
                <w:color w:val="333333"/>
                <w:sz w:val="18"/>
                <w:szCs w:val="18"/>
              </w:rPr>
              <w:t xml:space="preserve">, precum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solicitările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utilizatorilor</w:t>
            </w:r>
            <w:proofErr w:type="spellEnd"/>
            <w:r w:rsidRPr="00472D3E">
              <w:rPr>
                <w:rFonts w:ascii="Arial" w:eastAsia="Times New Roman" w:hAnsi="Arial" w:cs="Arial"/>
                <w:color w:val="333333"/>
                <w:sz w:val="18"/>
                <w:szCs w:val="18"/>
              </w:rPr>
              <w:t>.</w:t>
            </w:r>
          </w:p>
        </w:tc>
        <w:tc>
          <w:tcPr>
            <w:tcW w:w="522" w:type="pct"/>
            <w:tcBorders>
              <w:top w:val="nil"/>
              <w:left w:val="nil"/>
              <w:bottom w:val="single" w:sz="4" w:space="0" w:color="auto"/>
              <w:right w:val="single" w:sz="4" w:space="0" w:color="auto"/>
            </w:tcBorders>
            <w:hideMark/>
          </w:tcPr>
          <w:p w14:paraId="0DB5A571" w14:textId="77777777" w:rsidR="00472D3E" w:rsidRPr="00472D3E" w:rsidRDefault="00472D3E" w:rsidP="00472D3E">
            <w:pPr>
              <w:spacing w:after="0" w:line="240" w:lineRule="auto"/>
              <w:jc w:val="right"/>
              <w:rPr>
                <w:rFonts w:ascii="Calibri" w:eastAsia="Times New Roman" w:hAnsi="Calibri" w:cs="Calibri"/>
                <w:color w:val="000000"/>
                <w:sz w:val="24"/>
                <w:szCs w:val="24"/>
              </w:rPr>
            </w:pPr>
            <w:r w:rsidRPr="00472D3E">
              <w:rPr>
                <w:rFonts w:ascii="Calibri" w:eastAsia="Times New Roman" w:hAnsi="Calibri" w:cs="Calibri"/>
                <w:color w:val="000000"/>
                <w:sz w:val="24"/>
                <w:szCs w:val="24"/>
              </w:rPr>
              <w:t>1</w:t>
            </w:r>
          </w:p>
        </w:tc>
      </w:tr>
      <w:tr w:rsidR="00472D3E" w:rsidRPr="00472D3E" w14:paraId="3E7EAA1F" w14:textId="77777777" w:rsidTr="00472D3E">
        <w:trPr>
          <w:trHeight w:val="960"/>
        </w:trPr>
        <w:tc>
          <w:tcPr>
            <w:tcW w:w="493" w:type="pct"/>
            <w:vMerge w:val="restart"/>
            <w:tcBorders>
              <w:top w:val="nil"/>
              <w:left w:val="single" w:sz="4" w:space="0" w:color="auto"/>
              <w:bottom w:val="single" w:sz="4" w:space="0" w:color="auto"/>
              <w:right w:val="single" w:sz="4" w:space="0" w:color="auto"/>
            </w:tcBorders>
            <w:vAlign w:val="center"/>
            <w:hideMark/>
          </w:tcPr>
          <w:p w14:paraId="52B4327C" w14:textId="77777777" w:rsidR="00472D3E" w:rsidRPr="00472D3E" w:rsidRDefault="00472D3E" w:rsidP="00472D3E">
            <w:pPr>
              <w:spacing w:after="0" w:line="240" w:lineRule="auto"/>
              <w:jc w:val="center"/>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Deşeuri</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construcţii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provenite</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locuinţe</w:t>
            </w:r>
            <w:proofErr w:type="spellEnd"/>
          </w:p>
        </w:tc>
        <w:tc>
          <w:tcPr>
            <w:tcW w:w="2052" w:type="pct"/>
            <w:tcBorders>
              <w:top w:val="nil"/>
              <w:left w:val="nil"/>
              <w:bottom w:val="single" w:sz="4" w:space="0" w:color="auto"/>
              <w:right w:val="single" w:sz="4" w:space="0" w:color="auto"/>
            </w:tcBorders>
            <w:vAlign w:val="center"/>
            <w:hideMark/>
          </w:tcPr>
          <w:p w14:paraId="6601A74F"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Autospecială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separată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transportul</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construcţii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provenite</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locuinţe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inclusiv</w:t>
            </w:r>
            <w:proofErr w:type="spellEnd"/>
            <w:r w:rsidRPr="00472D3E">
              <w:rPr>
                <w:rFonts w:ascii="Arial" w:eastAsia="Times New Roman" w:hAnsi="Arial" w:cs="Arial"/>
                <w:color w:val="333333"/>
                <w:sz w:val="18"/>
                <w:szCs w:val="18"/>
              </w:rPr>
              <w:t xml:space="preserve"> a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construcţii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abandonate</w:t>
            </w:r>
            <w:proofErr w:type="spellEnd"/>
            <w:r w:rsidRPr="00472D3E">
              <w:rPr>
                <w:rFonts w:ascii="Arial" w:eastAsia="Times New Roman" w:hAnsi="Arial" w:cs="Arial"/>
                <w:color w:val="333333"/>
                <w:sz w:val="18"/>
                <w:szCs w:val="18"/>
              </w:rPr>
              <w:t>.</w:t>
            </w:r>
          </w:p>
        </w:tc>
        <w:tc>
          <w:tcPr>
            <w:tcW w:w="1933" w:type="pct"/>
            <w:tcBorders>
              <w:top w:val="nil"/>
              <w:left w:val="nil"/>
              <w:bottom w:val="single" w:sz="4" w:space="0" w:color="auto"/>
              <w:right w:val="single" w:sz="4" w:space="0" w:color="auto"/>
            </w:tcBorders>
            <w:vAlign w:val="center"/>
            <w:hideMark/>
          </w:tcPr>
          <w:p w14:paraId="687C6534"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Autospeciala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trebuie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aibă</w:t>
            </w:r>
            <w:proofErr w:type="spellEnd"/>
            <w:r w:rsidRPr="00472D3E">
              <w:rPr>
                <w:rFonts w:ascii="Arial" w:eastAsia="Times New Roman" w:hAnsi="Arial" w:cs="Arial"/>
                <w:color w:val="333333"/>
                <w:sz w:val="18"/>
                <w:szCs w:val="18"/>
              </w:rPr>
              <w:t xml:space="preserve"> o capacitate </w:t>
            </w:r>
            <w:proofErr w:type="spellStart"/>
            <w:r w:rsidRPr="00472D3E">
              <w:rPr>
                <w:rFonts w:ascii="Arial" w:eastAsia="Times New Roman" w:hAnsi="Arial" w:cs="Arial"/>
                <w:color w:val="333333"/>
                <w:sz w:val="18"/>
                <w:szCs w:val="18"/>
              </w:rPr>
              <w:t>suficientă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cantităţilor</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deşeuri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provenite</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locuinţe</w:t>
            </w:r>
            <w:proofErr w:type="spellEnd"/>
            <w:r w:rsidRPr="00472D3E">
              <w:rPr>
                <w:rFonts w:ascii="Arial" w:eastAsia="Times New Roman" w:hAnsi="Arial" w:cs="Arial"/>
                <w:color w:val="333333"/>
                <w:sz w:val="18"/>
                <w:szCs w:val="18"/>
              </w:rPr>
              <w:t xml:space="preserve">, care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acopere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necesităţile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având</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vedere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cantităţile</w:t>
            </w:r>
            <w:proofErr w:type="spellEnd"/>
            <w:r w:rsidRPr="00472D3E">
              <w:rPr>
                <w:rFonts w:ascii="Arial" w:eastAsia="Times New Roman" w:hAnsi="Arial" w:cs="Arial"/>
                <w:color w:val="333333"/>
                <w:sz w:val="18"/>
                <w:szCs w:val="18"/>
              </w:rPr>
              <w:t xml:space="preserve"> estimate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frecvenţa</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cerută</w:t>
            </w:r>
            <w:proofErr w:type="spellEnd"/>
            <w:r w:rsidRPr="00472D3E">
              <w:rPr>
                <w:rFonts w:ascii="Arial" w:eastAsia="Times New Roman" w:hAnsi="Arial" w:cs="Arial"/>
                <w:color w:val="333333"/>
                <w:sz w:val="18"/>
                <w:szCs w:val="18"/>
              </w:rPr>
              <w:t xml:space="preserve">, precum </w:t>
            </w:r>
            <w:proofErr w:type="spellStart"/>
            <w:r w:rsidRPr="00472D3E">
              <w:rPr>
                <w:rFonts w:ascii="Arial" w:eastAsia="Times New Roman" w:hAnsi="Arial" w:cs="Arial"/>
                <w:color w:val="333333"/>
                <w:sz w:val="18"/>
                <w:szCs w:val="18"/>
              </w:rPr>
              <w:t>şi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solicitările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w:t>
            </w:r>
          </w:p>
        </w:tc>
        <w:tc>
          <w:tcPr>
            <w:tcW w:w="522" w:type="pct"/>
            <w:tcBorders>
              <w:top w:val="nil"/>
              <w:left w:val="nil"/>
              <w:bottom w:val="single" w:sz="4" w:space="0" w:color="auto"/>
              <w:right w:val="single" w:sz="4" w:space="0" w:color="auto"/>
            </w:tcBorders>
            <w:hideMark/>
          </w:tcPr>
          <w:p w14:paraId="07435E20" w14:textId="77777777" w:rsidR="00472D3E" w:rsidRPr="00472D3E" w:rsidRDefault="00472D3E" w:rsidP="00472D3E">
            <w:pPr>
              <w:spacing w:after="0" w:line="240" w:lineRule="auto"/>
              <w:jc w:val="right"/>
              <w:rPr>
                <w:rFonts w:ascii="Calibri" w:eastAsia="Times New Roman" w:hAnsi="Calibri" w:cs="Calibri"/>
                <w:color w:val="000000"/>
                <w:sz w:val="24"/>
                <w:szCs w:val="24"/>
              </w:rPr>
            </w:pPr>
            <w:r w:rsidRPr="00472D3E">
              <w:rPr>
                <w:rFonts w:ascii="Calibri" w:eastAsia="Times New Roman" w:hAnsi="Calibri" w:cs="Calibri"/>
                <w:color w:val="000000"/>
                <w:sz w:val="24"/>
                <w:szCs w:val="24"/>
              </w:rPr>
              <w:t>1</w:t>
            </w:r>
          </w:p>
        </w:tc>
      </w:tr>
      <w:tr w:rsidR="00472D3E" w:rsidRPr="00472D3E" w14:paraId="7E4C48AC"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1C513F74"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val="restart"/>
            <w:tcBorders>
              <w:top w:val="nil"/>
              <w:left w:val="single" w:sz="4" w:space="0" w:color="auto"/>
              <w:bottom w:val="single" w:sz="4" w:space="0" w:color="auto"/>
              <w:right w:val="single" w:sz="4" w:space="0" w:color="auto"/>
            </w:tcBorders>
            <w:vAlign w:val="center"/>
            <w:hideMark/>
          </w:tcPr>
          <w:p w14:paraId="73FC16F6"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metalice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construcţii</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locurile</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spaţiile</w:t>
            </w:r>
            <w:proofErr w:type="spellEnd"/>
            <w:r w:rsidRPr="00472D3E">
              <w:rPr>
                <w:rFonts w:ascii="Arial" w:eastAsia="Times New Roman" w:hAnsi="Arial" w:cs="Arial"/>
                <w:color w:val="333333"/>
                <w:sz w:val="18"/>
                <w:szCs w:val="18"/>
              </w:rPr>
              <w:t xml:space="preserve"> special </w:t>
            </w:r>
            <w:proofErr w:type="spellStart"/>
            <w:r w:rsidRPr="00472D3E">
              <w:rPr>
                <w:rFonts w:ascii="Arial" w:eastAsia="Times New Roman" w:hAnsi="Arial" w:cs="Arial"/>
                <w:color w:val="333333"/>
                <w:sz w:val="18"/>
                <w:szCs w:val="18"/>
              </w:rPr>
              <w:t>amenajate</w:t>
            </w:r>
            <w:proofErr w:type="spellEnd"/>
          </w:p>
        </w:tc>
        <w:tc>
          <w:tcPr>
            <w:tcW w:w="1933" w:type="pct"/>
            <w:tcBorders>
              <w:top w:val="nil"/>
              <w:left w:val="nil"/>
              <w:bottom w:val="single" w:sz="4" w:space="0" w:color="auto"/>
              <w:right w:val="single" w:sz="4" w:space="0" w:color="auto"/>
            </w:tcBorders>
            <w:vAlign w:val="center"/>
            <w:hideMark/>
          </w:tcPr>
          <w:p w14:paraId="2909C2B2"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mc,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767EECB8"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20D57AC0" w14:textId="77777777" w:rsidTr="00472D3E">
        <w:trPr>
          <w:trHeight w:val="315"/>
        </w:trPr>
        <w:tc>
          <w:tcPr>
            <w:tcW w:w="493" w:type="pct"/>
            <w:vMerge/>
            <w:tcBorders>
              <w:top w:val="nil"/>
              <w:left w:val="single" w:sz="4" w:space="0" w:color="auto"/>
              <w:bottom w:val="single" w:sz="4" w:space="0" w:color="auto"/>
              <w:right w:val="single" w:sz="4" w:space="0" w:color="auto"/>
            </w:tcBorders>
            <w:vAlign w:val="center"/>
            <w:hideMark/>
          </w:tcPr>
          <w:p w14:paraId="4F8CFC2C"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vMerge/>
            <w:tcBorders>
              <w:top w:val="nil"/>
              <w:left w:val="single" w:sz="4" w:space="0" w:color="auto"/>
              <w:bottom w:val="single" w:sz="4" w:space="0" w:color="auto"/>
              <w:right w:val="single" w:sz="4" w:space="0" w:color="auto"/>
            </w:tcBorders>
            <w:vAlign w:val="center"/>
            <w:hideMark/>
          </w:tcPr>
          <w:p w14:paraId="6EB31067"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1933" w:type="pct"/>
            <w:tcBorders>
              <w:top w:val="nil"/>
              <w:left w:val="nil"/>
              <w:bottom w:val="single" w:sz="4" w:space="0" w:color="auto"/>
              <w:right w:val="single" w:sz="4" w:space="0" w:color="auto"/>
            </w:tcBorders>
            <w:vAlign w:val="center"/>
            <w:hideMark/>
          </w:tcPr>
          <w:p w14:paraId="66893940"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de tip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 de </w:t>
            </w:r>
            <w:proofErr w:type="gramStart"/>
            <w:r w:rsidRPr="00472D3E">
              <w:rPr>
                <w:rFonts w:ascii="Arial" w:eastAsia="Times New Roman" w:hAnsi="Arial" w:cs="Arial"/>
                <w:color w:val="333333"/>
                <w:sz w:val="18"/>
                <w:szCs w:val="18"/>
              </w:rPr>
              <w:t>. . . .</w:t>
            </w:r>
            <w:proofErr w:type="gramEnd"/>
            <w:r w:rsidRPr="00472D3E">
              <w:rPr>
                <w:rFonts w:ascii="Arial" w:eastAsia="Times New Roman" w:hAnsi="Arial" w:cs="Arial"/>
                <w:color w:val="333333"/>
                <w:sz w:val="18"/>
                <w:szCs w:val="18"/>
              </w:rPr>
              <w:t xml:space="preserve"> mc, zona </w:t>
            </w:r>
            <w:proofErr w:type="spellStart"/>
            <w:r w:rsidRPr="00472D3E">
              <w:rPr>
                <w:rFonts w:ascii="Arial" w:eastAsia="Times New Roman" w:hAnsi="Arial" w:cs="Arial"/>
                <w:color w:val="333333"/>
                <w:sz w:val="18"/>
                <w:szCs w:val="18"/>
              </w:rPr>
              <w:t>urbană</w:t>
            </w:r>
            <w:proofErr w:type="spellEnd"/>
          </w:p>
        </w:tc>
        <w:tc>
          <w:tcPr>
            <w:tcW w:w="522" w:type="pct"/>
            <w:tcBorders>
              <w:top w:val="nil"/>
              <w:left w:val="nil"/>
              <w:bottom w:val="single" w:sz="4" w:space="0" w:color="auto"/>
              <w:right w:val="single" w:sz="4" w:space="0" w:color="auto"/>
            </w:tcBorders>
            <w:hideMark/>
          </w:tcPr>
          <w:p w14:paraId="39663394"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6E498C4B" w14:textId="77777777" w:rsidTr="00472D3E">
        <w:trPr>
          <w:trHeight w:val="720"/>
        </w:trPr>
        <w:tc>
          <w:tcPr>
            <w:tcW w:w="493" w:type="pct"/>
            <w:vMerge/>
            <w:tcBorders>
              <w:top w:val="nil"/>
              <w:left w:val="single" w:sz="4" w:space="0" w:color="auto"/>
              <w:bottom w:val="single" w:sz="4" w:space="0" w:color="auto"/>
              <w:right w:val="single" w:sz="4" w:space="0" w:color="auto"/>
            </w:tcBorders>
            <w:vAlign w:val="center"/>
            <w:hideMark/>
          </w:tcPr>
          <w:p w14:paraId="38D2E441" w14:textId="77777777" w:rsidR="00472D3E" w:rsidRPr="00472D3E" w:rsidRDefault="00472D3E" w:rsidP="00472D3E">
            <w:pPr>
              <w:spacing w:after="0" w:line="240" w:lineRule="auto"/>
              <w:rPr>
                <w:rFonts w:ascii="Arial" w:eastAsia="Times New Roman" w:hAnsi="Arial" w:cs="Arial"/>
                <w:color w:val="333333"/>
                <w:sz w:val="18"/>
                <w:szCs w:val="18"/>
              </w:rPr>
            </w:pPr>
          </w:p>
        </w:tc>
        <w:tc>
          <w:tcPr>
            <w:tcW w:w="2052" w:type="pct"/>
            <w:tcBorders>
              <w:top w:val="nil"/>
              <w:left w:val="nil"/>
              <w:bottom w:val="single" w:sz="4" w:space="0" w:color="auto"/>
              <w:right w:val="single" w:sz="4" w:space="0" w:color="auto"/>
            </w:tcBorders>
            <w:vAlign w:val="center"/>
            <w:hideMark/>
          </w:tcPr>
          <w:p w14:paraId="0D8B568D"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metalice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diferite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capacităţi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construcţii</w:t>
            </w:r>
            <w:proofErr w:type="spellEnd"/>
            <w:r w:rsidRPr="00472D3E">
              <w:rPr>
                <w:rFonts w:ascii="Arial" w:eastAsia="Times New Roman" w:hAnsi="Arial" w:cs="Arial"/>
                <w:color w:val="333333"/>
                <w:sz w:val="18"/>
                <w:szCs w:val="18"/>
              </w:rPr>
              <w:t xml:space="preserve">, la </w:t>
            </w:r>
            <w:proofErr w:type="spellStart"/>
            <w:r w:rsidRPr="00472D3E">
              <w:rPr>
                <w:rFonts w:ascii="Arial" w:eastAsia="Times New Roman" w:hAnsi="Arial" w:cs="Arial"/>
                <w:color w:val="333333"/>
                <w:sz w:val="18"/>
                <w:szCs w:val="18"/>
              </w:rPr>
              <w:t>solicitarea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p>
        </w:tc>
        <w:tc>
          <w:tcPr>
            <w:tcW w:w="1933" w:type="pct"/>
            <w:tcBorders>
              <w:top w:val="nil"/>
              <w:left w:val="nil"/>
              <w:bottom w:val="single" w:sz="4" w:space="0" w:color="auto"/>
              <w:right w:val="single" w:sz="4" w:space="0" w:color="auto"/>
            </w:tcBorders>
            <w:vAlign w:val="center"/>
            <w:hideMark/>
          </w:tcPr>
          <w:p w14:paraId="358416E5"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Un </w:t>
            </w:r>
            <w:proofErr w:type="spellStart"/>
            <w:r w:rsidRPr="00472D3E">
              <w:rPr>
                <w:rFonts w:ascii="Arial" w:eastAsia="Times New Roman" w:hAnsi="Arial" w:cs="Arial"/>
                <w:color w:val="333333"/>
                <w:sz w:val="18"/>
                <w:szCs w:val="18"/>
              </w:rPr>
              <w:t>număr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suficient</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pentru</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asigurarea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colectării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deşeurilor</w:t>
            </w:r>
            <w:proofErr w:type="spellEnd"/>
            <w:r w:rsidRPr="00472D3E">
              <w:rPr>
                <w:rFonts w:ascii="Arial" w:eastAsia="Times New Roman" w:hAnsi="Arial" w:cs="Arial"/>
                <w:color w:val="333333"/>
                <w:sz w:val="18"/>
                <w:szCs w:val="18"/>
              </w:rPr>
              <w:t xml:space="preserve"> din </w:t>
            </w:r>
            <w:proofErr w:type="spellStart"/>
            <w:r w:rsidRPr="00472D3E">
              <w:rPr>
                <w:rFonts w:ascii="Arial" w:eastAsia="Times New Roman" w:hAnsi="Arial" w:cs="Arial"/>
                <w:color w:val="333333"/>
                <w:sz w:val="18"/>
                <w:szCs w:val="18"/>
              </w:rPr>
              <w:t>construcţii</w:t>
            </w:r>
            <w:proofErr w:type="spellEnd"/>
            <w:r w:rsidRPr="00472D3E">
              <w:rPr>
                <w:rFonts w:ascii="Arial" w:eastAsia="Times New Roman" w:hAnsi="Arial" w:cs="Arial"/>
                <w:color w:val="333333"/>
                <w:sz w:val="18"/>
                <w:szCs w:val="18"/>
              </w:rPr>
              <w:t xml:space="preserve">, la </w:t>
            </w:r>
            <w:proofErr w:type="spellStart"/>
            <w:r w:rsidRPr="00472D3E">
              <w:rPr>
                <w:rFonts w:ascii="Arial" w:eastAsia="Times New Roman" w:hAnsi="Arial" w:cs="Arial"/>
                <w:color w:val="333333"/>
                <w:sz w:val="18"/>
                <w:szCs w:val="18"/>
              </w:rPr>
              <w:t>solicitarea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utilizatorilor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casnici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Minimul</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containere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metalice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cerute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este</w:t>
            </w:r>
            <w:proofErr w:type="spellEnd"/>
            <w:r w:rsidRPr="00472D3E">
              <w:rPr>
                <w:rFonts w:ascii="Arial" w:eastAsia="Times New Roman" w:hAnsi="Arial" w:cs="Arial"/>
                <w:color w:val="333333"/>
                <w:sz w:val="18"/>
                <w:szCs w:val="18"/>
              </w:rPr>
              <w:t xml:space="preserve"> de 3 </w:t>
            </w:r>
            <w:proofErr w:type="spellStart"/>
            <w:r w:rsidRPr="00472D3E">
              <w:rPr>
                <w:rFonts w:ascii="Arial" w:eastAsia="Times New Roman" w:hAnsi="Arial" w:cs="Arial"/>
                <w:color w:val="333333"/>
                <w:sz w:val="18"/>
                <w:szCs w:val="18"/>
              </w:rPr>
              <w:t>buc</w:t>
            </w:r>
            <w:proofErr w:type="spellEnd"/>
            <w:r w:rsidRPr="00472D3E">
              <w:rPr>
                <w:rFonts w:ascii="Arial" w:eastAsia="Times New Roman" w:hAnsi="Arial" w:cs="Arial"/>
                <w:color w:val="333333"/>
                <w:sz w:val="18"/>
                <w:szCs w:val="18"/>
              </w:rPr>
              <w:t>.</w:t>
            </w:r>
          </w:p>
        </w:tc>
        <w:tc>
          <w:tcPr>
            <w:tcW w:w="522" w:type="pct"/>
            <w:tcBorders>
              <w:top w:val="nil"/>
              <w:left w:val="nil"/>
              <w:bottom w:val="single" w:sz="4" w:space="0" w:color="auto"/>
              <w:right w:val="single" w:sz="4" w:space="0" w:color="auto"/>
            </w:tcBorders>
            <w:hideMark/>
          </w:tcPr>
          <w:p w14:paraId="276F2775" w14:textId="77777777" w:rsidR="00472D3E" w:rsidRPr="00472D3E" w:rsidRDefault="00472D3E" w:rsidP="00472D3E">
            <w:pPr>
              <w:spacing w:after="0" w:line="240" w:lineRule="auto"/>
              <w:jc w:val="right"/>
              <w:rPr>
                <w:rFonts w:ascii="Calibri" w:eastAsia="Times New Roman" w:hAnsi="Calibri" w:cs="Calibri"/>
                <w:color w:val="000000"/>
                <w:sz w:val="24"/>
                <w:szCs w:val="24"/>
              </w:rPr>
            </w:pPr>
            <w:r w:rsidRPr="00472D3E">
              <w:rPr>
                <w:rFonts w:ascii="Calibri" w:eastAsia="Times New Roman" w:hAnsi="Calibri" w:cs="Calibri"/>
                <w:color w:val="000000"/>
                <w:sz w:val="24"/>
                <w:szCs w:val="24"/>
              </w:rPr>
              <w:t>3</w:t>
            </w:r>
          </w:p>
        </w:tc>
      </w:tr>
      <w:tr w:rsidR="00472D3E" w:rsidRPr="00472D3E" w14:paraId="5FBCB47F" w14:textId="77777777" w:rsidTr="00472D3E">
        <w:trPr>
          <w:trHeight w:val="330"/>
        </w:trPr>
        <w:tc>
          <w:tcPr>
            <w:tcW w:w="5000" w:type="pct"/>
            <w:gridSpan w:val="4"/>
            <w:tcBorders>
              <w:top w:val="nil"/>
              <w:left w:val="single" w:sz="8" w:space="0" w:color="333333"/>
              <w:bottom w:val="single" w:sz="8" w:space="0" w:color="333333"/>
              <w:right w:val="single" w:sz="8" w:space="0" w:color="333333"/>
            </w:tcBorders>
            <w:vAlign w:val="center"/>
            <w:hideMark/>
          </w:tcPr>
          <w:p w14:paraId="1697FC74" w14:textId="77777777" w:rsidR="00472D3E" w:rsidRPr="00472D3E" w:rsidRDefault="00472D3E" w:rsidP="00472D3E">
            <w:pPr>
              <w:spacing w:after="0" w:line="240" w:lineRule="auto"/>
              <w:jc w:val="center"/>
              <w:rPr>
                <w:rFonts w:ascii="Arial" w:eastAsia="Times New Roman" w:hAnsi="Arial" w:cs="Arial"/>
                <w:color w:val="333333"/>
                <w:sz w:val="18"/>
                <w:szCs w:val="18"/>
              </w:rPr>
            </w:pPr>
            <w:r w:rsidRPr="00472D3E">
              <w:rPr>
                <w:rFonts w:ascii="Arial" w:eastAsia="Times New Roman" w:hAnsi="Arial" w:cs="Arial"/>
                <w:color w:val="333333"/>
                <w:sz w:val="18"/>
                <w:szCs w:val="18"/>
              </w:rPr>
              <w:t xml:space="preserve">Alte </w:t>
            </w:r>
            <w:proofErr w:type="spellStart"/>
            <w:r w:rsidRPr="00472D3E">
              <w:rPr>
                <w:rFonts w:ascii="Arial" w:eastAsia="Times New Roman" w:hAnsi="Arial" w:cs="Arial"/>
                <w:color w:val="333333"/>
                <w:sz w:val="18"/>
                <w:szCs w:val="18"/>
              </w:rPr>
              <w:t>investiţii</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echipamente</w:t>
            </w:r>
            <w:proofErr w:type="spellEnd"/>
          </w:p>
        </w:tc>
      </w:tr>
      <w:tr w:rsidR="00472D3E" w:rsidRPr="00472D3E" w14:paraId="6F78C6C8" w14:textId="77777777" w:rsidTr="00472D3E">
        <w:trPr>
          <w:trHeight w:val="330"/>
        </w:trPr>
        <w:tc>
          <w:tcPr>
            <w:tcW w:w="4478" w:type="pct"/>
            <w:gridSpan w:val="3"/>
            <w:tcBorders>
              <w:top w:val="single" w:sz="8" w:space="0" w:color="333333"/>
              <w:left w:val="single" w:sz="8" w:space="0" w:color="333333"/>
              <w:bottom w:val="single" w:sz="8" w:space="0" w:color="333333"/>
              <w:right w:val="single" w:sz="8" w:space="0" w:color="333333"/>
            </w:tcBorders>
            <w:vAlign w:val="center"/>
            <w:hideMark/>
          </w:tcPr>
          <w:p w14:paraId="65655B7A" w14:textId="77777777" w:rsidR="00472D3E" w:rsidRPr="00472D3E" w:rsidRDefault="00472D3E" w:rsidP="00472D3E">
            <w:pPr>
              <w:spacing w:after="0" w:line="240" w:lineRule="auto"/>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Denumire</w:t>
            </w:r>
            <w:proofErr w:type="spellEnd"/>
            <w:r w:rsidRPr="00472D3E">
              <w:rPr>
                <w:rFonts w:ascii="Arial" w:eastAsia="Times New Roman" w:hAnsi="Arial" w:cs="Arial"/>
                <w:color w:val="333333"/>
                <w:sz w:val="18"/>
                <w:szCs w:val="18"/>
              </w:rPr>
              <w:t>/</w:t>
            </w:r>
            <w:proofErr w:type="spellStart"/>
            <w:r w:rsidRPr="00472D3E">
              <w:rPr>
                <w:rFonts w:ascii="Arial" w:eastAsia="Times New Roman" w:hAnsi="Arial" w:cs="Arial"/>
                <w:color w:val="333333"/>
                <w:sz w:val="18"/>
                <w:szCs w:val="18"/>
              </w:rPr>
              <w:t>cerinţe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minime</w:t>
            </w:r>
            <w:proofErr w:type="spellEnd"/>
          </w:p>
        </w:tc>
        <w:tc>
          <w:tcPr>
            <w:tcW w:w="522" w:type="pct"/>
            <w:tcBorders>
              <w:top w:val="nil"/>
              <w:left w:val="nil"/>
              <w:bottom w:val="single" w:sz="8" w:space="0" w:color="333333"/>
              <w:right w:val="single" w:sz="8" w:space="0" w:color="333333"/>
            </w:tcBorders>
            <w:vAlign w:val="center"/>
            <w:hideMark/>
          </w:tcPr>
          <w:p w14:paraId="7C73545F" w14:textId="77777777" w:rsidR="00472D3E" w:rsidRPr="00472D3E" w:rsidRDefault="00472D3E" w:rsidP="00472D3E">
            <w:pPr>
              <w:spacing w:after="0" w:line="240" w:lineRule="auto"/>
              <w:jc w:val="center"/>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Număr</w:t>
            </w:r>
            <w:proofErr w:type="spellEnd"/>
          </w:p>
        </w:tc>
      </w:tr>
      <w:tr w:rsidR="00472D3E" w:rsidRPr="00472D3E" w14:paraId="50153778" w14:textId="77777777" w:rsidTr="00472D3E">
        <w:trPr>
          <w:trHeight w:val="330"/>
        </w:trPr>
        <w:tc>
          <w:tcPr>
            <w:tcW w:w="4478" w:type="pct"/>
            <w:gridSpan w:val="3"/>
            <w:tcBorders>
              <w:top w:val="single" w:sz="8" w:space="0" w:color="333333"/>
              <w:left w:val="single" w:sz="8" w:space="0" w:color="333333"/>
              <w:bottom w:val="single" w:sz="8" w:space="0" w:color="333333"/>
              <w:right w:val="single" w:sz="8" w:space="0" w:color="333333"/>
            </w:tcBorders>
            <w:vAlign w:val="center"/>
            <w:hideMark/>
          </w:tcPr>
          <w:p w14:paraId="076ED3AE" w14:textId="77777777" w:rsidR="00472D3E" w:rsidRPr="00472D3E" w:rsidRDefault="00472D3E" w:rsidP="00472D3E">
            <w:pPr>
              <w:spacing w:after="0" w:line="240" w:lineRule="auto"/>
              <w:rPr>
                <w:rFonts w:ascii="Arial" w:eastAsia="Times New Roman" w:hAnsi="Arial" w:cs="Arial"/>
                <w:color w:val="333333"/>
                <w:sz w:val="18"/>
                <w:szCs w:val="18"/>
              </w:rPr>
            </w:pPr>
            <w:r w:rsidRPr="00472D3E">
              <w:rPr>
                <w:rFonts w:ascii="Arial" w:eastAsia="Times New Roman" w:hAnsi="Arial" w:cs="Arial"/>
                <w:color w:val="333333"/>
                <w:sz w:val="18"/>
                <w:szCs w:val="18"/>
              </w:rPr>
              <w:t>. . .</w:t>
            </w:r>
          </w:p>
        </w:tc>
        <w:tc>
          <w:tcPr>
            <w:tcW w:w="522" w:type="pct"/>
            <w:tcBorders>
              <w:top w:val="nil"/>
              <w:left w:val="nil"/>
              <w:bottom w:val="single" w:sz="8" w:space="0" w:color="333333"/>
              <w:right w:val="single" w:sz="8" w:space="0" w:color="333333"/>
            </w:tcBorders>
            <w:hideMark/>
          </w:tcPr>
          <w:p w14:paraId="41BB78C7" w14:textId="77777777" w:rsidR="00472D3E" w:rsidRPr="00472D3E" w:rsidRDefault="00472D3E" w:rsidP="00472D3E">
            <w:pPr>
              <w:spacing w:after="0" w:line="240" w:lineRule="auto"/>
              <w:rPr>
                <w:rFonts w:ascii="Calibri" w:eastAsia="Times New Roman" w:hAnsi="Calibri" w:cs="Calibri"/>
                <w:color w:val="000000"/>
                <w:sz w:val="24"/>
                <w:szCs w:val="24"/>
              </w:rPr>
            </w:pPr>
            <w:r w:rsidRPr="00472D3E">
              <w:rPr>
                <w:rFonts w:ascii="Calibri" w:eastAsia="Times New Roman" w:hAnsi="Calibri" w:cs="Calibri"/>
                <w:color w:val="000000"/>
                <w:sz w:val="24"/>
                <w:szCs w:val="24"/>
              </w:rPr>
              <w:t> </w:t>
            </w:r>
          </w:p>
        </w:tc>
      </w:tr>
      <w:tr w:rsidR="00472D3E" w:rsidRPr="00472D3E" w14:paraId="44AED54B" w14:textId="77777777" w:rsidTr="00472D3E">
        <w:trPr>
          <w:trHeight w:val="300"/>
        </w:trPr>
        <w:tc>
          <w:tcPr>
            <w:tcW w:w="493" w:type="pct"/>
            <w:tcBorders>
              <w:top w:val="nil"/>
              <w:left w:val="nil"/>
              <w:bottom w:val="nil"/>
              <w:right w:val="nil"/>
            </w:tcBorders>
            <w:noWrap/>
            <w:vAlign w:val="bottom"/>
            <w:hideMark/>
          </w:tcPr>
          <w:p w14:paraId="58FDD3E1" w14:textId="77777777" w:rsidR="00472D3E" w:rsidRPr="00472D3E" w:rsidRDefault="00472D3E" w:rsidP="00472D3E">
            <w:pPr>
              <w:spacing w:after="0" w:line="240" w:lineRule="auto"/>
              <w:rPr>
                <w:rFonts w:ascii="Calibri" w:eastAsia="Times New Roman" w:hAnsi="Calibri" w:cs="Calibri"/>
                <w:color w:val="000000"/>
                <w:sz w:val="24"/>
                <w:szCs w:val="24"/>
              </w:rPr>
            </w:pPr>
          </w:p>
        </w:tc>
        <w:tc>
          <w:tcPr>
            <w:tcW w:w="2052" w:type="pct"/>
            <w:tcBorders>
              <w:top w:val="nil"/>
              <w:left w:val="nil"/>
              <w:bottom w:val="nil"/>
              <w:right w:val="nil"/>
            </w:tcBorders>
            <w:noWrap/>
            <w:vAlign w:val="bottom"/>
            <w:hideMark/>
          </w:tcPr>
          <w:p w14:paraId="1CB63E0D" w14:textId="77777777" w:rsidR="00472D3E" w:rsidRPr="00472D3E" w:rsidRDefault="00472D3E" w:rsidP="00472D3E">
            <w:pPr>
              <w:spacing w:after="0" w:line="240" w:lineRule="auto"/>
              <w:rPr>
                <w:rFonts w:ascii="Times New Roman" w:eastAsia="Times New Roman" w:hAnsi="Times New Roman" w:cs="Times New Roman"/>
                <w:sz w:val="20"/>
                <w:szCs w:val="20"/>
              </w:rPr>
            </w:pPr>
          </w:p>
        </w:tc>
        <w:tc>
          <w:tcPr>
            <w:tcW w:w="1933" w:type="pct"/>
            <w:tcBorders>
              <w:top w:val="nil"/>
              <w:left w:val="nil"/>
              <w:bottom w:val="nil"/>
              <w:right w:val="nil"/>
            </w:tcBorders>
            <w:noWrap/>
            <w:vAlign w:val="bottom"/>
            <w:hideMark/>
          </w:tcPr>
          <w:p w14:paraId="16772E00" w14:textId="77777777" w:rsidR="00472D3E" w:rsidRPr="00472D3E" w:rsidRDefault="00472D3E" w:rsidP="00472D3E">
            <w:pPr>
              <w:spacing w:after="0" w:line="240" w:lineRule="auto"/>
              <w:rPr>
                <w:rFonts w:ascii="Times New Roman" w:eastAsia="Times New Roman" w:hAnsi="Times New Roman" w:cs="Times New Roman"/>
                <w:sz w:val="20"/>
                <w:szCs w:val="20"/>
              </w:rPr>
            </w:pPr>
          </w:p>
        </w:tc>
        <w:tc>
          <w:tcPr>
            <w:tcW w:w="522" w:type="pct"/>
            <w:tcBorders>
              <w:top w:val="nil"/>
              <w:left w:val="nil"/>
              <w:bottom w:val="nil"/>
              <w:right w:val="nil"/>
            </w:tcBorders>
            <w:noWrap/>
            <w:vAlign w:val="bottom"/>
            <w:hideMark/>
          </w:tcPr>
          <w:p w14:paraId="752C6F18" w14:textId="77777777" w:rsidR="00472D3E" w:rsidRPr="00472D3E" w:rsidRDefault="00472D3E" w:rsidP="00472D3E">
            <w:pPr>
              <w:spacing w:after="0" w:line="240" w:lineRule="auto"/>
              <w:rPr>
                <w:rFonts w:ascii="Times New Roman" w:eastAsia="Times New Roman" w:hAnsi="Times New Roman" w:cs="Times New Roman"/>
                <w:sz w:val="20"/>
                <w:szCs w:val="20"/>
              </w:rPr>
            </w:pPr>
          </w:p>
        </w:tc>
      </w:tr>
      <w:tr w:rsidR="00472D3E" w:rsidRPr="00472D3E" w14:paraId="715EFA0F" w14:textId="77777777" w:rsidTr="00472D3E">
        <w:trPr>
          <w:trHeight w:val="1065"/>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239758B" w14:textId="77777777" w:rsidR="00472D3E" w:rsidRPr="00472D3E" w:rsidRDefault="00472D3E" w:rsidP="00472D3E">
            <w:pPr>
              <w:spacing w:after="0" w:line="240" w:lineRule="auto"/>
              <w:jc w:val="center"/>
              <w:rPr>
                <w:rFonts w:ascii="Arial" w:eastAsia="Times New Roman" w:hAnsi="Arial" w:cs="Arial"/>
                <w:color w:val="333333"/>
                <w:sz w:val="18"/>
                <w:szCs w:val="18"/>
              </w:rPr>
            </w:pPr>
            <w:proofErr w:type="spellStart"/>
            <w:r w:rsidRPr="00472D3E">
              <w:rPr>
                <w:rFonts w:ascii="Arial" w:eastAsia="Times New Roman" w:hAnsi="Arial" w:cs="Arial"/>
                <w:color w:val="333333"/>
                <w:sz w:val="18"/>
                <w:szCs w:val="18"/>
              </w:rPr>
              <w:t>Alegerea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schemei</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mașini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volumul</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echipamentelor</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utilizate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este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lăsată</w:t>
            </w:r>
            <w:proofErr w:type="spellEnd"/>
            <w:r w:rsidRPr="00472D3E">
              <w:rPr>
                <w:rFonts w:ascii="Arial" w:eastAsia="Times New Roman" w:hAnsi="Arial" w:cs="Arial"/>
                <w:color w:val="333333"/>
                <w:sz w:val="18"/>
                <w:szCs w:val="18"/>
              </w:rPr>
              <w:t xml:space="preserve"> la </w:t>
            </w:r>
            <w:proofErr w:type="spellStart"/>
            <w:r w:rsidRPr="00472D3E">
              <w:rPr>
                <w:rFonts w:ascii="Arial" w:eastAsia="Times New Roman" w:hAnsi="Arial" w:cs="Arial"/>
                <w:color w:val="333333"/>
                <w:sz w:val="18"/>
                <w:szCs w:val="18"/>
              </w:rPr>
              <w:t>dispoziția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ofertantului</w:t>
            </w:r>
            <w:proofErr w:type="spellEnd"/>
            <w:r w:rsidRPr="00472D3E">
              <w:rPr>
                <w:rFonts w:ascii="Arial" w:eastAsia="Times New Roman" w:hAnsi="Arial" w:cs="Arial"/>
                <w:color w:val="333333"/>
                <w:sz w:val="18"/>
                <w:szCs w:val="18"/>
              </w:rPr>
              <w:t xml:space="preserve">, care </w:t>
            </w:r>
            <w:proofErr w:type="spellStart"/>
            <w:r w:rsidRPr="00472D3E">
              <w:rPr>
                <w:rFonts w:ascii="Arial" w:eastAsia="Times New Roman" w:hAnsi="Arial" w:cs="Arial"/>
                <w:color w:val="333333"/>
                <w:sz w:val="18"/>
                <w:szCs w:val="18"/>
              </w:rPr>
              <w:t>trebuie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ia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considerare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atât</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cantitățile</w:t>
            </w:r>
            <w:proofErr w:type="spellEnd"/>
            <w:r w:rsidRPr="00472D3E">
              <w:rPr>
                <w:rFonts w:ascii="Arial" w:eastAsia="Times New Roman" w:hAnsi="Arial" w:cs="Arial"/>
                <w:color w:val="333333"/>
                <w:sz w:val="18"/>
                <w:szCs w:val="18"/>
              </w:rPr>
              <w:t xml:space="preserve"> estimate </w:t>
            </w:r>
            <w:proofErr w:type="spellStart"/>
            <w:r w:rsidRPr="00472D3E">
              <w:rPr>
                <w:rFonts w:ascii="Arial" w:eastAsia="Times New Roman" w:hAnsi="Arial" w:cs="Arial"/>
                <w:color w:val="333333"/>
                <w:sz w:val="18"/>
                <w:szCs w:val="18"/>
              </w:rPr>
              <w:t>și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frecvența</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colectare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solicitată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cât</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și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condițiile</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trafic</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și</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acces</w:t>
            </w:r>
            <w:proofErr w:type="spellEnd"/>
            <w:r w:rsidRPr="00472D3E">
              <w:rPr>
                <w:rFonts w:ascii="Arial" w:eastAsia="Times New Roman" w:hAnsi="Arial" w:cs="Arial"/>
                <w:color w:val="333333"/>
                <w:sz w:val="18"/>
                <w:szCs w:val="18"/>
              </w:rPr>
              <w:t xml:space="preserve"> din aria de </w:t>
            </w:r>
            <w:proofErr w:type="spellStart"/>
            <w:r w:rsidRPr="00472D3E">
              <w:rPr>
                <w:rFonts w:ascii="Arial" w:eastAsia="Times New Roman" w:hAnsi="Arial" w:cs="Arial"/>
                <w:color w:val="333333"/>
                <w:sz w:val="18"/>
                <w:szCs w:val="18"/>
              </w:rPr>
              <w:t>delegare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astfel</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încât</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să</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asigure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îndeplinirea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cerințelor</w:t>
            </w:r>
            <w:proofErr w:type="spellEnd"/>
            <w:r w:rsidRPr="00472D3E">
              <w:rPr>
                <w:rFonts w:ascii="Arial" w:eastAsia="Times New Roman" w:hAnsi="Arial" w:cs="Arial"/>
                <w:color w:val="333333"/>
                <w:sz w:val="18"/>
                <w:szCs w:val="18"/>
              </w:rPr>
              <w:t xml:space="preserve"> solicitate </w:t>
            </w:r>
            <w:proofErr w:type="spellStart"/>
            <w:r w:rsidRPr="00472D3E">
              <w:rPr>
                <w:rFonts w:ascii="Arial" w:eastAsia="Times New Roman" w:hAnsi="Arial" w:cs="Arial"/>
                <w:color w:val="333333"/>
                <w:sz w:val="18"/>
                <w:szCs w:val="18"/>
              </w:rPr>
              <w:t>prin</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documentația</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atribuire</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inclusiv</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îndeplinirea</w:t>
            </w:r>
            <w:proofErr w:type="spellEnd"/>
            <w:r w:rsidRPr="00472D3E">
              <w:rPr>
                <w:rFonts w:ascii="Arial" w:eastAsia="Times New Roman" w:hAnsi="Arial" w:cs="Arial"/>
                <w:color w:val="333333"/>
                <w:sz w:val="18"/>
                <w:szCs w:val="18"/>
              </w:rPr>
              <w:t xml:space="preserve"> </w:t>
            </w:r>
            <w:proofErr w:type="spellStart"/>
            <w:r w:rsidRPr="00472D3E">
              <w:rPr>
                <w:rFonts w:ascii="Arial" w:eastAsia="Times New Roman" w:hAnsi="Arial" w:cs="Arial"/>
                <w:color w:val="333333"/>
                <w:sz w:val="18"/>
                <w:szCs w:val="18"/>
              </w:rPr>
              <w:t>indicatorilor</w:t>
            </w:r>
            <w:proofErr w:type="spellEnd"/>
            <w:r w:rsidRPr="00472D3E">
              <w:rPr>
                <w:rFonts w:ascii="Arial" w:eastAsia="Times New Roman" w:hAnsi="Arial" w:cs="Arial"/>
                <w:color w:val="333333"/>
                <w:sz w:val="18"/>
                <w:szCs w:val="18"/>
              </w:rPr>
              <w:t xml:space="preserve"> de </w:t>
            </w:r>
            <w:proofErr w:type="spellStart"/>
            <w:r w:rsidRPr="00472D3E">
              <w:rPr>
                <w:rFonts w:ascii="Arial" w:eastAsia="Times New Roman" w:hAnsi="Arial" w:cs="Arial"/>
                <w:color w:val="333333"/>
                <w:sz w:val="18"/>
                <w:szCs w:val="18"/>
              </w:rPr>
              <w:t>performanță</w:t>
            </w:r>
            <w:proofErr w:type="spellEnd"/>
            <w:r w:rsidRPr="00472D3E">
              <w:rPr>
                <w:rFonts w:ascii="Arial" w:eastAsia="Times New Roman" w:hAnsi="Arial" w:cs="Arial"/>
                <w:color w:val="333333"/>
                <w:sz w:val="18"/>
                <w:szCs w:val="18"/>
              </w:rPr>
              <w:t xml:space="preserve">). </w:t>
            </w:r>
            <w:r w:rsidRPr="00472D3E">
              <w:rPr>
                <w:rFonts w:ascii="Arial" w:eastAsia="Times New Roman" w:hAnsi="Arial" w:cs="Arial"/>
                <w:color w:val="000000"/>
                <w:sz w:val="20"/>
                <w:szCs w:val="20"/>
                <w:u w:val="single"/>
              </w:rPr>
              <w:t xml:space="preserve">Pot fi </w:t>
            </w:r>
            <w:proofErr w:type="spellStart"/>
            <w:r w:rsidRPr="00472D3E">
              <w:rPr>
                <w:rFonts w:ascii="Arial" w:eastAsia="Times New Roman" w:hAnsi="Arial" w:cs="Arial"/>
                <w:color w:val="000000"/>
                <w:sz w:val="20"/>
                <w:szCs w:val="20"/>
                <w:u w:val="single"/>
              </w:rPr>
              <w:t>utilizate</w:t>
            </w:r>
            <w:proofErr w:type="spellEnd"/>
            <w:r w:rsidRPr="00472D3E">
              <w:rPr>
                <w:rFonts w:ascii="Arial" w:eastAsia="Times New Roman" w:hAnsi="Arial" w:cs="Arial"/>
                <w:color w:val="000000"/>
                <w:sz w:val="20"/>
                <w:szCs w:val="20"/>
                <w:u w:val="single"/>
              </w:rPr>
              <w:t xml:space="preserve"> </w:t>
            </w:r>
            <w:proofErr w:type="spellStart"/>
            <w:r w:rsidRPr="00472D3E">
              <w:rPr>
                <w:rFonts w:ascii="Arial" w:eastAsia="Times New Roman" w:hAnsi="Arial" w:cs="Arial"/>
                <w:color w:val="000000"/>
                <w:sz w:val="20"/>
                <w:szCs w:val="20"/>
                <w:u w:val="single"/>
              </w:rPr>
              <w:t>doar</w:t>
            </w:r>
            <w:proofErr w:type="spellEnd"/>
            <w:r w:rsidRPr="00472D3E">
              <w:rPr>
                <w:rFonts w:ascii="Arial" w:eastAsia="Times New Roman" w:hAnsi="Arial" w:cs="Arial"/>
                <w:color w:val="000000"/>
                <w:sz w:val="20"/>
                <w:szCs w:val="20"/>
                <w:u w:val="single"/>
              </w:rPr>
              <w:t xml:space="preserve"> </w:t>
            </w:r>
            <w:proofErr w:type="spellStart"/>
            <w:r w:rsidRPr="00472D3E">
              <w:rPr>
                <w:rFonts w:ascii="Arial" w:eastAsia="Times New Roman" w:hAnsi="Arial" w:cs="Arial"/>
                <w:color w:val="000000"/>
                <w:sz w:val="20"/>
                <w:szCs w:val="20"/>
                <w:u w:val="single"/>
              </w:rPr>
              <w:t>vehicule</w:t>
            </w:r>
            <w:proofErr w:type="spellEnd"/>
            <w:r w:rsidRPr="00472D3E">
              <w:rPr>
                <w:rFonts w:ascii="Arial" w:eastAsia="Times New Roman" w:hAnsi="Arial" w:cs="Arial"/>
                <w:color w:val="000000"/>
                <w:sz w:val="20"/>
                <w:szCs w:val="20"/>
                <w:u w:val="single"/>
              </w:rPr>
              <w:t xml:space="preserve"> al </w:t>
            </w:r>
            <w:proofErr w:type="spellStart"/>
            <w:r w:rsidRPr="00472D3E">
              <w:rPr>
                <w:rFonts w:ascii="Arial" w:eastAsia="Times New Roman" w:hAnsi="Arial" w:cs="Arial"/>
                <w:color w:val="000000"/>
                <w:sz w:val="20"/>
                <w:szCs w:val="20"/>
                <w:u w:val="single"/>
              </w:rPr>
              <w:t>căror</w:t>
            </w:r>
            <w:proofErr w:type="spellEnd"/>
            <w:r w:rsidRPr="00472D3E">
              <w:rPr>
                <w:rFonts w:ascii="Arial" w:eastAsia="Times New Roman" w:hAnsi="Arial" w:cs="Arial"/>
                <w:color w:val="000000"/>
                <w:sz w:val="20"/>
                <w:szCs w:val="20"/>
                <w:u w:val="single"/>
              </w:rPr>
              <w:t xml:space="preserve"> </w:t>
            </w:r>
            <w:proofErr w:type="spellStart"/>
            <w:r w:rsidRPr="00472D3E">
              <w:rPr>
                <w:rFonts w:ascii="Arial" w:eastAsia="Times New Roman" w:hAnsi="Arial" w:cs="Arial"/>
                <w:color w:val="000000"/>
                <w:sz w:val="20"/>
                <w:szCs w:val="20"/>
                <w:u w:val="single"/>
              </w:rPr>
              <w:t>nivel</w:t>
            </w:r>
            <w:proofErr w:type="spellEnd"/>
            <w:r w:rsidRPr="00472D3E">
              <w:rPr>
                <w:rFonts w:ascii="Arial" w:eastAsia="Times New Roman" w:hAnsi="Arial" w:cs="Arial"/>
                <w:color w:val="000000"/>
                <w:sz w:val="20"/>
                <w:szCs w:val="20"/>
                <w:u w:val="single"/>
              </w:rPr>
              <w:t xml:space="preserve"> de </w:t>
            </w:r>
            <w:proofErr w:type="spellStart"/>
            <w:r w:rsidRPr="00472D3E">
              <w:rPr>
                <w:rFonts w:ascii="Arial" w:eastAsia="Times New Roman" w:hAnsi="Arial" w:cs="Arial"/>
                <w:color w:val="000000"/>
                <w:sz w:val="20"/>
                <w:szCs w:val="20"/>
                <w:u w:val="single"/>
              </w:rPr>
              <w:t>noxe</w:t>
            </w:r>
            <w:proofErr w:type="spellEnd"/>
            <w:r w:rsidRPr="00472D3E">
              <w:rPr>
                <w:rFonts w:ascii="Arial" w:eastAsia="Times New Roman" w:hAnsi="Arial" w:cs="Arial"/>
                <w:color w:val="000000"/>
                <w:sz w:val="20"/>
                <w:szCs w:val="20"/>
                <w:u w:val="single"/>
              </w:rPr>
              <w:t xml:space="preserve"> minim admis </w:t>
            </w:r>
            <w:proofErr w:type="spellStart"/>
            <w:r w:rsidRPr="00472D3E">
              <w:rPr>
                <w:rFonts w:ascii="Arial" w:eastAsia="Times New Roman" w:hAnsi="Arial" w:cs="Arial"/>
                <w:color w:val="000000"/>
                <w:sz w:val="20"/>
                <w:szCs w:val="20"/>
                <w:u w:val="single"/>
              </w:rPr>
              <w:t>să</w:t>
            </w:r>
            <w:proofErr w:type="spellEnd"/>
            <w:r w:rsidRPr="00472D3E">
              <w:rPr>
                <w:rFonts w:ascii="Arial" w:eastAsia="Times New Roman" w:hAnsi="Arial" w:cs="Arial"/>
                <w:color w:val="000000"/>
                <w:sz w:val="20"/>
                <w:szCs w:val="20"/>
                <w:u w:val="single"/>
              </w:rPr>
              <w:t xml:space="preserve"> fie EURO 5.</w:t>
            </w:r>
          </w:p>
        </w:tc>
      </w:tr>
    </w:tbl>
    <w:p w14:paraId="5280E1C9" w14:textId="77777777" w:rsidR="00472D3E" w:rsidRDefault="00472D3E" w:rsidP="004A3BE9">
      <w:pPr>
        <w:spacing w:after="0" w:line="240" w:lineRule="auto"/>
        <w:jc w:val="both"/>
        <w:rPr>
          <w:rFonts w:asciiTheme="majorHAnsi" w:eastAsia="Times New Roman" w:hAnsiTheme="majorHAnsi" w:cstheme="majorHAnsi"/>
          <w:bCs/>
          <w:sz w:val="24"/>
          <w:szCs w:val="24"/>
        </w:rPr>
      </w:pPr>
    </w:p>
    <w:p w14:paraId="45E67887" w14:textId="77777777" w:rsidR="00536D7F" w:rsidRPr="00F952F5" w:rsidRDefault="00536D7F" w:rsidP="004A3BE9">
      <w:pPr>
        <w:spacing w:after="0" w:line="240" w:lineRule="auto"/>
        <w:jc w:val="both"/>
        <w:rPr>
          <w:rFonts w:asciiTheme="majorHAnsi" w:eastAsia="Times New Roman" w:hAnsiTheme="majorHAnsi" w:cstheme="majorHAnsi"/>
          <w:bCs/>
          <w:sz w:val="24"/>
          <w:szCs w:val="24"/>
        </w:rPr>
      </w:pPr>
    </w:p>
    <w:p w14:paraId="24F29976" w14:textId="63653B87" w:rsidR="007404EF" w:rsidRPr="00F952F5" w:rsidRDefault="00F952F5" w:rsidP="004A3BE9">
      <w:pPr>
        <w:spacing w:after="0" w:line="240" w:lineRule="auto"/>
        <w:jc w:val="both"/>
        <w:rPr>
          <w:rFonts w:asciiTheme="majorHAnsi" w:eastAsia="Times New Roman" w:hAnsiTheme="majorHAnsi" w:cstheme="majorHAnsi"/>
          <w:bCs/>
          <w:sz w:val="24"/>
          <w:szCs w:val="24"/>
        </w:rPr>
      </w:pPr>
      <w:r w:rsidRPr="00F952F5">
        <w:rPr>
          <w:rFonts w:asciiTheme="majorHAnsi" w:eastAsia="Times New Roman" w:hAnsiTheme="majorHAnsi" w:cstheme="majorHAnsi"/>
          <w:bCs/>
          <w:sz w:val="24"/>
          <w:szCs w:val="24"/>
        </w:rPr>
        <w:t>PRESEDINTE DE SEDINTA</w:t>
      </w:r>
      <w:r w:rsidRPr="00F952F5">
        <w:rPr>
          <w:rFonts w:asciiTheme="majorHAnsi" w:eastAsia="Times New Roman" w:hAnsiTheme="majorHAnsi" w:cstheme="majorHAnsi"/>
          <w:bCs/>
          <w:sz w:val="24"/>
          <w:szCs w:val="24"/>
        </w:rPr>
        <w:tab/>
      </w:r>
      <w:r w:rsidRPr="00F952F5">
        <w:rPr>
          <w:rFonts w:asciiTheme="majorHAnsi" w:eastAsia="Times New Roman" w:hAnsiTheme="majorHAnsi" w:cstheme="majorHAnsi"/>
          <w:bCs/>
          <w:sz w:val="24"/>
          <w:szCs w:val="24"/>
        </w:rPr>
        <w:tab/>
      </w:r>
      <w:r w:rsidRPr="00F952F5">
        <w:rPr>
          <w:rFonts w:asciiTheme="majorHAnsi" w:eastAsia="Times New Roman" w:hAnsiTheme="majorHAnsi" w:cstheme="majorHAnsi"/>
          <w:bCs/>
          <w:sz w:val="24"/>
          <w:szCs w:val="24"/>
        </w:rPr>
        <w:tab/>
      </w:r>
      <w:r w:rsidRPr="00F952F5">
        <w:rPr>
          <w:rFonts w:asciiTheme="majorHAnsi" w:eastAsia="Times New Roman" w:hAnsiTheme="majorHAnsi" w:cstheme="majorHAnsi"/>
          <w:bCs/>
          <w:sz w:val="24"/>
          <w:szCs w:val="24"/>
        </w:rPr>
        <w:tab/>
      </w:r>
      <w:r w:rsidRPr="00F952F5">
        <w:rPr>
          <w:rFonts w:asciiTheme="majorHAnsi" w:eastAsia="Times New Roman" w:hAnsiTheme="majorHAnsi" w:cstheme="majorHAnsi"/>
          <w:bCs/>
          <w:sz w:val="24"/>
          <w:szCs w:val="24"/>
        </w:rPr>
        <w:tab/>
      </w:r>
      <w:r w:rsidRPr="00F952F5">
        <w:rPr>
          <w:rFonts w:asciiTheme="majorHAnsi" w:eastAsia="Times New Roman" w:hAnsiTheme="majorHAnsi" w:cstheme="majorHAnsi"/>
          <w:bCs/>
          <w:sz w:val="24"/>
          <w:szCs w:val="24"/>
        </w:rPr>
        <w:tab/>
        <w:t>SECRETAR GENERAL</w:t>
      </w:r>
    </w:p>
    <w:p w14:paraId="309EC871" w14:textId="1204D890" w:rsidR="00F952F5" w:rsidRPr="00F952F5" w:rsidRDefault="00F952F5" w:rsidP="004A3BE9">
      <w:pPr>
        <w:spacing w:after="0" w:line="240" w:lineRule="auto"/>
        <w:jc w:val="both"/>
        <w:rPr>
          <w:rFonts w:asciiTheme="majorHAnsi" w:eastAsia="Times New Roman" w:hAnsiTheme="majorHAnsi" w:cstheme="majorHAnsi"/>
          <w:bCs/>
          <w:sz w:val="24"/>
          <w:szCs w:val="24"/>
        </w:rPr>
      </w:pPr>
      <w:r w:rsidRPr="00F952F5">
        <w:rPr>
          <w:rFonts w:asciiTheme="majorHAnsi" w:eastAsia="Times New Roman" w:hAnsiTheme="majorHAnsi" w:cstheme="majorHAnsi"/>
          <w:bCs/>
          <w:sz w:val="24"/>
          <w:szCs w:val="24"/>
        </w:rPr>
        <w:t xml:space="preserve">      EFTIMIE NICULAE</w:t>
      </w:r>
      <w:r w:rsidRPr="00F952F5">
        <w:rPr>
          <w:rFonts w:asciiTheme="majorHAnsi" w:eastAsia="Times New Roman" w:hAnsiTheme="majorHAnsi" w:cstheme="majorHAnsi"/>
          <w:bCs/>
          <w:sz w:val="24"/>
          <w:szCs w:val="24"/>
        </w:rPr>
        <w:tab/>
      </w:r>
      <w:r w:rsidRPr="00F952F5">
        <w:rPr>
          <w:rFonts w:asciiTheme="majorHAnsi" w:eastAsia="Times New Roman" w:hAnsiTheme="majorHAnsi" w:cstheme="majorHAnsi"/>
          <w:bCs/>
          <w:sz w:val="24"/>
          <w:szCs w:val="24"/>
        </w:rPr>
        <w:tab/>
      </w:r>
      <w:r w:rsidRPr="00F952F5">
        <w:rPr>
          <w:rFonts w:asciiTheme="majorHAnsi" w:eastAsia="Times New Roman" w:hAnsiTheme="majorHAnsi" w:cstheme="majorHAnsi"/>
          <w:bCs/>
          <w:sz w:val="24"/>
          <w:szCs w:val="24"/>
        </w:rPr>
        <w:tab/>
      </w:r>
      <w:r w:rsidRPr="00F952F5">
        <w:rPr>
          <w:rFonts w:asciiTheme="majorHAnsi" w:eastAsia="Times New Roman" w:hAnsiTheme="majorHAnsi" w:cstheme="majorHAnsi"/>
          <w:bCs/>
          <w:sz w:val="24"/>
          <w:szCs w:val="24"/>
        </w:rPr>
        <w:tab/>
      </w:r>
      <w:r w:rsidRPr="00F952F5">
        <w:rPr>
          <w:rFonts w:asciiTheme="majorHAnsi" w:eastAsia="Times New Roman" w:hAnsiTheme="majorHAnsi" w:cstheme="majorHAnsi"/>
          <w:bCs/>
          <w:sz w:val="24"/>
          <w:szCs w:val="24"/>
        </w:rPr>
        <w:tab/>
      </w:r>
      <w:r w:rsidRPr="00F952F5">
        <w:rPr>
          <w:rFonts w:asciiTheme="majorHAnsi" w:eastAsia="Times New Roman" w:hAnsiTheme="majorHAnsi" w:cstheme="majorHAnsi"/>
          <w:bCs/>
          <w:sz w:val="24"/>
          <w:szCs w:val="24"/>
        </w:rPr>
        <w:tab/>
        <w:t xml:space="preserve">         CONSTANTIN CRISTIANA</w:t>
      </w:r>
    </w:p>
    <w:p w14:paraId="13C9799A" w14:textId="77777777" w:rsidR="007404EF" w:rsidRPr="00F952F5" w:rsidRDefault="007404EF" w:rsidP="004A3BE9">
      <w:pPr>
        <w:spacing w:after="0" w:line="240" w:lineRule="auto"/>
        <w:jc w:val="both"/>
        <w:rPr>
          <w:rFonts w:asciiTheme="majorHAnsi" w:eastAsia="Times New Roman" w:hAnsiTheme="majorHAnsi" w:cstheme="majorHAnsi"/>
          <w:b/>
          <w:bCs/>
          <w:sz w:val="24"/>
          <w:szCs w:val="24"/>
        </w:rPr>
      </w:pPr>
    </w:p>
    <w:p w14:paraId="112A8BF7" w14:textId="77777777" w:rsidR="0017399A" w:rsidRPr="00A15970" w:rsidRDefault="0017399A" w:rsidP="004A3BE9">
      <w:pPr>
        <w:spacing w:after="0" w:line="240" w:lineRule="auto"/>
        <w:jc w:val="both"/>
        <w:rPr>
          <w:rFonts w:asciiTheme="majorHAnsi" w:hAnsiTheme="majorHAnsi" w:cstheme="majorHAnsi"/>
          <w:sz w:val="24"/>
          <w:szCs w:val="24"/>
          <w:lang w:val="ro-RO"/>
        </w:rPr>
      </w:pPr>
    </w:p>
    <w:p w14:paraId="4D471F9E" w14:textId="77777777" w:rsidR="009D5026" w:rsidRPr="00A15970" w:rsidRDefault="009D5026" w:rsidP="004A3BE9">
      <w:pPr>
        <w:spacing w:after="0" w:line="240" w:lineRule="auto"/>
        <w:jc w:val="both"/>
        <w:rPr>
          <w:rFonts w:asciiTheme="majorHAnsi" w:hAnsiTheme="majorHAnsi" w:cstheme="majorHAnsi"/>
          <w:sz w:val="24"/>
          <w:szCs w:val="24"/>
          <w:lang w:val="ro-RO"/>
        </w:rPr>
      </w:pPr>
    </w:p>
    <w:sectPr w:rsidR="009D5026" w:rsidRPr="00A15970" w:rsidSect="00F02E5E">
      <w:pgSz w:w="11907" w:h="16840" w:code="9"/>
      <w:pgMar w:top="1134"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99D7" w14:textId="77777777" w:rsidR="006D0E9A" w:rsidRDefault="006D0E9A" w:rsidP="00E4456F">
      <w:pPr>
        <w:spacing w:after="0" w:line="240" w:lineRule="auto"/>
      </w:pPr>
      <w:r>
        <w:separator/>
      </w:r>
    </w:p>
  </w:endnote>
  <w:endnote w:type="continuationSeparator" w:id="0">
    <w:p w14:paraId="36BBB34F" w14:textId="77777777" w:rsidR="006D0E9A" w:rsidRDefault="006D0E9A" w:rsidP="00E4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6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319188"/>
      <w:docPartObj>
        <w:docPartGallery w:val="Page Numbers (Bottom of Page)"/>
        <w:docPartUnique/>
      </w:docPartObj>
    </w:sdtPr>
    <w:sdtEndPr>
      <w:rPr>
        <w:noProof/>
      </w:rPr>
    </w:sdtEndPr>
    <w:sdtContent>
      <w:p w14:paraId="1A3F2AB5" w14:textId="77777777" w:rsidR="00413464" w:rsidRDefault="00413464">
        <w:pPr>
          <w:pStyle w:val="Footer"/>
          <w:jc w:val="right"/>
        </w:pPr>
        <w:r>
          <w:fldChar w:fldCharType="begin"/>
        </w:r>
        <w:r>
          <w:instrText xml:space="preserve"> PAGE   \* MERGEFORMAT </w:instrText>
        </w:r>
        <w:r>
          <w:fldChar w:fldCharType="separate"/>
        </w:r>
        <w:r w:rsidR="007B465E">
          <w:rPr>
            <w:noProof/>
          </w:rPr>
          <w:t>36</w:t>
        </w:r>
        <w:r>
          <w:rPr>
            <w:noProof/>
          </w:rPr>
          <w:fldChar w:fldCharType="end"/>
        </w:r>
      </w:p>
    </w:sdtContent>
  </w:sdt>
  <w:p w14:paraId="04562412" w14:textId="77777777" w:rsidR="00413464" w:rsidRDefault="00413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667238"/>
      <w:docPartObj>
        <w:docPartGallery w:val="Page Numbers (Bottom of Page)"/>
        <w:docPartUnique/>
      </w:docPartObj>
    </w:sdtPr>
    <w:sdtEndPr>
      <w:rPr>
        <w:noProof/>
      </w:rPr>
    </w:sdtEndPr>
    <w:sdtContent>
      <w:p w14:paraId="3FEF5D01" w14:textId="77A66512" w:rsidR="00413464" w:rsidRDefault="00413464">
        <w:pPr>
          <w:pStyle w:val="Footer"/>
          <w:jc w:val="right"/>
        </w:pPr>
        <w:r>
          <w:fldChar w:fldCharType="begin"/>
        </w:r>
        <w:r>
          <w:instrText xml:space="preserve"> PAGE   \* MERGEFORMAT </w:instrText>
        </w:r>
        <w:r>
          <w:fldChar w:fldCharType="separate"/>
        </w:r>
        <w:r w:rsidR="007B465E">
          <w:rPr>
            <w:noProof/>
          </w:rPr>
          <w:t>52</w:t>
        </w:r>
        <w:r>
          <w:rPr>
            <w:noProof/>
          </w:rPr>
          <w:fldChar w:fldCharType="end"/>
        </w:r>
      </w:p>
    </w:sdtContent>
  </w:sdt>
  <w:p w14:paraId="035AF8F4" w14:textId="77777777" w:rsidR="00413464" w:rsidRDefault="00413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52F1" w14:textId="77777777" w:rsidR="006D0E9A" w:rsidRDefault="006D0E9A" w:rsidP="00E4456F">
      <w:pPr>
        <w:spacing w:after="0" w:line="240" w:lineRule="auto"/>
      </w:pPr>
      <w:r>
        <w:separator/>
      </w:r>
    </w:p>
  </w:footnote>
  <w:footnote w:type="continuationSeparator" w:id="0">
    <w:p w14:paraId="791CB209" w14:textId="77777777" w:rsidR="006D0E9A" w:rsidRDefault="006D0E9A" w:rsidP="00E4456F">
      <w:pPr>
        <w:spacing w:after="0" w:line="240" w:lineRule="auto"/>
      </w:pPr>
      <w:r>
        <w:continuationSeparator/>
      </w:r>
    </w:p>
  </w:footnote>
  <w:footnote w:id="1">
    <w:p w14:paraId="0DD694A0" w14:textId="77777777" w:rsidR="00413464" w:rsidRPr="004500FB" w:rsidRDefault="00413464" w:rsidP="00225549">
      <w:pPr>
        <w:pStyle w:val="FootnoteText"/>
        <w:spacing w:after="0" w:line="240" w:lineRule="auto"/>
        <w:rPr>
          <w:lang w:val="en-US"/>
        </w:rPr>
      </w:pPr>
      <w:r>
        <w:rPr>
          <w:rStyle w:val="FootnoteReference"/>
        </w:rPr>
        <w:footnoteRef/>
      </w:r>
      <w:r>
        <w:t xml:space="preserve"> </w:t>
      </w:r>
      <w:r w:rsidRPr="00D80CFE">
        <w:rPr>
          <w:rFonts w:cs="Arial"/>
        </w:rPr>
        <w:t xml:space="preserve">Tariful nu va fi inclus in </w:t>
      </w:r>
      <w:r>
        <w:rPr>
          <w:rFonts w:cs="Arial"/>
        </w:rPr>
        <w:t xml:space="preserve">prețul </w:t>
      </w:r>
      <w:r w:rsidRPr="00D80CFE">
        <w:rPr>
          <w:rFonts w:cs="Arial"/>
        </w:rPr>
        <w:t>Contract</w:t>
      </w:r>
      <w:r>
        <w:rPr>
          <w:rFonts w:cs="Arial"/>
        </w:rPr>
        <w:t>ului – serviciile se vor asigura doar la cerere</w:t>
      </w:r>
    </w:p>
  </w:footnote>
  <w:footnote w:id="2">
    <w:p w14:paraId="7C106409" w14:textId="77777777" w:rsidR="00413464" w:rsidRPr="00DB0E59" w:rsidRDefault="00413464" w:rsidP="00225549">
      <w:pPr>
        <w:pStyle w:val="FootnoteText"/>
        <w:spacing w:after="0" w:line="240" w:lineRule="auto"/>
        <w:rPr>
          <w:lang w:val="en-US"/>
        </w:rPr>
      </w:pPr>
      <w:r>
        <w:rPr>
          <w:rStyle w:val="FootnoteReference"/>
        </w:rPr>
        <w:footnoteRef/>
      </w:r>
      <w:r>
        <w:t xml:space="preserve"> </w:t>
      </w:r>
      <w:r w:rsidRPr="00D80CFE">
        <w:rPr>
          <w:rFonts w:cs="Arial"/>
        </w:rPr>
        <w:t xml:space="preserve">Tariful nu va fi inclus in </w:t>
      </w:r>
      <w:r>
        <w:rPr>
          <w:rFonts w:cs="Arial"/>
        </w:rPr>
        <w:t xml:space="preserve">prețul </w:t>
      </w:r>
      <w:r w:rsidRPr="00D80CFE">
        <w:rPr>
          <w:rFonts w:cs="Arial"/>
        </w:rPr>
        <w:t>Contract</w:t>
      </w:r>
      <w:r>
        <w:rPr>
          <w:rFonts w:cs="Arial"/>
        </w:rPr>
        <w:t>ului – serviciile se vor asigura doar la cerere</w:t>
      </w:r>
    </w:p>
  </w:footnote>
  <w:footnote w:id="3">
    <w:p w14:paraId="1BDAAA07" w14:textId="77777777" w:rsidR="00413464" w:rsidRPr="00990985" w:rsidRDefault="00413464" w:rsidP="00225549">
      <w:pPr>
        <w:pStyle w:val="FootnoteText"/>
        <w:spacing w:after="0" w:line="240" w:lineRule="auto"/>
        <w:rPr>
          <w:lang w:val="en-US"/>
        </w:rPr>
      </w:pPr>
      <w:r>
        <w:rPr>
          <w:rStyle w:val="FootnoteReference"/>
        </w:rPr>
        <w:footnoteRef/>
      </w:r>
      <w:r>
        <w:t xml:space="preserve"> </w:t>
      </w:r>
      <w:r w:rsidRPr="00D80CFE">
        <w:rPr>
          <w:rFonts w:cs="Arial"/>
        </w:rPr>
        <w:t xml:space="preserve">Tariful nu va fi inclus in </w:t>
      </w:r>
      <w:r>
        <w:rPr>
          <w:rFonts w:cs="Arial"/>
        </w:rPr>
        <w:t xml:space="preserve">prețul </w:t>
      </w:r>
      <w:r w:rsidRPr="00D80CFE">
        <w:rPr>
          <w:rFonts w:cs="Arial"/>
        </w:rPr>
        <w:t>Contract</w:t>
      </w:r>
      <w:r>
        <w:rPr>
          <w:rFonts w:cs="Arial"/>
        </w:rPr>
        <w:t>ului – serviciile se vor asigura doar la cerere</w:t>
      </w:r>
    </w:p>
  </w:footnote>
  <w:footnote w:id="4">
    <w:p w14:paraId="1636885E" w14:textId="049B345F" w:rsidR="00E924B4" w:rsidRPr="00E924B4" w:rsidRDefault="00E924B4">
      <w:pPr>
        <w:pStyle w:val="FootnoteText"/>
        <w:rPr>
          <w:lang w:val="en-US"/>
        </w:rPr>
      </w:pPr>
      <w:r>
        <w:rPr>
          <w:rStyle w:val="FootnoteReference"/>
        </w:rPr>
        <w:footnoteRef/>
      </w:r>
      <w:r>
        <w:t xml:space="preserve"> </w:t>
      </w:r>
      <w:r>
        <w:rPr>
          <w:lang w:val="en-US"/>
        </w:rPr>
        <w:t>Conform HCJ nr.3/08.01.2026</w:t>
      </w:r>
    </w:p>
  </w:footnote>
  <w:footnote w:id="5">
    <w:p w14:paraId="33BF3AF4" w14:textId="7CB23961" w:rsidR="00933C1D" w:rsidRPr="00933C1D" w:rsidRDefault="00933C1D">
      <w:pPr>
        <w:pStyle w:val="FootnoteText"/>
        <w:rPr>
          <w:lang w:val="en-US"/>
        </w:rPr>
      </w:pPr>
      <w:r>
        <w:rPr>
          <w:rStyle w:val="FootnoteReference"/>
        </w:rPr>
        <w:footnoteRef/>
      </w:r>
      <w:r>
        <w:t xml:space="preserve"> </w:t>
      </w:r>
      <w:r>
        <w:rPr>
          <w:lang w:val="en-US"/>
        </w:rPr>
        <w:t>Conform Adresa 787/16.01.2025 Mun. Oltenita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62275CD"/>
    <w:multiLevelType w:val="hybridMultilevel"/>
    <w:tmpl w:val="0CBE42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FF84D71"/>
    <w:multiLevelType w:val="multilevel"/>
    <w:tmpl w:val="F710C4BC"/>
    <w:lvl w:ilvl="0">
      <w:start w:val="92"/>
      <w:numFmt w:val="decimal"/>
      <w:lvlText w:val="Art. %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9C6A25"/>
    <w:multiLevelType w:val="multilevel"/>
    <w:tmpl w:val="129C6BC0"/>
    <w:lvl w:ilvl="0">
      <w:start w:val="1"/>
      <w:numFmt w:val="decimal"/>
      <w:pStyle w:val="OTCap"/>
      <w:lvlText w:val="%1."/>
      <w:lvlJc w:val="left"/>
      <w:pPr>
        <w:ind w:left="1418" w:hanging="1418"/>
      </w:pPr>
      <w:rPr>
        <w:rFonts w:cs="Times New Roman" w:hint="default"/>
      </w:rPr>
    </w:lvl>
    <w:lvl w:ilvl="1">
      <w:start w:val="1"/>
      <w:numFmt w:val="decimal"/>
      <w:pStyle w:val="OTSubCap"/>
      <w:lvlText w:val="%1.%2."/>
      <w:lvlJc w:val="left"/>
      <w:pPr>
        <w:ind w:left="1418" w:hanging="1418"/>
      </w:pPr>
      <w:rPr>
        <w:rFonts w:cs="Times New Roman" w:hint="default"/>
        <w:i w:val="0"/>
      </w:rPr>
    </w:lvl>
    <w:lvl w:ilvl="2">
      <w:start w:val="1"/>
      <w:numFmt w:val="decimal"/>
      <w:pStyle w:val="OTSSubCap"/>
      <w:lvlText w:val="%1.%2.%3."/>
      <w:lvlJc w:val="right"/>
      <w:pPr>
        <w:ind w:left="2553" w:hanging="1418"/>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94934C7"/>
    <w:multiLevelType w:val="hybridMultilevel"/>
    <w:tmpl w:val="D158B20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52B6722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A7B12"/>
    <w:multiLevelType w:val="multilevel"/>
    <w:tmpl w:val="DEAACFF8"/>
    <w:lvl w:ilvl="0">
      <w:start w:val="63"/>
      <w:numFmt w:val="decimal"/>
      <w:lvlText w:val="Art. %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D61461"/>
    <w:multiLevelType w:val="multilevel"/>
    <w:tmpl w:val="7B7019B4"/>
    <w:lvl w:ilvl="0">
      <w:start w:val="1"/>
      <w:numFmt w:val="decimal"/>
      <w:lvlText w:val="Art. %1. "/>
      <w:lvlJc w:val="left"/>
      <w:pPr>
        <w:tabs>
          <w:tab w:val="num" w:pos="1712"/>
        </w:tabs>
        <w:ind w:left="11" w:firstLine="709"/>
      </w:pPr>
      <w:rPr>
        <w:rFonts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13" w15:restartNumberingAfterBreak="0">
    <w:nsid w:val="287C52CA"/>
    <w:multiLevelType w:val="hybridMultilevel"/>
    <w:tmpl w:val="D41CADEA"/>
    <w:lvl w:ilvl="0" w:tplc="FFFFFFFF">
      <w:start w:val="1"/>
      <w:numFmt w:val="decimal"/>
      <w:lvlText w:val="%1."/>
      <w:lvlJc w:val="center"/>
      <w:pPr>
        <w:tabs>
          <w:tab w:val="num" w:pos="303"/>
        </w:tabs>
        <w:ind w:left="303" w:hanging="19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F7A1D17"/>
    <w:multiLevelType w:val="hybridMultilevel"/>
    <w:tmpl w:val="5E0EAAAE"/>
    <w:lvl w:ilvl="0" w:tplc="FFFFFFFF">
      <w:start w:val="1"/>
      <w:numFmt w:val="decimal"/>
      <w:lvlText w:val="(%1)"/>
      <w:lvlJc w:val="left"/>
      <w:pPr>
        <w:ind w:left="1080" w:hanging="360"/>
      </w:pPr>
      <w:rPr>
        <w:rFonts w:hint="default"/>
        <w:b/>
      </w:rPr>
    </w:lvl>
    <w:lvl w:ilvl="1" w:tplc="08090005">
      <w:numFmt w:val="bullet"/>
      <w:lvlText w:val="-"/>
      <w:lvlJc w:val="left"/>
      <w:pPr>
        <w:ind w:left="1800" w:hanging="360"/>
      </w:pPr>
      <w:rPr>
        <w:rFonts w:ascii="Garamond" w:eastAsia="Times New Roman" w:hAnsi="Garamond" w:hint="default"/>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B2C3AEF"/>
    <w:multiLevelType w:val="hybridMultilevel"/>
    <w:tmpl w:val="C5B40FFE"/>
    <w:lvl w:ilvl="0" w:tplc="7C6E02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B2AF8"/>
    <w:multiLevelType w:val="multilevel"/>
    <w:tmpl w:val="9648C612"/>
    <w:lvl w:ilvl="0">
      <w:start w:val="100"/>
      <w:numFmt w:val="decimal"/>
      <w:lvlText w:val="Art. %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B17276"/>
    <w:multiLevelType w:val="multilevel"/>
    <w:tmpl w:val="3B34BA8A"/>
    <w:lvl w:ilvl="0">
      <w:start w:val="1"/>
      <w:numFmt w:val="decimal"/>
      <w:lvlText w:val="Art. %1. "/>
      <w:lvlJc w:val="left"/>
      <w:pPr>
        <w:tabs>
          <w:tab w:val="num" w:pos="1712"/>
        </w:tabs>
        <w:ind w:left="11" w:firstLine="709"/>
      </w:pPr>
      <w:rPr>
        <w:rFonts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18" w15:restartNumberingAfterBreak="0">
    <w:nsid w:val="528E4A04"/>
    <w:multiLevelType w:val="hybridMultilevel"/>
    <w:tmpl w:val="786660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92F5B"/>
    <w:multiLevelType w:val="multilevel"/>
    <w:tmpl w:val="90E6499E"/>
    <w:lvl w:ilvl="0">
      <w:start w:val="1"/>
      <w:numFmt w:val="decimal"/>
      <w:lvlText w:val="Art. %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7F3BCA"/>
    <w:multiLevelType w:val="multilevel"/>
    <w:tmpl w:val="0A86F19E"/>
    <w:lvl w:ilvl="0">
      <w:start w:val="282"/>
      <w:numFmt w:val="decimal"/>
      <w:lvlText w:val="Art. %1"/>
      <w:lvlJc w:val="left"/>
      <w:pPr>
        <w:ind w:left="360" w:hanging="360"/>
      </w:pPr>
      <w:rPr>
        <w:rFonts w:hint="default"/>
      </w:rPr>
    </w:lvl>
    <w:lvl w:ilvl="1">
      <w:start w:val="1"/>
      <w:numFmt w:val="decimal"/>
      <w:lvlText w:val="(%2)"/>
      <w:lvlJc w:val="left"/>
      <w:pPr>
        <w:ind w:left="720" w:hanging="360"/>
      </w:pPr>
      <w:rPr>
        <w:rFonts w:hint="default"/>
        <w:strike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B6046D"/>
    <w:multiLevelType w:val="multilevel"/>
    <w:tmpl w:val="FC028226"/>
    <w:lvl w:ilvl="0">
      <w:start w:val="83"/>
      <w:numFmt w:val="decimal"/>
      <w:lvlText w:val="Art. %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527E9F"/>
    <w:multiLevelType w:val="multilevel"/>
    <w:tmpl w:val="C65407CE"/>
    <w:lvl w:ilvl="0">
      <w:start w:val="96"/>
      <w:numFmt w:val="decimal"/>
      <w:lvlText w:val="Art. %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33D47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C82017"/>
    <w:multiLevelType w:val="multilevel"/>
    <w:tmpl w:val="D7E89750"/>
    <w:lvl w:ilvl="0">
      <w:start w:val="68"/>
      <w:numFmt w:val="decimal"/>
      <w:lvlText w:val="Art. %1. "/>
      <w:lvlJc w:val="left"/>
      <w:pPr>
        <w:tabs>
          <w:tab w:val="num" w:pos="1712"/>
        </w:tabs>
        <w:ind w:left="11" w:firstLine="709"/>
      </w:pPr>
      <w:rPr>
        <w:rFonts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25" w15:restartNumberingAfterBreak="0">
    <w:nsid w:val="7F413715"/>
    <w:multiLevelType w:val="multilevel"/>
    <w:tmpl w:val="C01474A0"/>
    <w:lvl w:ilvl="0">
      <w:start w:val="1"/>
      <w:numFmt w:val="decimal"/>
      <w:lvlText w:val="Art. %1. "/>
      <w:lvlJc w:val="left"/>
      <w:pPr>
        <w:tabs>
          <w:tab w:val="num" w:pos="1418"/>
        </w:tabs>
        <w:ind w:left="-283" w:firstLine="709"/>
      </w:pPr>
      <w:rPr>
        <w:rFonts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24"/>
        <w:szCs w:val="24"/>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num w:numId="1" w16cid:durableId="307057059">
    <w:abstractNumId w:val="5"/>
  </w:num>
  <w:num w:numId="2" w16cid:durableId="1231650489">
    <w:abstractNumId w:val="3"/>
  </w:num>
  <w:num w:numId="3" w16cid:durableId="699162562">
    <w:abstractNumId w:val="2"/>
  </w:num>
  <w:num w:numId="4" w16cid:durableId="787623494">
    <w:abstractNumId w:val="4"/>
  </w:num>
  <w:num w:numId="5" w16cid:durableId="236209350">
    <w:abstractNumId w:val="1"/>
  </w:num>
  <w:num w:numId="6" w16cid:durableId="146409302">
    <w:abstractNumId w:val="0"/>
  </w:num>
  <w:num w:numId="7" w16cid:durableId="1332216212">
    <w:abstractNumId w:val="19"/>
  </w:num>
  <w:num w:numId="8" w16cid:durableId="1271815410">
    <w:abstractNumId w:val="23"/>
  </w:num>
  <w:num w:numId="9" w16cid:durableId="1552381736">
    <w:abstractNumId w:val="9"/>
  </w:num>
  <w:num w:numId="10" w16cid:durableId="661390588">
    <w:abstractNumId w:val="8"/>
  </w:num>
  <w:num w:numId="11" w16cid:durableId="1989018567">
    <w:abstractNumId w:val="11"/>
  </w:num>
  <w:num w:numId="12" w16cid:durableId="253980689">
    <w:abstractNumId w:val="21"/>
  </w:num>
  <w:num w:numId="13" w16cid:durableId="823425677">
    <w:abstractNumId w:val="7"/>
  </w:num>
  <w:num w:numId="14" w16cid:durableId="1950434204">
    <w:abstractNumId w:val="22"/>
  </w:num>
  <w:num w:numId="15" w16cid:durableId="439492768">
    <w:abstractNumId w:val="16"/>
  </w:num>
  <w:num w:numId="16" w16cid:durableId="250628689">
    <w:abstractNumId w:val="20"/>
  </w:num>
  <w:num w:numId="17" w16cid:durableId="285431004">
    <w:abstractNumId w:val="15"/>
  </w:num>
  <w:num w:numId="18" w16cid:durableId="692614928">
    <w:abstractNumId w:val="25"/>
  </w:num>
  <w:num w:numId="19" w16cid:durableId="1410228471">
    <w:abstractNumId w:val="24"/>
  </w:num>
  <w:num w:numId="20" w16cid:durableId="236013537">
    <w:abstractNumId w:val="13"/>
  </w:num>
  <w:num w:numId="21" w16cid:durableId="378940953">
    <w:abstractNumId w:val="6"/>
  </w:num>
  <w:num w:numId="22" w16cid:durableId="1487043335">
    <w:abstractNumId w:val="10"/>
  </w:num>
  <w:num w:numId="23" w16cid:durableId="2124303369">
    <w:abstractNumId w:val="18"/>
  </w:num>
  <w:num w:numId="24" w16cid:durableId="2050228370">
    <w:abstractNumId w:val="17"/>
  </w:num>
  <w:num w:numId="25" w16cid:durableId="919170398">
    <w:abstractNumId w:val="12"/>
  </w:num>
  <w:num w:numId="26" w16cid:durableId="35993525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2AC"/>
    <w:rsid w:val="000121B2"/>
    <w:rsid w:val="000124EF"/>
    <w:rsid w:val="000165C2"/>
    <w:rsid w:val="0002148B"/>
    <w:rsid w:val="00026CC0"/>
    <w:rsid w:val="000324A3"/>
    <w:rsid w:val="00034616"/>
    <w:rsid w:val="000346A5"/>
    <w:rsid w:val="00037316"/>
    <w:rsid w:val="00057090"/>
    <w:rsid w:val="0006063C"/>
    <w:rsid w:val="00060B95"/>
    <w:rsid w:val="000624A5"/>
    <w:rsid w:val="00063947"/>
    <w:rsid w:val="00064F95"/>
    <w:rsid w:val="000704BC"/>
    <w:rsid w:val="00077D39"/>
    <w:rsid w:val="00081290"/>
    <w:rsid w:val="00082F73"/>
    <w:rsid w:val="00095F15"/>
    <w:rsid w:val="000A5C45"/>
    <w:rsid w:val="000A6ECE"/>
    <w:rsid w:val="000B35A5"/>
    <w:rsid w:val="000D5D4E"/>
    <w:rsid w:val="000D64E3"/>
    <w:rsid w:val="000E2488"/>
    <w:rsid w:val="000F2E0B"/>
    <w:rsid w:val="0010337C"/>
    <w:rsid w:val="00107E00"/>
    <w:rsid w:val="00117041"/>
    <w:rsid w:val="00136D89"/>
    <w:rsid w:val="001469A4"/>
    <w:rsid w:val="0015074B"/>
    <w:rsid w:val="0016625D"/>
    <w:rsid w:val="001702D2"/>
    <w:rsid w:val="00171FFF"/>
    <w:rsid w:val="0017301E"/>
    <w:rsid w:val="0017399A"/>
    <w:rsid w:val="00180A1B"/>
    <w:rsid w:val="001867C4"/>
    <w:rsid w:val="001910A0"/>
    <w:rsid w:val="001A222A"/>
    <w:rsid w:val="001B343A"/>
    <w:rsid w:val="001C0A66"/>
    <w:rsid w:val="001E0D2B"/>
    <w:rsid w:val="001E20C4"/>
    <w:rsid w:val="001F02A1"/>
    <w:rsid w:val="001F2E7E"/>
    <w:rsid w:val="00207287"/>
    <w:rsid w:val="002126E3"/>
    <w:rsid w:val="00223AC3"/>
    <w:rsid w:val="00225549"/>
    <w:rsid w:val="002316DB"/>
    <w:rsid w:val="00232349"/>
    <w:rsid w:val="002424F3"/>
    <w:rsid w:val="002470BB"/>
    <w:rsid w:val="00253531"/>
    <w:rsid w:val="0026561C"/>
    <w:rsid w:val="0028644A"/>
    <w:rsid w:val="00290A18"/>
    <w:rsid w:val="00292CE2"/>
    <w:rsid w:val="0029639D"/>
    <w:rsid w:val="00296F3D"/>
    <w:rsid w:val="002A290A"/>
    <w:rsid w:val="002A3BAA"/>
    <w:rsid w:val="002A3F60"/>
    <w:rsid w:val="002B2454"/>
    <w:rsid w:val="002B252A"/>
    <w:rsid w:val="002C1A39"/>
    <w:rsid w:val="002C2400"/>
    <w:rsid w:val="002C4130"/>
    <w:rsid w:val="002D711F"/>
    <w:rsid w:val="002E1530"/>
    <w:rsid w:val="00301123"/>
    <w:rsid w:val="00312C5B"/>
    <w:rsid w:val="00326F0B"/>
    <w:rsid w:val="00326F90"/>
    <w:rsid w:val="003275E3"/>
    <w:rsid w:val="003300FE"/>
    <w:rsid w:val="00331E88"/>
    <w:rsid w:val="00340BD8"/>
    <w:rsid w:val="003534C5"/>
    <w:rsid w:val="0035769E"/>
    <w:rsid w:val="003757FC"/>
    <w:rsid w:val="00375E39"/>
    <w:rsid w:val="0039235D"/>
    <w:rsid w:val="003A7B67"/>
    <w:rsid w:val="003B34B4"/>
    <w:rsid w:val="003C13D5"/>
    <w:rsid w:val="003D363A"/>
    <w:rsid w:val="003E0C32"/>
    <w:rsid w:val="003E74E7"/>
    <w:rsid w:val="003F19D4"/>
    <w:rsid w:val="003F70A6"/>
    <w:rsid w:val="00400EC7"/>
    <w:rsid w:val="004105F2"/>
    <w:rsid w:val="00413464"/>
    <w:rsid w:val="0042037C"/>
    <w:rsid w:val="00427907"/>
    <w:rsid w:val="00434652"/>
    <w:rsid w:val="00437481"/>
    <w:rsid w:val="00441E97"/>
    <w:rsid w:val="00445E00"/>
    <w:rsid w:val="00452C77"/>
    <w:rsid w:val="00466FB5"/>
    <w:rsid w:val="00472D3E"/>
    <w:rsid w:val="00481D7A"/>
    <w:rsid w:val="004828F3"/>
    <w:rsid w:val="004833A7"/>
    <w:rsid w:val="004948F0"/>
    <w:rsid w:val="004A3BE9"/>
    <w:rsid w:val="004B5D52"/>
    <w:rsid w:val="004C2FE1"/>
    <w:rsid w:val="004C552B"/>
    <w:rsid w:val="004E5528"/>
    <w:rsid w:val="004E7533"/>
    <w:rsid w:val="004F0510"/>
    <w:rsid w:val="0050241B"/>
    <w:rsid w:val="00504A42"/>
    <w:rsid w:val="00505180"/>
    <w:rsid w:val="00522437"/>
    <w:rsid w:val="00526779"/>
    <w:rsid w:val="00526E53"/>
    <w:rsid w:val="00527A10"/>
    <w:rsid w:val="00531A47"/>
    <w:rsid w:val="00532D62"/>
    <w:rsid w:val="00536D7F"/>
    <w:rsid w:val="0053764E"/>
    <w:rsid w:val="005427E6"/>
    <w:rsid w:val="005460B1"/>
    <w:rsid w:val="005577C7"/>
    <w:rsid w:val="00560FD5"/>
    <w:rsid w:val="00574F2F"/>
    <w:rsid w:val="00581219"/>
    <w:rsid w:val="00585DF6"/>
    <w:rsid w:val="00592F63"/>
    <w:rsid w:val="005A0F1D"/>
    <w:rsid w:val="005A29A0"/>
    <w:rsid w:val="005B6137"/>
    <w:rsid w:val="005B6484"/>
    <w:rsid w:val="005C5F52"/>
    <w:rsid w:val="005C7B29"/>
    <w:rsid w:val="005D2B8A"/>
    <w:rsid w:val="005D45C6"/>
    <w:rsid w:val="005D4810"/>
    <w:rsid w:val="005D6302"/>
    <w:rsid w:val="005F0EDC"/>
    <w:rsid w:val="005F53B1"/>
    <w:rsid w:val="00603021"/>
    <w:rsid w:val="006165C0"/>
    <w:rsid w:val="0062294D"/>
    <w:rsid w:val="006234DE"/>
    <w:rsid w:val="00624AAB"/>
    <w:rsid w:val="0063580F"/>
    <w:rsid w:val="00635D11"/>
    <w:rsid w:val="00636AEE"/>
    <w:rsid w:val="0064071A"/>
    <w:rsid w:val="00655C02"/>
    <w:rsid w:val="0065768C"/>
    <w:rsid w:val="00660C43"/>
    <w:rsid w:val="00662A34"/>
    <w:rsid w:val="00664093"/>
    <w:rsid w:val="0066412B"/>
    <w:rsid w:val="00665CE2"/>
    <w:rsid w:val="00671D76"/>
    <w:rsid w:val="00674298"/>
    <w:rsid w:val="00697D42"/>
    <w:rsid w:val="006A22C5"/>
    <w:rsid w:val="006C5ABC"/>
    <w:rsid w:val="006D0E9A"/>
    <w:rsid w:val="006E5512"/>
    <w:rsid w:val="006E5D46"/>
    <w:rsid w:val="0070056B"/>
    <w:rsid w:val="00711A81"/>
    <w:rsid w:val="007211A9"/>
    <w:rsid w:val="00721893"/>
    <w:rsid w:val="00721D21"/>
    <w:rsid w:val="00722A9A"/>
    <w:rsid w:val="00726250"/>
    <w:rsid w:val="007269F1"/>
    <w:rsid w:val="007368C6"/>
    <w:rsid w:val="00736CD4"/>
    <w:rsid w:val="007404EF"/>
    <w:rsid w:val="007456C0"/>
    <w:rsid w:val="00746503"/>
    <w:rsid w:val="00753D6C"/>
    <w:rsid w:val="00755072"/>
    <w:rsid w:val="0075767A"/>
    <w:rsid w:val="0076075D"/>
    <w:rsid w:val="00767047"/>
    <w:rsid w:val="00782527"/>
    <w:rsid w:val="00783CC0"/>
    <w:rsid w:val="00784CB6"/>
    <w:rsid w:val="00785551"/>
    <w:rsid w:val="00790DD1"/>
    <w:rsid w:val="007956BB"/>
    <w:rsid w:val="007A39E6"/>
    <w:rsid w:val="007A7A2E"/>
    <w:rsid w:val="007B2A46"/>
    <w:rsid w:val="007B3AFC"/>
    <w:rsid w:val="007B465E"/>
    <w:rsid w:val="007C66EE"/>
    <w:rsid w:val="007D2846"/>
    <w:rsid w:val="007D2969"/>
    <w:rsid w:val="007D42CB"/>
    <w:rsid w:val="007D4F03"/>
    <w:rsid w:val="007D5813"/>
    <w:rsid w:val="007E103A"/>
    <w:rsid w:val="007F3B92"/>
    <w:rsid w:val="00804274"/>
    <w:rsid w:val="008064B3"/>
    <w:rsid w:val="0080666E"/>
    <w:rsid w:val="008078F8"/>
    <w:rsid w:val="008122F5"/>
    <w:rsid w:val="00813CCF"/>
    <w:rsid w:val="008169C1"/>
    <w:rsid w:val="00817D31"/>
    <w:rsid w:val="008316DB"/>
    <w:rsid w:val="00842BB7"/>
    <w:rsid w:val="0085612D"/>
    <w:rsid w:val="00862991"/>
    <w:rsid w:val="00866410"/>
    <w:rsid w:val="00875E80"/>
    <w:rsid w:val="008801D2"/>
    <w:rsid w:val="00882588"/>
    <w:rsid w:val="00885D44"/>
    <w:rsid w:val="00887B5A"/>
    <w:rsid w:val="0089251B"/>
    <w:rsid w:val="00892629"/>
    <w:rsid w:val="00894E88"/>
    <w:rsid w:val="008A3819"/>
    <w:rsid w:val="008A3F3E"/>
    <w:rsid w:val="008A4F4B"/>
    <w:rsid w:val="008A64FA"/>
    <w:rsid w:val="008C06A3"/>
    <w:rsid w:val="008D3780"/>
    <w:rsid w:val="008D7EEA"/>
    <w:rsid w:val="008E56FE"/>
    <w:rsid w:val="008E6E4A"/>
    <w:rsid w:val="008F6404"/>
    <w:rsid w:val="0090038D"/>
    <w:rsid w:val="0091335F"/>
    <w:rsid w:val="0091625B"/>
    <w:rsid w:val="00927C4F"/>
    <w:rsid w:val="00933C1D"/>
    <w:rsid w:val="00943251"/>
    <w:rsid w:val="00950540"/>
    <w:rsid w:val="00953529"/>
    <w:rsid w:val="00955D11"/>
    <w:rsid w:val="0096685C"/>
    <w:rsid w:val="009670F9"/>
    <w:rsid w:val="00967A2F"/>
    <w:rsid w:val="00973F44"/>
    <w:rsid w:val="009A5C33"/>
    <w:rsid w:val="009B6D48"/>
    <w:rsid w:val="009C29D2"/>
    <w:rsid w:val="009C70B5"/>
    <w:rsid w:val="009D4068"/>
    <w:rsid w:val="009D5026"/>
    <w:rsid w:val="009E5A45"/>
    <w:rsid w:val="009F4626"/>
    <w:rsid w:val="00A047E2"/>
    <w:rsid w:val="00A07ED3"/>
    <w:rsid w:val="00A13445"/>
    <w:rsid w:val="00A15970"/>
    <w:rsid w:val="00A179CD"/>
    <w:rsid w:val="00A17A35"/>
    <w:rsid w:val="00A24A44"/>
    <w:rsid w:val="00A25D74"/>
    <w:rsid w:val="00A26C94"/>
    <w:rsid w:val="00A276AD"/>
    <w:rsid w:val="00A31069"/>
    <w:rsid w:val="00A31A5B"/>
    <w:rsid w:val="00A31EA4"/>
    <w:rsid w:val="00A330A8"/>
    <w:rsid w:val="00A35B55"/>
    <w:rsid w:val="00A3635E"/>
    <w:rsid w:val="00A41C04"/>
    <w:rsid w:val="00A4338E"/>
    <w:rsid w:val="00A51285"/>
    <w:rsid w:val="00A55429"/>
    <w:rsid w:val="00A554B7"/>
    <w:rsid w:val="00A55D4C"/>
    <w:rsid w:val="00A640F5"/>
    <w:rsid w:val="00A6417F"/>
    <w:rsid w:val="00A64781"/>
    <w:rsid w:val="00A705FA"/>
    <w:rsid w:val="00A7214B"/>
    <w:rsid w:val="00A73624"/>
    <w:rsid w:val="00A74DC0"/>
    <w:rsid w:val="00A75307"/>
    <w:rsid w:val="00A81976"/>
    <w:rsid w:val="00A87864"/>
    <w:rsid w:val="00A9163F"/>
    <w:rsid w:val="00AA1D8D"/>
    <w:rsid w:val="00AA5934"/>
    <w:rsid w:val="00AB4714"/>
    <w:rsid w:val="00AB5688"/>
    <w:rsid w:val="00AB7C29"/>
    <w:rsid w:val="00AC0E6C"/>
    <w:rsid w:val="00AC31B5"/>
    <w:rsid w:val="00AC7F69"/>
    <w:rsid w:val="00AD005E"/>
    <w:rsid w:val="00AD15C1"/>
    <w:rsid w:val="00AD2F2E"/>
    <w:rsid w:val="00AD5EA5"/>
    <w:rsid w:val="00AD69EC"/>
    <w:rsid w:val="00AE0538"/>
    <w:rsid w:val="00AE2D47"/>
    <w:rsid w:val="00AE4779"/>
    <w:rsid w:val="00AE6265"/>
    <w:rsid w:val="00AE6331"/>
    <w:rsid w:val="00AE72C7"/>
    <w:rsid w:val="00AF1763"/>
    <w:rsid w:val="00AF41CF"/>
    <w:rsid w:val="00AF717E"/>
    <w:rsid w:val="00B05FB1"/>
    <w:rsid w:val="00B07996"/>
    <w:rsid w:val="00B10AE4"/>
    <w:rsid w:val="00B10FE9"/>
    <w:rsid w:val="00B13FE6"/>
    <w:rsid w:val="00B174A6"/>
    <w:rsid w:val="00B22BA9"/>
    <w:rsid w:val="00B2457F"/>
    <w:rsid w:val="00B26948"/>
    <w:rsid w:val="00B36070"/>
    <w:rsid w:val="00B36DFD"/>
    <w:rsid w:val="00B47730"/>
    <w:rsid w:val="00B504C6"/>
    <w:rsid w:val="00B6489A"/>
    <w:rsid w:val="00B67A03"/>
    <w:rsid w:val="00B73604"/>
    <w:rsid w:val="00B75FC3"/>
    <w:rsid w:val="00B80384"/>
    <w:rsid w:val="00B804C2"/>
    <w:rsid w:val="00B90077"/>
    <w:rsid w:val="00B968C3"/>
    <w:rsid w:val="00B97A64"/>
    <w:rsid w:val="00BA01E5"/>
    <w:rsid w:val="00BA0C33"/>
    <w:rsid w:val="00BA16BD"/>
    <w:rsid w:val="00BA2A48"/>
    <w:rsid w:val="00BA2CC2"/>
    <w:rsid w:val="00BC5A68"/>
    <w:rsid w:val="00BD5B98"/>
    <w:rsid w:val="00BE53F9"/>
    <w:rsid w:val="00BF2814"/>
    <w:rsid w:val="00C03172"/>
    <w:rsid w:val="00C043F1"/>
    <w:rsid w:val="00C077E9"/>
    <w:rsid w:val="00C17F4E"/>
    <w:rsid w:val="00C21974"/>
    <w:rsid w:val="00C22F1E"/>
    <w:rsid w:val="00C23EAF"/>
    <w:rsid w:val="00C27F29"/>
    <w:rsid w:val="00C314D9"/>
    <w:rsid w:val="00C50E5E"/>
    <w:rsid w:val="00C7458C"/>
    <w:rsid w:val="00C77FEE"/>
    <w:rsid w:val="00C80F12"/>
    <w:rsid w:val="00C9004A"/>
    <w:rsid w:val="00CA250C"/>
    <w:rsid w:val="00CA3121"/>
    <w:rsid w:val="00CA5413"/>
    <w:rsid w:val="00CB0664"/>
    <w:rsid w:val="00CB506B"/>
    <w:rsid w:val="00CB7338"/>
    <w:rsid w:val="00CC3986"/>
    <w:rsid w:val="00CC7EF4"/>
    <w:rsid w:val="00CD42E6"/>
    <w:rsid w:val="00CD46F0"/>
    <w:rsid w:val="00CE4AF9"/>
    <w:rsid w:val="00CF06F4"/>
    <w:rsid w:val="00CF11C7"/>
    <w:rsid w:val="00D02317"/>
    <w:rsid w:val="00D061CF"/>
    <w:rsid w:val="00D14729"/>
    <w:rsid w:val="00D22121"/>
    <w:rsid w:val="00D223DA"/>
    <w:rsid w:val="00D27616"/>
    <w:rsid w:val="00D34FA4"/>
    <w:rsid w:val="00D36585"/>
    <w:rsid w:val="00D37B48"/>
    <w:rsid w:val="00D50485"/>
    <w:rsid w:val="00D515DD"/>
    <w:rsid w:val="00D719C2"/>
    <w:rsid w:val="00D72914"/>
    <w:rsid w:val="00D7359B"/>
    <w:rsid w:val="00D7483D"/>
    <w:rsid w:val="00D76DE1"/>
    <w:rsid w:val="00D8675E"/>
    <w:rsid w:val="00DA1CD4"/>
    <w:rsid w:val="00DB3971"/>
    <w:rsid w:val="00DC3F6C"/>
    <w:rsid w:val="00DE51AC"/>
    <w:rsid w:val="00DF1000"/>
    <w:rsid w:val="00E00970"/>
    <w:rsid w:val="00E021E0"/>
    <w:rsid w:val="00E03D2B"/>
    <w:rsid w:val="00E060C2"/>
    <w:rsid w:val="00E10C71"/>
    <w:rsid w:val="00E126D4"/>
    <w:rsid w:val="00E16541"/>
    <w:rsid w:val="00E33A4B"/>
    <w:rsid w:val="00E41874"/>
    <w:rsid w:val="00E41879"/>
    <w:rsid w:val="00E41AE6"/>
    <w:rsid w:val="00E42122"/>
    <w:rsid w:val="00E435B0"/>
    <w:rsid w:val="00E4456F"/>
    <w:rsid w:val="00E53100"/>
    <w:rsid w:val="00E6277E"/>
    <w:rsid w:val="00E74596"/>
    <w:rsid w:val="00E924B4"/>
    <w:rsid w:val="00EA7424"/>
    <w:rsid w:val="00EB1471"/>
    <w:rsid w:val="00EB3A35"/>
    <w:rsid w:val="00EB4590"/>
    <w:rsid w:val="00EB5FF9"/>
    <w:rsid w:val="00ED2525"/>
    <w:rsid w:val="00ED2BA7"/>
    <w:rsid w:val="00ED5256"/>
    <w:rsid w:val="00EE74BF"/>
    <w:rsid w:val="00EF4014"/>
    <w:rsid w:val="00F01596"/>
    <w:rsid w:val="00F02E5E"/>
    <w:rsid w:val="00F02F1D"/>
    <w:rsid w:val="00F064B9"/>
    <w:rsid w:val="00F06840"/>
    <w:rsid w:val="00F078BC"/>
    <w:rsid w:val="00F168D1"/>
    <w:rsid w:val="00F203FF"/>
    <w:rsid w:val="00F2439C"/>
    <w:rsid w:val="00F25D69"/>
    <w:rsid w:val="00F34E82"/>
    <w:rsid w:val="00F4202E"/>
    <w:rsid w:val="00F47825"/>
    <w:rsid w:val="00F47A08"/>
    <w:rsid w:val="00F536AC"/>
    <w:rsid w:val="00F56633"/>
    <w:rsid w:val="00F607F6"/>
    <w:rsid w:val="00F612F8"/>
    <w:rsid w:val="00F6754C"/>
    <w:rsid w:val="00F67BB8"/>
    <w:rsid w:val="00F67BD1"/>
    <w:rsid w:val="00F71B8F"/>
    <w:rsid w:val="00F7257E"/>
    <w:rsid w:val="00F77407"/>
    <w:rsid w:val="00F84B6F"/>
    <w:rsid w:val="00F9076B"/>
    <w:rsid w:val="00F926FC"/>
    <w:rsid w:val="00F952F5"/>
    <w:rsid w:val="00FA2F81"/>
    <w:rsid w:val="00FB0236"/>
    <w:rsid w:val="00FB34BE"/>
    <w:rsid w:val="00FB606C"/>
    <w:rsid w:val="00FC693F"/>
    <w:rsid w:val="00FD055E"/>
    <w:rsid w:val="00FD11C6"/>
    <w:rsid w:val="00FD2C3C"/>
    <w:rsid w:val="00FE62B1"/>
    <w:rsid w:val="00FE6AB3"/>
    <w:rsid w:val="00FF007F"/>
    <w:rsid w:val="00FF51B8"/>
    <w:rsid w:val="00FF7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2C0627"/>
  <w14:defaultImageDpi w14:val="300"/>
  <w15:docId w15:val="{9430D209-3961-4925-82FB-FE7DC3F9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apitol"/>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apitol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Normal bullet 2,Forth level,List1,Listă colorată - Accentuare 11,Bullet,Citation List,Header bold,bullets,Akapit z listą BS,Outlines a.b.c.,List_Paragraph,Multilevel para_II,Akapit z lista BS,Lettre d'introduction,Arial,GIZ 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aliases w:val="~Caption,Map Char,Map Char Char,Map,Map Char Char Char Char Char,Caption Char Char Car Car,Caption Char Char Car Car Car,Map Char Char Char Car Car,Caption Char Char,Map Char Char Char,Caption Char1,Titlu Tabel,Caption Char Char Char Char"/>
    <w:basedOn w:val="Normal"/>
    <w:next w:val="Normal"/>
    <w:link w:val="CaptionChar"/>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wiClient">
    <w:name w:val="CowiClient"/>
    <w:basedOn w:val="Normal"/>
    <w:next w:val="BlockText"/>
    <w:semiHidden/>
    <w:rsid w:val="00E6277E"/>
    <w:pPr>
      <w:suppressAutoHyphens/>
      <w:spacing w:after="160" w:line="320" w:lineRule="exact"/>
    </w:pPr>
    <w:rPr>
      <w:rFonts w:ascii="Arial" w:hAnsi="Arial" w:cs="Arial"/>
      <w:sz w:val="28"/>
      <w:szCs w:val="20"/>
      <w:lang w:val="en-GB" w:eastAsia="da-DK"/>
    </w:rPr>
  </w:style>
  <w:style w:type="paragraph" w:customStyle="1" w:styleId="BodyText0">
    <w:name w:val="~BodyText"/>
    <w:basedOn w:val="Normal"/>
    <w:link w:val="BodyTextChar0"/>
    <w:rsid w:val="00E6277E"/>
    <w:pPr>
      <w:spacing w:before="260" w:after="160" w:line="260" w:lineRule="exact"/>
    </w:pPr>
    <w:rPr>
      <w:rFonts w:ascii="Arial" w:hAnsi="Arial" w:cs="Arial"/>
      <w:sz w:val="20"/>
      <w:szCs w:val="21"/>
      <w:lang w:val="en-GB" w:eastAsia="en-GB"/>
    </w:rPr>
  </w:style>
  <w:style w:type="character" w:customStyle="1" w:styleId="BodyTextChar0">
    <w:name w:val="~BodyText Char"/>
    <w:link w:val="BodyText0"/>
    <w:rsid w:val="00E6277E"/>
    <w:rPr>
      <w:rFonts w:ascii="Arial" w:hAnsi="Arial" w:cs="Arial"/>
      <w:sz w:val="20"/>
      <w:szCs w:val="21"/>
      <w:lang w:val="en-GB" w:eastAsia="en-GB"/>
    </w:rPr>
  </w:style>
  <w:style w:type="paragraph" w:styleId="BlockText">
    <w:name w:val="Block Text"/>
    <w:basedOn w:val="Normal"/>
    <w:unhideWhenUsed/>
    <w:rsid w:val="00E6277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NormalWeb">
    <w:name w:val="Normal (Web)"/>
    <w:basedOn w:val="Normal"/>
    <w:link w:val="NormalWebChar"/>
    <w:uiPriority w:val="99"/>
    <w:rsid w:val="005F0EDC"/>
    <w:pPr>
      <w:spacing w:after="301" w:line="301" w:lineRule="atLeast"/>
      <w:jc w:val="both"/>
    </w:pPr>
    <w:rPr>
      <w:sz w:val="21"/>
      <w:szCs w:val="21"/>
      <w:lang w:val="en-GB" w:eastAsia="en-GB"/>
    </w:rPr>
  </w:style>
  <w:style w:type="character" w:customStyle="1" w:styleId="NormalWebChar">
    <w:name w:val="Normal (Web) Char"/>
    <w:link w:val="NormalWeb"/>
    <w:rsid w:val="005F0EDC"/>
    <w:rPr>
      <w:sz w:val="21"/>
      <w:szCs w:val="21"/>
      <w:lang w:val="en-GB" w:eastAsia="en-GB"/>
    </w:rPr>
  </w:style>
  <w:style w:type="character" w:customStyle="1" w:styleId="CaptionChar">
    <w:name w:val="Caption Char"/>
    <w:aliases w:val="~Caption Char,Map Char Char1,Map Char Char Char1,Map Char1,Map Char Char Char Char Char Char,Caption Char Char Car Car Char,Caption Char Char Car Car Car Char,Map Char Char Char Car Car Char,Caption Char Char Char,Map Char Char Char Char"/>
    <w:link w:val="Caption"/>
    <w:qFormat/>
    <w:rsid w:val="005F0EDC"/>
    <w:rPr>
      <w:b/>
      <w:bCs/>
      <w:color w:val="4F81BD" w:themeColor="accent1"/>
      <w:sz w:val="18"/>
      <w:szCs w:val="18"/>
    </w:rPr>
  </w:style>
  <w:style w:type="paragraph" w:styleId="FootnoteText">
    <w:name w:val="footnote text"/>
    <w:aliases w:val="Nbpage Moens,single space,Podrozdział,Footnote Text Char Char,Fußnote,footnote text,FOOTNOTES,fn,stile 1,Footnote,Footnote1,Footnote2,Footnote3,Footnote4,Footnote5,Footnote6,Footnote7,Footnote8,Footnote9,Footnote10,Footnote11"/>
    <w:basedOn w:val="Normal"/>
    <w:link w:val="FootnoteTextChar"/>
    <w:unhideWhenUsed/>
    <w:qFormat/>
    <w:rsid w:val="005F0EDC"/>
    <w:rPr>
      <w:rFonts w:ascii="Arial" w:eastAsia="Calibri" w:hAnsi="Arial" w:cs="Times New Roman"/>
      <w:sz w:val="20"/>
      <w:szCs w:val="20"/>
      <w:lang w:val="x-none"/>
    </w:rPr>
  </w:style>
  <w:style w:type="character" w:customStyle="1" w:styleId="FootnoteTextChar">
    <w:name w:val="Footnote Text Char"/>
    <w:aliases w:val="Nbpage Moens Char,single space Char,Podrozdział Char,Footnote Text Char Char Char,Fußnote Char,footnote text Char,FOOTNOTES Char,fn Char,stile 1 Char,Footnote Char,Footnote1 Char,Footnote2 Char,Footnote3 Char,Footnote4 Char"/>
    <w:basedOn w:val="DefaultParagraphFont"/>
    <w:link w:val="FootnoteText"/>
    <w:qFormat/>
    <w:rsid w:val="005F0EDC"/>
    <w:rPr>
      <w:rFonts w:ascii="Arial" w:eastAsia="Calibri" w:hAnsi="Arial" w:cs="Times New Roman"/>
      <w:sz w:val="20"/>
      <w:szCs w:val="20"/>
      <w:lang w:val="x-none"/>
    </w:rPr>
  </w:style>
  <w:style w:type="character" w:styleId="FootnoteReference">
    <w:name w:val="footnote reference"/>
    <w:aliases w:val="-E Fußnotenzeichen,Heading 6 Char1,Footnote symbol, BVI fnr,number,SUPERS,Footnote Reference Superscript,stylish,Footnote number,(Diplomarbeit FZ),(Diplomarbeit FZ)1,(Diplomarbeit FZ)2,(Diplomarbeit FZ)3,(Diplomarbeit FZ)4"/>
    <w:unhideWhenUsed/>
    <w:rsid w:val="005F0EDC"/>
    <w:rPr>
      <w:vertAlign w:val="superscript"/>
    </w:rPr>
  </w:style>
  <w:style w:type="character" w:customStyle="1" w:styleId="ListParagraphChar">
    <w:name w:val="List Paragraph Char"/>
    <w:aliases w:val="Normal bullet 2 Char,Forth level Char,List1 Char,Listă colorată - Accentuare 11 Char,Bullet Char,Citation List Char,Header bold Char,bullets Char,Akapit z listą BS Char,Outlines a.b.c. Char,List_Paragraph Char,Multilevel para_II Char"/>
    <w:link w:val="ListParagraph"/>
    <w:uiPriority w:val="34"/>
    <w:qFormat/>
    <w:rsid w:val="00A24A44"/>
  </w:style>
  <w:style w:type="paragraph" w:customStyle="1" w:styleId="Bullet1">
    <w:name w:val="~Bullet1"/>
    <w:basedOn w:val="BodyText0"/>
    <w:link w:val="Bullet1Char"/>
    <w:rsid w:val="009D4068"/>
    <w:pPr>
      <w:numPr>
        <w:numId w:val="9"/>
      </w:numPr>
      <w:spacing w:before="0"/>
    </w:pPr>
  </w:style>
  <w:style w:type="character" w:customStyle="1" w:styleId="Bullet1Char">
    <w:name w:val="~Bullet1 Char"/>
    <w:basedOn w:val="BodyTextChar0"/>
    <w:link w:val="Bullet1"/>
    <w:rsid w:val="009D4068"/>
    <w:rPr>
      <w:rFonts w:ascii="Arial" w:hAnsi="Arial" w:cs="Arial"/>
      <w:sz w:val="20"/>
      <w:szCs w:val="21"/>
      <w:lang w:val="en-GB" w:eastAsia="en-GB"/>
    </w:rPr>
  </w:style>
  <w:style w:type="paragraph" w:customStyle="1" w:styleId="Bullet2">
    <w:name w:val="~Bullet2"/>
    <w:basedOn w:val="Bullet1"/>
    <w:rsid w:val="009D4068"/>
    <w:pPr>
      <w:numPr>
        <w:ilvl w:val="1"/>
      </w:numPr>
      <w:tabs>
        <w:tab w:val="clear" w:pos="567"/>
        <w:tab w:val="num" w:pos="360"/>
        <w:tab w:val="num" w:pos="2727"/>
      </w:tabs>
      <w:ind w:left="1800" w:hanging="360"/>
    </w:pPr>
  </w:style>
  <w:style w:type="paragraph" w:customStyle="1" w:styleId="Bullet3">
    <w:name w:val="~Bullet3"/>
    <w:basedOn w:val="Bullet2"/>
    <w:rsid w:val="009D4068"/>
    <w:pPr>
      <w:numPr>
        <w:ilvl w:val="2"/>
      </w:numPr>
      <w:tabs>
        <w:tab w:val="clear" w:pos="851"/>
        <w:tab w:val="num" w:pos="360"/>
      </w:tabs>
      <w:ind w:left="2520" w:hanging="180"/>
    </w:pPr>
  </w:style>
  <w:style w:type="paragraph" w:styleId="TOC3">
    <w:name w:val="toc 3"/>
    <w:basedOn w:val="Normal"/>
    <w:next w:val="Normal"/>
    <w:autoRedefine/>
    <w:uiPriority w:val="39"/>
    <w:unhideWhenUsed/>
    <w:rsid w:val="00A4338E"/>
    <w:pPr>
      <w:spacing w:after="100"/>
      <w:ind w:left="440"/>
    </w:pPr>
  </w:style>
  <w:style w:type="character" w:styleId="Hyperlink">
    <w:name w:val="Hyperlink"/>
    <w:uiPriority w:val="99"/>
    <w:rsid w:val="00B75FC3"/>
    <w:rPr>
      <w:color w:val="0000FF"/>
      <w:u w:val="single"/>
    </w:rPr>
  </w:style>
  <w:style w:type="paragraph" w:styleId="TOC1">
    <w:name w:val="toc 1"/>
    <w:basedOn w:val="Normal"/>
    <w:next w:val="Normal"/>
    <w:autoRedefine/>
    <w:uiPriority w:val="39"/>
    <w:unhideWhenUsed/>
    <w:rsid w:val="00B75FC3"/>
    <w:pPr>
      <w:spacing w:before="240" w:after="240" w:line="240" w:lineRule="auto"/>
    </w:pPr>
    <w:rPr>
      <w:rFonts w:ascii="Arial" w:eastAsia="Calibri" w:hAnsi="Arial" w:cs="Times New Roman"/>
      <w:b/>
      <w:sz w:val="24"/>
      <w:lang w:val="ro-RO"/>
    </w:rPr>
  </w:style>
  <w:style w:type="paragraph" w:styleId="TOC2">
    <w:name w:val="toc 2"/>
    <w:basedOn w:val="Normal"/>
    <w:next w:val="Normal"/>
    <w:autoRedefine/>
    <w:uiPriority w:val="39"/>
    <w:unhideWhenUsed/>
    <w:rsid w:val="00B75FC3"/>
    <w:pPr>
      <w:tabs>
        <w:tab w:val="right" w:leader="dot" w:pos="9062"/>
      </w:tabs>
      <w:spacing w:before="120" w:after="120" w:line="240" w:lineRule="auto"/>
      <w:ind w:left="221"/>
    </w:pPr>
    <w:rPr>
      <w:rFonts w:ascii="Arial" w:eastAsia="Calibri" w:hAnsi="Arial" w:cs="Times New Roman"/>
      <w:sz w:val="20"/>
      <w:lang w:val="ro-RO"/>
    </w:rPr>
  </w:style>
  <w:style w:type="paragraph" w:styleId="Index1">
    <w:name w:val="index 1"/>
    <w:basedOn w:val="Normal"/>
    <w:next w:val="Normal"/>
    <w:autoRedefine/>
    <w:uiPriority w:val="99"/>
    <w:semiHidden/>
    <w:unhideWhenUsed/>
    <w:rsid w:val="00B75FC3"/>
    <w:pPr>
      <w:spacing w:after="0" w:line="240" w:lineRule="auto"/>
      <w:ind w:left="220" w:hanging="220"/>
    </w:pPr>
    <w:rPr>
      <w:rFonts w:ascii="Arial" w:eastAsia="Calibri" w:hAnsi="Arial" w:cs="Times New Roman"/>
      <w:sz w:val="20"/>
      <w:lang w:val="ro-RO"/>
    </w:rPr>
  </w:style>
  <w:style w:type="paragraph" w:styleId="IndexHeading">
    <w:name w:val="index heading"/>
    <w:basedOn w:val="Normal"/>
    <w:next w:val="Index1"/>
    <w:semiHidden/>
    <w:rsid w:val="00B75FC3"/>
    <w:pPr>
      <w:spacing w:after="0" w:line="240" w:lineRule="auto"/>
    </w:pPr>
    <w:rPr>
      <w:rFonts w:ascii="Arial" w:eastAsia="Times New Roman" w:hAnsi="Arial" w:cs="Arial"/>
      <w:sz w:val="20"/>
      <w:szCs w:val="20"/>
      <w:lang w:val="en-GB"/>
    </w:rPr>
  </w:style>
  <w:style w:type="paragraph" w:styleId="BalloonText">
    <w:name w:val="Balloon Text"/>
    <w:basedOn w:val="Normal"/>
    <w:link w:val="BalloonTextChar"/>
    <w:uiPriority w:val="99"/>
    <w:semiHidden/>
    <w:unhideWhenUsed/>
    <w:rsid w:val="00B75FC3"/>
    <w:pPr>
      <w:spacing w:after="0" w:line="240" w:lineRule="auto"/>
    </w:pPr>
    <w:rPr>
      <w:rFonts w:ascii="Times New Roman" w:eastAsia="Calibri" w:hAnsi="Times New Roman" w:cs="Times New Roman"/>
      <w:sz w:val="18"/>
      <w:szCs w:val="18"/>
      <w:lang w:val="ro-RO"/>
    </w:rPr>
  </w:style>
  <w:style w:type="character" w:customStyle="1" w:styleId="BalloonTextChar">
    <w:name w:val="Balloon Text Char"/>
    <w:basedOn w:val="DefaultParagraphFont"/>
    <w:link w:val="BalloonText"/>
    <w:uiPriority w:val="99"/>
    <w:semiHidden/>
    <w:rsid w:val="00B75FC3"/>
    <w:rPr>
      <w:rFonts w:ascii="Times New Roman" w:eastAsia="Calibri" w:hAnsi="Times New Roman" w:cs="Times New Roman"/>
      <w:sz w:val="18"/>
      <w:szCs w:val="18"/>
      <w:lang w:val="ro-RO"/>
    </w:rPr>
  </w:style>
  <w:style w:type="character" w:styleId="PageNumber">
    <w:name w:val="page number"/>
    <w:basedOn w:val="DefaultParagraphFont"/>
    <w:uiPriority w:val="99"/>
    <w:semiHidden/>
    <w:unhideWhenUsed/>
    <w:rsid w:val="00B75FC3"/>
  </w:style>
  <w:style w:type="character" w:styleId="CommentReference">
    <w:name w:val="annotation reference"/>
    <w:basedOn w:val="DefaultParagraphFont"/>
    <w:uiPriority w:val="99"/>
    <w:semiHidden/>
    <w:unhideWhenUsed/>
    <w:rsid w:val="00B75FC3"/>
    <w:rPr>
      <w:sz w:val="16"/>
      <w:szCs w:val="16"/>
    </w:rPr>
  </w:style>
  <w:style w:type="paragraph" w:styleId="CommentText">
    <w:name w:val="annotation text"/>
    <w:basedOn w:val="Normal"/>
    <w:link w:val="CommentTextChar"/>
    <w:uiPriority w:val="99"/>
    <w:unhideWhenUsed/>
    <w:rsid w:val="00B75FC3"/>
    <w:pPr>
      <w:spacing w:line="240" w:lineRule="auto"/>
    </w:pPr>
    <w:rPr>
      <w:rFonts w:ascii="Arial" w:eastAsia="Calibri" w:hAnsi="Arial" w:cs="Times New Roman"/>
      <w:sz w:val="20"/>
      <w:szCs w:val="20"/>
      <w:lang w:val="ro-RO"/>
    </w:rPr>
  </w:style>
  <w:style w:type="character" w:customStyle="1" w:styleId="CommentTextChar">
    <w:name w:val="Comment Text Char"/>
    <w:basedOn w:val="DefaultParagraphFont"/>
    <w:link w:val="CommentText"/>
    <w:uiPriority w:val="99"/>
    <w:rsid w:val="00B75FC3"/>
    <w:rPr>
      <w:rFonts w:ascii="Arial" w:eastAsia="Calibri" w:hAnsi="Arial"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B75FC3"/>
    <w:rPr>
      <w:b/>
      <w:bCs/>
    </w:rPr>
  </w:style>
  <w:style w:type="character" w:customStyle="1" w:styleId="CommentSubjectChar">
    <w:name w:val="Comment Subject Char"/>
    <w:basedOn w:val="CommentTextChar"/>
    <w:link w:val="CommentSubject"/>
    <w:uiPriority w:val="99"/>
    <w:semiHidden/>
    <w:rsid w:val="00B75FC3"/>
    <w:rPr>
      <w:rFonts w:ascii="Arial" w:eastAsia="Calibri" w:hAnsi="Arial" w:cs="Times New Roman"/>
      <w:b/>
      <w:bCs/>
      <w:sz w:val="20"/>
      <w:szCs w:val="20"/>
      <w:lang w:val="ro-RO"/>
    </w:rPr>
  </w:style>
  <w:style w:type="paragraph" w:customStyle="1" w:styleId="ColorfulList-Accent11">
    <w:name w:val="Colorful List - Accent 11"/>
    <w:aliases w:val="body 2,List Paragraph1,List Paragraph11,List Paragraph111,List Paragraph1111,List Paragraph11111,List Paragraph111111,List Paragraph2"/>
    <w:basedOn w:val="Normal"/>
    <w:qFormat/>
    <w:rsid w:val="00B75FC3"/>
    <w:pPr>
      <w:spacing w:after="160" w:line="259" w:lineRule="auto"/>
      <w:ind w:left="720"/>
      <w:contextualSpacing/>
    </w:pPr>
    <w:rPr>
      <w:rFonts w:ascii="Arial" w:eastAsia="Calibri" w:hAnsi="Arial"/>
      <w:sz w:val="20"/>
      <w:lang w:val="ro-RO"/>
    </w:rPr>
  </w:style>
  <w:style w:type="paragraph" w:customStyle="1" w:styleId="Default">
    <w:name w:val="Default"/>
    <w:link w:val="DefaultChar"/>
    <w:rsid w:val="00B75FC3"/>
    <w:pPr>
      <w:autoSpaceDE w:val="0"/>
      <w:autoSpaceDN w:val="0"/>
      <w:adjustRightInd w:val="0"/>
      <w:spacing w:after="160"/>
    </w:pPr>
    <w:rPr>
      <w:rFonts w:ascii="Arial" w:hAnsi="Arial" w:cs="Arial"/>
      <w:color w:val="000000"/>
      <w:sz w:val="24"/>
      <w:szCs w:val="24"/>
      <w:lang w:val="en-GB"/>
    </w:rPr>
  </w:style>
  <w:style w:type="character" w:customStyle="1" w:styleId="DefaultChar">
    <w:name w:val="Default Char"/>
    <w:link w:val="Default"/>
    <w:locked/>
    <w:rsid w:val="00B75FC3"/>
    <w:rPr>
      <w:rFonts w:ascii="Arial" w:hAnsi="Arial" w:cs="Arial"/>
      <w:color w:val="000000"/>
      <w:sz w:val="24"/>
      <w:szCs w:val="24"/>
      <w:lang w:val="en-GB"/>
    </w:rPr>
  </w:style>
  <w:style w:type="paragraph" w:customStyle="1" w:styleId="TableTextLeft">
    <w:name w:val="~TableTextLeft"/>
    <w:basedOn w:val="Normal"/>
    <w:rsid w:val="00B75FC3"/>
    <w:pPr>
      <w:spacing w:before="60" w:after="20"/>
    </w:pPr>
    <w:rPr>
      <w:rFonts w:ascii="Arial" w:hAnsi="Arial" w:cs="Arial"/>
      <w:sz w:val="17"/>
      <w:szCs w:val="21"/>
      <w:lang w:val="en-GB" w:eastAsia="en-GB"/>
    </w:rPr>
  </w:style>
  <w:style w:type="paragraph" w:customStyle="1" w:styleId="TableTextRight">
    <w:name w:val="~TableTextRight"/>
    <w:basedOn w:val="TableTextLeft"/>
    <w:rsid w:val="00B75FC3"/>
    <w:pPr>
      <w:jc w:val="right"/>
    </w:pPr>
  </w:style>
  <w:style w:type="paragraph" w:customStyle="1" w:styleId="RefDocSubTitle">
    <w:name w:val="~RefDocSubTitle"/>
    <w:basedOn w:val="Normal"/>
    <w:rsid w:val="00B75FC3"/>
    <w:pPr>
      <w:spacing w:after="120" w:line="400" w:lineRule="exact"/>
      <w:jc w:val="right"/>
    </w:pPr>
    <w:rPr>
      <w:rFonts w:ascii="Arial" w:eastAsia="Times New Roman" w:hAnsi="Arial" w:cs="Arial"/>
      <w:sz w:val="30"/>
      <w:szCs w:val="24"/>
      <w:lang w:val="en-GB" w:eastAsia="en-GB"/>
    </w:rPr>
  </w:style>
  <w:style w:type="paragraph" w:customStyle="1" w:styleId="NormalWeb1">
    <w:name w:val="Normal (Web)1"/>
    <w:basedOn w:val="Normal"/>
    <w:link w:val="NormalWeb1Char"/>
    <w:rsid w:val="00B75FC3"/>
    <w:pPr>
      <w:spacing w:after="0" w:line="240" w:lineRule="auto"/>
    </w:pPr>
    <w:rPr>
      <w:rFonts w:ascii="Arial Unicode MS" w:eastAsia="Arial Unicode MS" w:hAnsi="Arial Unicode MS" w:cs="Times New Roman"/>
      <w:color w:val="000000"/>
      <w:sz w:val="24"/>
      <w:szCs w:val="24"/>
      <w:lang w:val="ro-RO" w:eastAsia="ro-RO"/>
    </w:rPr>
  </w:style>
  <w:style w:type="character" w:customStyle="1" w:styleId="NormalWeb1Char">
    <w:name w:val="Normal (Web)1 Char"/>
    <w:link w:val="NormalWeb1"/>
    <w:rsid w:val="00B75FC3"/>
    <w:rPr>
      <w:rFonts w:ascii="Arial Unicode MS" w:eastAsia="Arial Unicode MS" w:hAnsi="Arial Unicode MS" w:cs="Times New Roman"/>
      <w:color w:val="000000"/>
      <w:sz w:val="24"/>
      <w:szCs w:val="24"/>
      <w:lang w:val="ro-RO" w:eastAsia="ro-RO"/>
    </w:rPr>
  </w:style>
  <w:style w:type="character" w:customStyle="1" w:styleId="ln2linie">
    <w:name w:val="ln2linie"/>
    <w:basedOn w:val="DefaultParagraphFont"/>
    <w:rsid w:val="00B75FC3"/>
  </w:style>
  <w:style w:type="character" w:customStyle="1" w:styleId="ln2tlinie">
    <w:name w:val="ln2tlinie"/>
    <w:basedOn w:val="DefaultParagraphFont"/>
    <w:rsid w:val="00B75FC3"/>
  </w:style>
  <w:style w:type="paragraph" w:customStyle="1" w:styleId="OTCap">
    <w:name w:val="OT_Cap"/>
    <w:basedOn w:val="Heading1"/>
    <w:next w:val="Normal"/>
    <w:rsid w:val="00B75FC3"/>
    <w:pPr>
      <w:keepLines w:val="0"/>
      <w:widowControl w:val="0"/>
      <w:numPr>
        <w:numId w:val="10"/>
      </w:numPr>
      <w:suppressAutoHyphens/>
      <w:spacing w:before="360" w:after="240" w:line="240" w:lineRule="auto"/>
      <w:jc w:val="both"/>
    </w:pPr>
    <w:rPr>
      <w:rFonts w:ascii="Times New Roman Bold" w:eastAsia="SimSun" w:hAnsi="Times New Roman Bold" w:cs="Times New Roman"/>
      <w:caps/>
      <w:color w:val="auto"/>
      <w:kern w:val="28"/>
      <w:szCs w:val="24"/>
      <w:lang w:eastAsia="de-DE"/>
    </w:rPr>
  </w:style>
  <w:style w:type="paragraph" w:customStyle="1" w:styleId="OTSSubCap">
    <w:name w:val="OT_SSubCap"/>
    <w:basedOn w:val="Heading3"/>
    <w:next w:val="Normal"/>
    <w:link w:val="OTSSubCapChar"/>
    <w:rsid w:val="00B75FC3"/>
    <w:pPr>
      <w:keepLines w:val="0"/>
      <w:numPr>
        <w:ilvl w:val="2"/>
        <w:numId w:val="10"/>
      </w:numPr>
      <w:spacing w:before="240" w:after="200"/>
      <w:jc w:val="both"/>
    </w:pPr>
    <w:rPr>
      <w:rFonts w:ascii="Times New Roman Bold" w:eastAsia="Calibri" w:hAnsi="Times New Roman Bold" w:cs="Arial"/>
      <w:color w:val="auto"/>
      <w:sz w:val="20"/>
      <w:szCs w:val="26"/>
      <w:lang w:val="ro-RO"/>
    </w:rPr>
  </w:style>
  <w:style w:type="character" w:customStyle="1" w:styleId="OTSSubCapChar">
    <w:name w:val="OT_SSubCap Char"/>
    <w:basedOn w:val="DefaultParagraphFont"/>
    <w:link w:val="OTSSubCap"/>
    <w:locked/>
    <w:rsid w:val="00B75FC3"/>
    <w:rPr>
      <w:rFonts w:ascii="Times New Roman Bold" w:eastAsia="Calibri" w:hAnsi="Times New Roman Bold" w:cs="Arial"/>
      <w:b/>
      <w:bCs/>
      <w:sz w:val="20"/>
      <w:szCs w:val="26"/>
      <w:lang w:val="ro-RO"/>
    </w:rPr>
  </w:style>
  <w:style w:type="paragraph" w:customStyle="1" w:styleId="OTSubCap">
    <w:name w:val="OT_SubCap"/>
    <w:basedOn w:val="Heading2"/>
    <w:next w:val="Normal"/>
    <w:rsid w:val="00B75FC3"/>
    <w:pPr>
      <w:keepLines w:val="0"/>
      <w:numPr>
        <w:ilvl w:val="1"/>
        <w:numId w:val="10"/>
      </w:numPr>
      <w:spacing w:before="240" w:after="200" w:line="240" w:lineRule="auto"/>
      <w:jc w:val="both"/>
    </w:pPr>
    <w:rPr>
      <w:rFonts w:ascii="Times New Roman Bold" w:eastAsia="Calibri" w:hAnsi="Times New Roman Bold" w:cs="Arial"/>
      <w:i/>
      <w:iCs/>
      <w:color w:val="auto"/>
      <w:sz w:val="24"/>
      <w:szCs w:val="28"/>
      <w:lang w:val="ro-RO"/>
    </w:rPr>
  </w:style>
  <w:style w:type="character" w:customStyle="1" w:styleId="panchor">
    <w:name w:val="panchor"/>
    <w:basedOn w:val="DefaultParagraphFont"/>
    <w:rsid w:val="00B75FC3"/>
  </w:style>
  <w:style w:type="paragraph" w:customStyle="1" w:styleId="StilArial11ptStnga-dreapta">
    <w:name w:val="Stil Arial 11 pt Stânga-dreapta"/>
    <w:basedOn w:val="Normal"/>
    <w:rsid w:val="00B75FC3"/>
    <w:pPr>
      <w:spacing w:after="120" w:line="240" w:lineRule="auto"/>
      <w:jc w:val="both"/>
    </w:pPr>
    <w:rPr>
      <w:rFonts w:ascii="Arial" w:eastAsia="Times New Roman" w:hAnsi="Arial" w:cs="Times New Roman"/>
      <w:sz w:val="24"/>
    </w:rPr>
  </w:style>
  <w:style w:type="paragraph" w:styleId="TOC4">
    <w:name w:val="toc 4"/>
    <w:basedOn w:val="Normal"/>
    <w:next w:val="Normal"/>
    <w:autoRedefine/>
    <w:uiPriority w:val="39"/>
    <w:unhideWhenUsed/>
    <w:rsid w:val="00B75FC3"/>
    <w:pPr>
      <w:spacing w:after="100" w:line="259" w:lineRule="auto"/>
      <w:ind w:left="660"/>
    </w:pPr>
  </w:style>
  <w:style w:type="paragraph" w:styleId="TOC5">
    <w:name w:val="toc 5"/>
    <w:basedOn w:val="Normal"/>
    <w:next w:val="Normal"/>
    <w:autoRedefine/>
    <w:uiPriority w:val="39"/>
    <w:unhideWhenUsed/>
    <w:rsid w:val="00B75FC3"/>
    <w:pPr>
      <w:spacing w:after="100" w:line="259" w:lineRule="auto"/>
      <w:ind w:left="880"/>
    </w:pPr>
  </w:style>
  <w:style w:type="paragraph" w:styleId="TOC6">
    <w:name w:val="toc 6"/>
    <w:basedOn w:val="Normal"/>
    <w:next w:val="Normal"/>
    <w:autoRedefine/>
    <w:uiPriority w:val="39"/>
    <w:unhideWhenUsed/>
    <w:rsid w:val="00B75FC3"/>
    <w:pPr>
      <w:spacing w:after="100" w:line="259" w:lineRule="auto"/>
      <w:ind w:left="1100"/>
    </w:pPr>
  </w:style>
  <w:style w:type="paragraph" w:styleId="TOC7">
    <w:name w:val="toc 7"/>
    <w:basedOn w:val="Normal"/>
    <w:next w:val="Normal"/>
    <w:autoRedefine/>
    <w:uiPriority w:val="39"/>
    <w:unhideWhenUsed/>
    <w:rsid w:val="00B75FC3"/>
    <w:pPr>
      <w:spacing w:after="100" w:line="259" w:lineRule="auto"/>
      <w:ind w:left="1320"/>
    </w:pPr>
  </w:style>
  <w:style w:type="paragraph" w:styleId="TOC8">
    <w:name w:val="toc 8"/>
    <w:basedOn w:val="Normal"/>
    <w:next w:val="Normal"/>
    <w:autoRedefine/>
    <w:uiPriority w:val="39"/>
    <w:unhideWhenUsed/>
    <w:rsid w:val="00B75FC3"/>
    <w:pPr>
      <w:spacing w:after="100" w:line="259" w:lineRule="auto"/>
      <w:ind w:left="1540"/>
    </w:pPr>
  </w:style>
  <w:style w:type="paragraph" w:styleId="TOC9">
    <w:name w:val="toc 9"/>
    <w:basedOn w:val="Normal"/>
    <w:next w:val="Normal"/>
    <w:autoRedefine/>
    <w:uiPriority w:val="39"/>
    <w:unhideWhenUsed/>
    <w:rsid w:val="00B75FC3"/>
    <w:pPr>
      <w:spacing w:after="100" w:line="259" w:lineRule="auto"/>
      <w:ind w:left="1760"/>
    </w:pPr>
  </w:style>
  <w:style w:type="character" w:customStyle="1" w:styleId="UnresolvedMention1">
    <w:name w:val="Unresolved Mention1"/>
    <w:basedOn w:val="DefaultParagraphFont"/>
    <w:uiPriority w:val="99"/>
    <w:semiHidden/>
    <w:unhideWhenUsed/>
    <w:rsid w:val="00B75FC3"/>
    <w:rPr>
      <w:color w:val="605E5C"/>
      <w:shd w:val="clear" w:color="auto" w:fill="E1DFDD"/>
    </w:rPr>
  </w:style>
  <w:style w:type="paragraph" w:customStyle="1" w:styleId="stilascuns">
    <w:name w:val="stil ascuns"/>
    <w:basedOn w:val="Heading2"/>
    <w:link w:val="stilascunsChar"/>
    <w:qFormat/>
    <w:rsid w:val="000121B2"/>
    <w:pPr>
      <w:spacing w:before="120" w:after="120" w:line="240" w:lineRule="auto"/>
      <w:jc w:val="center"/>
    </w:pPr>
    <w:rPr>
      <w:rFonts w:ascii="Arial" w:hAnsi="Arial" w:cs="Arial"/>
      <w:b w:val="0"/>
      <w:vanish/>
      <w:sz w:val="20"/>
      <w:lang w:val="ro-RO"/>
    </w:rPr>
  </w:style>
  <w:style w:type="character" w:customStyle="1" w:styleId="stilascunsChar">
    <w:name w:val="stil ascuns Char"/>
    <w:basedOn w:val="Heading2Char"/>
    <w:link w:val="stilascuns"/>
    <w:rsid w:val="000121B2"/>
    <w:rPr>
      <w:rFonts w:ascii="Arial" w:eastAsiaTheme="majorEastAsia" w:hAnsi="Arial" w:cs="Arial"/>
      <w:b w:val="0"/>
      <w:bCs/>
      <w:vanish/>
      <w:color w:val="4F81BD" w:themeColor="accent1"/>
      <w:sz w:val="20"/>
      <w:szCs w:val="26"/>
      <w:lang w:val="ro-RO"/>
    </w:rPr>
  </w:style>
  <w:style w:type="paragraph" w:customStyle="1" w:styleId="TableParagraph">
    <w:name w:val="Table Paragraph"/>
    <w:basedOn w:val="Normal"/>
    <w:uiPriority w:val="1"/>
    <w:qFormat/>
    <w:rsid w:val="00624AAB"/>
    <w:pPr>
      <w:widowControl w:val="0"/>
      <w:autoSpaceDE w:val="0"/>
      <w:autoSpaceDN w:val="0"/>
      <w:spacing w:after="0" w:line="240" w:lineRule="auto"/>
    </w:pPr>
    <w:rPr>
      <w:rFonts w:ascii="Tahoma" w:eastAsia="Microsoft Sans Serif" w:hAnsi="Tahoma" w:cs="Microsoft Sans Serif"/>
      <w:sz w:val="20"/>
      <w:lang w:val="ro-RO"/>
    </w:rPr>
  </w:style>
  <w:style w:type="character" w:styleId="UnresolvedMention">
    <w:name w:val="Unresolved Mention"/>
    <w:basedOn w:val="DefaultParagraphFont"/>
    <w:uiPriority w:val="99"/>
    <w:semiHidden/>
    <w:unhideWhenUsed/>
    <w:rsid w:val="00FD1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661">
      <w:marLeft w:val="0"/>
      <w:marRight w:val="0"/>
      <w:marTop w:val="0"/>
      <w:marBottom w:val="0"/>
      <w:divBdr>
        <w:top w:val="none" w:sz="0" w:space="0" w:color="auto"/>
        <w:left w:val="none" w:sz="0" w:space="0" w:color="auto"/>
        <w:bottom w:val="none" w:sz="0" w:space="0" w:color="auto"/>
        <w:right w:val="none" w:sz="0" w:space="0" w:color="auto"/>
      </w:divBdr>
    </w:div>
    <w:div w:id="115561209">
      <w:bodyDiv w:val="1"/>
      <w:marLeft w:val="0"/>
      <w:marRight w:val="0"/>
      <w:marTop w:val="0"/>
      <w:marBottom w:val="0"/>
      <w:divBdr>
        <w:top w:val="none" w:sz="0" w:space="0" w:color="auto"/>
        <w:left w:val="none" w:sz="0" w:space="0" w:color="auto"/>
        <w:bottom w:val="none" w:sz="0" w:space="0" w:color="auto"/>
        <w:right w:val="none" w:sz="0" w:space="0" w:color="auto"/>
      </w:divBdr>
    </w:div>
    <w:div w:id="157619872">
      <w:marLeft w:val="0"/>
      <w:marRight w:val="0"/>
      <w:marTop w:val="0"/>
      <w:marBottom w:val="0"/>
      <w:divBdr>
        <w:top w:val="none" w:sz="0" w:space="0" w:color="auto"/>
        <w:left w:val="none" w:sz="0" w:space="0" w:color="auto"/>
        <w:bottom w:val="none" w:sz="0" w:space="0" w:color="auto"/>
        <w:right w:val="none" w:sz="0" w:space="0" w:color="auto"/>
      </w:divBdr>
    </w:div>
    <w:div w:id="168300522">
      <w:marLeft w:val="0"/>
      <w:marRight w:val="0"/>
      <w:marTop w:val="0"/>
      <w:marBottom w:val="0"/>
      <w:divBdr>
        <w:top w:val="none" w:sz="0" w:space="0" w:color="auto"/>
        <w:left w:val="none" w:sz="0" w:space="0" w:color="auto"/>
        <w:bottom w:val="none" w:sz="0" w:space="0" w:color="auto"/>
        <w:right w:val="none" w:sz="0" w:space="0" w:color="auto"/>
      </w:divBdr>
    </w:div>
    <w:div w:id="179246417">
      <w:marLeft w:val="0"/>
      <w:marRight w:val="0"/>
      <w:marTop w:val="0"/>
      <w:marBottom w:val="0"/>
      <w:divBdr>
        <w:top w:val="none" w:sz="0" w:space="0" w:color="auto"/>
        <w:left w:val="none" w:sz="0" w:space="0" w:color="auto"/>
        <w:bottom w:val="none" w:sz="0" w:space="0" w:color="auto"/>
        <w:right w:val="none" w:sz="0" w:space="0" w:color="auto"/>
      </w:divBdr>
    </w:div>
    <w:div w:id="185297006">
      <w:bodyDiv w:val="1"/>
      <w:marLeft w:val="0"/>
      <w:marRight w:val="0"/>
      <w:marTop w:val="0"/>
      <w:marBottom w:val="0"/>
      <w:divBdr>
        <w:top w:val="none" w:sz="0" w:space="0" w:color="auto"/>
        <w:left w:val="none" w:sz="0" w:space="0" w:color="auto"/>
        <w:bottom w:val="none" w:sz="0" w:space="0" w:color="auto"/>
        <w:right w:val="none" w:sz="0" w:space="0" w:color="auto"/>
      </w:divBdr>
    </w:div>
    <w:div w:id="199123673">
      <w:bodyDiv w:val="1"/>
      <w:marLeft w:val="0"/>
      <w:marRight w:val="0"/>
      <w:marTop w:val="0"/>
      <w:marBottom w:val="0"/>
      <w:divBdr>
        <w:top w:val="none" w:sz="0" w:space="0" w:color="auto"/>
        <w:left w:val="none" w:sz="0" w:space="0" w:color="auto"/>
        <w:bottom w:val="none" w:sz="0" w:space="0" w:color="auto"/>
        <w:right w:val="none" w:sz="0" w:space="0" w:color="auto"/>
      </w:divBdr>
    </w:div>
    <w:div w:id="230775902">
      <w:marLeft w:val="0"/>
      <w:marRight w:val="0"/>
      <w:marTop w:val="0"/>
      <w:marBottom w:val="0"/>
      <w:divBdr>
        <w:top w:val="none" w:sz="0" w:space="0" w:color="auto"/>
        <w:left w:val="none" w:sz="0" w:space="0" w:color="auto"/>
        <w:bottom w:val="none" w:sz="0" w:space="0" w:color="auto"/>
        <w:right w:val="none" w:sz="0" w:space="0" w:color="auto"/>
      </w:divBdr>
    </w:div>
    <w:div w:id="242574027">
      <w:marLeft w:val="0"/>
      <w:marRight w:val="0"/>
      <w:marTop w:val="0"/>
      <w:marBottom w:val="0"/>
      <w:divBdr>
        <w:top w:val="none" w:sz="0" w:space="0" w:color="auto"/>
        <w:left w:val="none" w:sz="0" w:space="0" w:color="auto"/>
        <w:bottom w:val="none" w:sz="0" w:space="0" w:color="auto"/>
        <w:right w:val="none" w:sz="0" w:space="0" w:color="auto"/>
      </w:divBdr>
    </w:div>
    <w:div w:id="281958426">
      <w:bodyDiv w:val="1"/>
      <w:marLeft w:val="0"/>
      <w:marRight w:val="0"/>
      <w:marTop w:val="0"/>
      <w:marBottom w:val="0"/>
      <w:divBdr>
        <w:top w:val="none" w:sz="0" w:space="0" w:color="auto"/>
        <w:left w:val="none" w:sz="0" w:space="0" w:color="auto"/>
        <w:bottom w:val="none" w:sz="0" w:space="0" w:color="auto"/>
        <w:right w:val="none" w:sz="0" w:space="0" w:color="auto"/>
      </w:divBdr>
    </w:div>
    <w:div w:id="284116193">
      <w:bodyDiv w:val="1"/>
      <w:marLeft w:val="0"/>
      <w:marRight w:val="0"/>
      <w:marTop w:val="0"/>
      <w:marBottom w:val="0"/>
      <w:divBdr>
        <w:top w:val="none" w:sz="0" w:space="0" w:color="auto"/>
        <w:left w:val="none" w:sz="0" w:space="0" w:color="auto"/>
        <w:bottom w:val="none" w:sz="0" w:space="0" w:color="auto"/>
        <w:right w:val="none" w:sz="0" w:space="0" w:color="auto"/>
      </w:divBdr>
    </w:div>
    <w:div w:id="304237559">
      <w:marLeft w:val="0"/>
      <w:marRight w:val="0"/>
      <w:marTop w:val="0"/>
      <w:marBottom w:val="0"/>
      <w:divBdr>
        <w:top w:val="none" w:sz="0" w:space="0" w:color="auto"/>
        <w:left w:val="none" w:sz="0" w:space="0" w:color="auto"/>
        <w:bottom w:val="none" w:sz="0" w:space="0" w:color="auto"/>
        <w:right w:val="none" w:sz="0" w:space="0" w:color="auto"/>
      </w:divBdr>
    </w:div>
    <w:div w:id="326251899">
      <w:marLeft w:val="0"/>
      <w:marRight w:val="0"/>
      <w:marTop w:val="0"/>
      <w:marBottom w:val="0"/>
      <w:divBdr>
        <w:top w:val="none" w:sz="0" w:space="0" w:color="auto"/>
        <w:left w:val="none" w:sz="0" w:space="0" w:color="auto"/>
        <w:bottom w:val="none" w:sz="0" w:space="0" w:color="auto"/>
        <w:right w:val="none" w:sz="0" w:space="0" w:color="auto"/>
      </w:divBdr>
    </w:div>
    <w:div w:id="333847800">
      <w:bodyDiv w:val="1"/>
      <w:marLeft w:val="0"/>
      <w:marRight w:val="0"/>
      <w:marTop w:val="0"/>
      <w:marBottom w:val="0"/>
      <w:divBdr>
        <w:top w:val="none" w:sz="0" w:space="0" w:color="auto"/>
        <w:left w:val="none" w:sz="0" w:space="0" w:color="auto"/>
        <w:bottom w:val="none" w:sz="0" w:space="0" w:color="auto"/>
        <w:right w:val="none" w:sz="0" w:space="0" w:color="auto"/>
      </w:divBdr>
    </w:div>
    <w:div w:id="339506211">
      <w:bodyDiv w:val="1"/>
      <w:marLeft w:val="0"/>
      <w:marRight w:val="0"/>
      <w:marTop w:val="0"/>
      <w:marBottom w:val="0"/>
      <w:divBdr>
        <w:top w:val="none" w:sz="0" w:space="0" w:color="auto"/>
        <w:left w:val="none" w:sz="0" w:space="0" w:color="auto"/>
        <w:bottom w:val="none" w:sz="0" w:space="0" w:color="auto"/>
        <w:right w:val="none" w:sz="0" w:space="0" w:color="auto"/>
      </w:divBdr>
    </w:div>
    <w:div w:id="340477067">
      <w:marLeft w:val="0"/>
      <w:marRight w:val="0"/>
      <w:marTop w:val="0"/>
      <w:marBottom w:val="0"/>
      <w:divBdr>
        <w:top w:val="none" w:sz="0" w:space="0" w:color="auto"/>
        <w:left w:val="none" w:sz="0" w:space="0" w:color="auto"/>
        <w:bottom w:val="none" w:sz="0" w:space="0" w:color="auto"/>
        <w:right w:val="none" w:sz="0" w:space="0" w:color="auto"/>
      </w:divBdr>
    </w:div>
    <w:div w:id="367990958">
      <w:marLeft w:val="0"/>
      <w:marRight w:val="0"/>
      <w:marTop w:val="0"/>
      <w:marBottom w:val="0"/>
      <w:divBdr>
        <w:top w:val="none" w:sz="0" w:space="0" w:color="auto"/>
        <w:left w:val="none" w:sz="0" w:space="0" w:color="auto"/>
        <w:bottom w:val="none" w:sz="0" w:space="0" w:color="auto"/>
        <w:right w:val="none" w:sz="0" w:space="0" w:color="auto"/>
      </w:divBdr>
    </w:div>
    <w:div w:id="383523295">
      <w:marLeft w:val="0"/>
      <w:marRight w:val="0"/>
      <w:marTop w:val="0"/>
      <w:marBottom w:val="0"/>
      <w:divBdr>
        <w:top w:val="none" w:sz="0" w:space="0" w:color="auto"/>
        <w:left w:val="none" w:sz="0" w:space="0" w:color="auto"/>
        <w:bottom w:val="none" w:sz="0" w:space="0" w:color="auto"/>
        <w:right w:val="none" w:sz="0" w:space="0" w:color="auto"/>
      </w:divBdr>
    </w:div>
    <w:div w:id="405229901">
      <w:marLeft w:val="0"/>
      <w:marRight w:val="0"/>
      <w:marTop w:val="0"/>
      <w:marBottom w:val="0"/>
      <w:divBdr>
        <w:top w:val="none" w:sz="0" w:space="0" w:color="auto"/>
        <w:left w:val="none" w:sz="0" w:space="0" w:color="auto"/>
        <w:bottom w:val="none" w:sz="0" w:space="0" w:color="auto"/>
        <w:right w:val="none" w:sz="0" w:space="0" w:color="auto"/>
      </w:divBdr>
    </w:div>
    <w:div w:id="415245291">
      <w:marLeft w:val="0"/>
      <w:marRight w:val="0"/>
      <w:marTop w:val="0"/>
      <w:marBottom w:val="0"/>
      <w:divBdr>
        <w:top w:val="none" w:sz="0" w:space="0" w:color="auto"/>
        <w:left w:val="none" w:sz="0" w:space="0" w:color="auto"/>
        <w:bottom w:val="none" w:sz="0" w:space="0" w:color="auto"/>
        <w:right w:val="none" w:sz="0" w:space="0" w:color="auto"/>
      </w:divBdr>
    </w:div>
    <w:div w:id="424493835">
      <w:bodyDiv w:val="1"/>
      <w:marLeft w:val="0"/>
      <w:marRight w:val="0"/>
      <w:marTop w:val="0"/>
      <w:marBottom w:val="0"/>
      <w:divBdr>
        <w:top w:val="none" w:sz="0" w:space="0" w:color="auto"/>
        <w:left w:val="none" w:sz="0" w:space="0" w:color="auto"/>
        <w:bottom w:val="none" w:sz="0" w:space="0" w:color="auto"/>
        <w:right w:val="none" w:sz="0" w:space="0" w:color="auto"/>
      </w:divBdr>
    </w:div>
    <w:div w:id="430853163">
      <w:bodyDiv w:val="1"/>
      <w:marLeft w:val="0"/>
      <w:marRight w:val="0"/>
      <w:marTop w:val="0"/>
      <w:marBottom w:val="0"/>
      <w:divBdr>
        <w:top w:val="none" w:sz="0" w:space="0" w:color="auto"/>
        <w:left w:val="none" w:sz="0" w:space="0" w:color="auto"/>
        <w:bottom w:val="none" w:sz="0" w:space="0" w:color="auto"/>
        <w:right w:val="none" w:sz="0" w:space="0" w:color="auto"/>
      </w:divBdr>
    </w:div>
    <w:div w:id="471286784">
      <w:marLeft w:val="0"/>
      <w:marRight w:val="0"/>
      <w:marTop w:val="0"/>
      <w:marBottom w:val="0"/>
      <w:divBdr>
        <w:top w:val="none" w:sz="0" w:space="0" w:color="auto"/>
        <w:left w:val="none" w:sz="0" w:space="0" w:color="auto"/>
        <w:bottom w:val="none" w:sz="0" w:space="0" w:color="auto"/>
        <w:right w:val="none" w:sz="0" w:space="0" w:color="auto"/>
      </w:divBdr>
    </w:div>
    <w:div w:id="474419072">
      <w:marLeft w:val="0"/>
      <w:marRight w:val="0"/>
      <w:marTop w:val="0"/>
      <w:marBottom w:val="0"/>
      <w:divBdr>
        <w:top w:val="none" w:sz="0" w:space="0" w:color="auto"/>
        <w:left w:val="none" w:sz="0" w:space="0" w:color="auto"/>
        <w:bottom w:val="none" w:sz="0" w:space="0" w:color="auto"/>
        <w:right w:val="none" w:sz="0" w:space="0" w:color="auto"/>
      </w:divBdr>
    </w:div>
    <w:div w:id="496772010">
      <w:marLeft w:val="0"/>
      <w:marRight w:val="0"/>
      <w:marTop w:val="0"/>
      <w:marBottom w:val="0"/>
      <w:divBdr>
        <w:top w:val="none" w:sz="0" w:space="0" w:color="auto"/>
        <w:left w:val="none" w:sz="0" w:space="0" w:color="auto"/>
        <w:bottom w:val="none" w:sz="0" w:space="0" w:color="auto"/>
        <w:right w:val="none" w:sz="0" w:space="0" w:color="auto"/>
      </w:divBdr>
    </w:div>
    <w:div w:id="498272390">
      <w:marLeft w:val="0"/>
      <w:marRight w:val="0"/>
      <w:marTop w:val="0"/>
      <w:marBottom w:val="0"/>
      <w:divBdr>
        <w:top w:val="none" w:sz="0" w:space="0" w:color="auto"/>
        <w:left w:val="none" w:sz="0" w:space="0" w:color="auto"/>
        <w:bottom w:val="none" w:sz="0" w:space="0" w:color="auto"/>
        <w:right w:val="none" w:sz="0" w:space="0" w:color="auto"/>
      </w:divBdr>
    </w:div>
    <w:div w:id="508258966">
      <w:marLeft w:val="0"/>
      <w:marRight w:val="0"/>
      <w:marTop w:val="0"/>
      <w:marBottom w:val="0"/>
      <w:divBdr>
        <w:top w:val="none" w:sz="0" w:space="0" w:color="auto"/>
        <w:left w:val="none" w:sz="0" w:space="0" w:color="auto"/>
        <w:bottom w:val="none" w:sz="0" w:space="0" w:color="auto"/>
        <w:right w:val="none" w:sz="0" w:space="0" w:color="auto"/>
      </w:divBdr>
    </w:div>
    <w:div w:id="524448070">
      <w:marLeft w:val="0"/>
      <w:marRight w:val="0"/>
      <w:marTop w:val="0"/>
      <w:marBottom w:val="0"/>
      <w:divBdr>
        <w:top w:val="none" w:sz="0" w:space="0" w:color="auto"/>
        <w:left w:val="none" w:sz="0" w:space="0" w:color="auto"/>
        <w:bottom w:val="none" w:sz="0" w:space="0" w:color="auto"/>
        <w:right w:val="none" w:sz="0" w:space="0" w:color="auto"/>
      </w:divBdr>
    </w:div>
    <w:div w:id="542790290">
      <w:marLeft w:val="0"/>
      <w:marRight w:val="0"/>
      <w:marTop w:val="0"/>
      <w:marBottom w:val="0"/>
      <w:divBdr>
        <w:top w:val="none" w:sz="0" w:space="0" w:color="auto"/>
        <w:left w:val="none" w:sz="0" w:space="0" w:color="auto"/>
        <w:bottom w:val="none" w:sz="0" w:space="0" w:color="auto"/>
        <w:right w:val="none" w:sz="0" w:space="0" w:color="auto"/>
      </w:divBdr>
    </w:div>
    <w:div w:id="598682841">
      <w:bodyDiv w:val="1"/>
      <w:marLeft w:val="0"/>
      <w:marRight w:val="0"/>
      <w:marTop w:val="0"/>
      <w:marBottom w:val="0"/>
      <w:divBdr>
        <w:top w:val="none" w:sz="0" w:space="0" w:color="auto"/>
        <w:left w:val="none" w:sz="0" w:space="0" w:color="auto"/>
        <w:bottom w:val="none" w:sz="0" w:space="0" w:color="auto"/>
        <w:right w:val="none" w:sz="0" w:space="0" w:color="auto"/>
      </w:divBdr>
    </w:div>
    <w:div w:id="660932850">
      <w:marLeft w:val="0"/>
      <w:marRight w:val="0"/>
      <w:marTop w:val="0"/>
      <w:marBottom w:val="0"/>
      <w:divBdr>
        <w:top w:val="none" w:sz="0" w:space="0" w:color="auto"/>
        <w:left w:val="none" w:sz="0" w:space="0" w:color="auto"/>
        <w:bottom w:val="none" w:sz="0" w:space="0" w:color="auto"/>
        <w:right w:val="none" w:sz="0" w:space="0" w:color="auto"/>
      </w:divBdr>
    </w:div>
    <w:div w:id="664091556">
      <w:bodyDiv w:val="1"/>
      <w:marLeft w:val="0"/>
      <w:marRight w:val="0"/>
      <w:marTop w:val="0"/>
      <w:marBottom w:val="0"/>
      <w:divBdr>
        <w:top w:val="none" w:sz="0" w:space="0" w:color="auto"/>
        <w:left w:val="none" w:sz="0" w:space="0" w:color="auto"/>
        <w:bottom w:val="none" w:sz="0" w:space="0" w:color="auto"/>
        <w:right w:val="none" w:sz="0" w:space="0" w:color="auto"/>
      </w:divBdr>
    </w:div>
    <w:div w:id="675769732">
      <w:marLeft w:val="0"/>
      <w:marRight w:val="0"/>
      <w:marTop w:val="0"/>
      <w:marBottom w:val="0"/>
      <w:divBdr>
        <w:top w:val="none" w:sz="0" w:space="0" w:color="auto"/>
        <w:left w:val="none" w:sz="0" w:space="0" w:color="auto"/>
        <w:bottom w:val="none" w:sz="0" w:space="0" w:color="auto"/>
        <w:right w:val="none" w:sz="0" w:space="0" w:color="auto"/>
      </w:divBdr>
    </w:div>
    <w:div w:id="699864501">
      <w:marLeft w:val="0"/>
      <w:marRight w:val="0"/>
      <w:marTop w:val="0"/>
      <w:marBottom w:val="0"/>
      <w:divBdr>
        <w:top w:val="none" w:sz="0" w:space="0" w:color="auto"/>
        <w:left w:val="none" w:sz="0" w:space="0" w:color="auto"/>
        <w:bottom w:val="none" w:sz="0" w:space="0" w:color="auto"/>
        <w:right w:val="none" w:sz="0" w:space="0" w:color="auto"/>
      </w:divBdr>
    </w:div>
    <w:div w:id="704254809">
      <w:marLeft w:val="0"/>
      <w:marRight w:val="0"/>
      <w:marTop w:val="0"/>
      <w:marBottom w:val="0"/>
      <w:divBdr>
        <w:top w:val="none" w:sz="0" w:space="0" w:color="auto"/>
        <w:left w:val="none" w:sz="0" w:space="0" w:color="auto"/>
        <w:bottom w:val="none" w:sz="0" w:space="0" w:color="auto"/>
        <w:right w:val="none" w:sz="0" w:space="0" w:color="auto"/>
      </w:divBdr>
    </w:div>
    <w:div w:id="708797582">
      <w:marLeft w:val="0"/>
      <w:marRight w:val="0"/>
      <w:marTop w:val="0"/>
      <w:marBottom w:val="0"/>
      <w:divBdr>
        <w:top w:val="none" w:sz="0" w:space="0" w:color="auto"/>
        <w:left w:val="none" w:sz="0" w:space="0" w:color="auto"/>
        <w:bottom w:val="none" w:sz="0" w:space="0" w:color="auto"/>
        <w:right w:val="none" w:sz="0" w:space="0" w:color="auto"/>
      </w:divBdr>
    </w:div>
    <w:div w:id="711151798">
      <w:bodyDiv w:val="1"/>
      <w:marLeft w:val="0"/>
      <w:marRight w:val="0"/>
      <w:marTop w:val="0"/>
      <w:marBottom w:val="0"/>
      <w:divBdr>
        <w:top w:val="none" w:sz="0" w:space="0" w:color="auto"/>
        <w:left w:val="none" w:sz="0" w:space="0" w:color="auto"/>
        <w:bottom w:val="none" w:sz="0" w:space="0" w:color="auto"/>
        <w:right w:val="none" w:sz="0" w:space="0" w:color="auto"/>
      </w:divBdr>
    </w:div>
    <w:div w:id="740102394">
      <w:marLeft w:val="0"/>
      <w:marRight w:val="0"/>
      <w:marTop w:val="0"/>
      <w:marBottom w:val="0"/>
      <w:divBdr>
        <w:top w:val="none" w:sz="0" w:space="0" w:color="auto"/>
        <w:left w:val="none" w:sz="0" w:space="0" w:color="auto"/>
        <w:bottom w:val="none" w:sz="0" w:space="0" w:color="auto"/>
        <w:right w:val="none" w:sz="0" w:space="0" w:color="auto"/>
      </w:divBdr>
    </w:div>
    <w:div w:id="760952331">
      <w:marLeft w:val="0"/>
      <w:marRight w:val="0"/>
      <w:marTop w:val="0"/>
      <w:marBottom w:val="0"/>
      <w:divBdr>
        <w:top w:val="none" w:sz="0" w:space="0" w:color="auto"/>
        <w:left w:val="none" w:sz="0" w:space="0" w:color="auto"/>
        <w:bottom w:val="none" w:sz="0" w:space="0" w:color="auto"/>
        <w:right w:val="none" w:sz="0" w:space="0" w:color="auto"/>
      </w:divBdr>
    </w:div>
    <w:div w:id="778838780">
      <w:marLeft w:val="0"/>
      <w:marRight w:val="0"/>
      <w:marTop w:val="0"/>
      <w:marBottom w:val="0"/>
      <w:divBdr>
        <w:top w:val="none" w:sz="0" w:space="0" w:color="auto"/>
        <w:left w:val="none" w:sz="0" w:space="0" w:color="auto"/>
        <w:bottom w:val="none" w:sz="0" w:space="0" w:color="auto"/>
        <w:right w:val="none" w:sz="0" w:space="0" w:color="auto"/>
      </w:divBdr>
    </w:div>
    <w:div w:id="797994568">
      <w:marLeft w:val="0"/>
      <w:marRight w:val="0"/>
      <w:marTop w:val="0"/>
      <w:marBottom w:val="0"/>
      <w:divBdr>
        <w:top w:val="none" w:sz="0" w:space="0" w:color="auto"/>
        <w:left w:val="none" w:sz="0" w:space="0" w:color="auto"/>
        <w:bottom w:val="none" w:sz="0" w:space="0" w:color="auto"/>
        <w:right w:val="none" w:sz="0" w:space="0" w:color="auto"/>
      </w:divBdr>
    </w:div>
    <w:div w:id="819268938">
      <w:marLeft w:val="0"/>
      <w:marRight w:val="0"/>
      <w:marTop w:val="0"/>
      <w:marBottom w:val="0"/>
      <w:divBdr>
        <w:top w:val="none" w:sz="0" w:space="0" w:color="auto"/>
        <w:left w:val="none" w:sz="0" w:space="0" w:color="auto"/>
        <w:bottom w:val="none" w:sz="0" w:space="0" w:color="auto"/>
        <w:right w:val="none" w:sz="0" w:space="0" w:color="auto"/>
      </w:divBdr>
    </w:div>
    <w:div w:id="835800959">
      <w:marLeft w:val="0"/>
      <w:marRight w:val="0"/>
      <w:marTop w:val="0"/>
      <w:marBottom w:val="0"/>
      <w:divBdr>
        <w:top w:val="none" w:sz="0" w:space="0" w:color="auto"/>
        <w:left w:val="none" w:sz="0" w:space="0" w:color="auto"/>
        <w:bottom w:val="none" w:sz="0" w:space="0" w:color="auto"/>
        <w:right w:val="none" w:sz="0" w:space="0" w:color="auto"/>
      </w:divBdr>
    </w:div>
    <w:div w:id="868421396">
      <w:marLeft w:val="0"/>
      <w:marRight w:val="0"/>
      <w:marTop w:val="0"/>
      <w:marBottom w:val="0"/>
      <w:divBdr>
        <w:top w:val="none" w:sz="0" w:space="0" w:color="auto"/>
        <w:left w:val="none" w:sz="0" w:space="0" w:color="auto"/>
        <w:bottom w:val="none" w:sz="0" w:space="0" w:color="auto"/>
        <w:right w:val="none" w:sz="0" w:space="0" w:color="auto"/>
      </w:divBdr>
    </w:div>
    <w:div w:id="879051564">
      <w:marLeft w:val="0"/>
      <w:marRight w:val="0"/>
      <w:marTop w:val="0"/>
      <w:marBottom w:val="0"/>
      <w:divBdr>
        <w:top w:val="none" w:sz="0" w:space="0" w:color="auto"/>
        <w:left w:val="none" w:sz="0" w:space="0" w:color="auto"/>
        <w:bottom w:val="none" w:sz="0" w:space="0" w:color="auto"/>
        <w:right w:val="none" w:sz="0" w:space="0" w:color="auto"/>
      </w:divBdr>
    </w:div>
    <w:div w:id="887380480">
      <w:marLeft w:val="0"/>
      <w:marRight w:val="0"/>
      <w:marTop w:val="0"/>
      <w:marBottom w:val="0"/>
      <w:divBdr>
        <w:top w:val="none" w:sz="0" w:space="0" w:color="auto"/>
        <w:left w:val="none" w:sz="0" w:space="0" w:color="auto"/>
        <w:bottom w:val="none" w:sz="0" w:space="0" w:color="auto"/>
        <w:right w:val="none" w:sz="0" w:space="0" w:color="auto"/>
      </w:divBdr>
    </w:div>
    <w:div w:id="962273378">
      <w:marLeft w:val="0"/>
      <w:marRight w:val="0"/>
      <w:marTop w:val="0"/>
      <w:marBottom w:val="0"/>
      <w:divBdr>
        <w:top w:val="none" w:sz="0" w:space="0" w:color="auto"/>
        <w:left w:val="none" w:sz="0" w:space="0" w:color="auto"/>
        <w:bottom w:val="none" w:sz="0" w:space="0" w:color="auto"/>
        <w:right w:val="none" w:sz="0" w:space="0" w:color="auto"/>
      </w:divBdr>
    </w:div>
    <w:div w:id="986786585">
      <w:marLeft w:val="0"/>
      <w:marRight w:val="0"/>
      <w:marTop w:val="0"/>
      <w:marBottom w:val="0"/>
      <w:divBdr>
        <w:top w:val="none" w:sz="0" w:space="0" w:color="auto"/>
        <w:left w:val="none" w:sz="0" w:space="0" w:color="auto"/>
        <w:bottom w:val="none" w:sz="0" w:space="0" w:color="auto"/>
        <w:right w:val="none" w:sz="0" w:space="0" w:color="auto"/>
      </w:divBdr>
    </w:div>
    <w:div w:id="993073249">
      <w:bodyDiv w:val="1"/>
      <w:marLeft w:val="0"/>
      <w:marRight w:val="0"/>
      <w:marTop w:val="0"/>
      <w:marBottom w:val="0"/>
      <w:divBdr>
        <w:top w:val="none" w:sz="0" w:space="0" w:color="auto"/>
        <w:left w:val="none" w:sz="0" w:space="0" w:color="auto"/>
        <w:bottom w:val="none" w:sz="0" w:space="0" w:color="auto"/>
        <w:right w:val="none" w:sz="0" w:space="0" w:color="auto"/>
      </w:divBdr>
    </w:div>
    <w:div w:id="995454664">
      <w:marLeft w:val="0"/>
      <w:marRight w:val="0"/>
      <w:marTop w:val="0"/>
      <w:marBottom w:val="0"/>
      <w:divBdr>
        <w:top w:val="none" w:sz="0" w:space="0" w:color="auto"/>
        <w:left w:val="none" w:sz="0" w:space="0" w:color="auto"/>
        <w:bottom w:val="none" w:sz="0" w:space="0" w:color="auto"/>
        <w:right w:val="none" w:sz="0" w:space="0" w:color="auto"/>
      </w:divBdr>
    </w:div>
    <w:div w:id="998459157">
      <w:marLeft w:val="0"/>
      <w:marRight w:val="0"/>
      <w:marTop w:val="0"/>
      <w:marBottom w:val="0"/>
      <w:divBdr>
        <w:top w:val="none" w:sz="0" w:space="0" w:color="auto"/>
        <w:left w:val="none" w:sz="0" w:space="0" w:color="auto"/>
        <w:bottom w:val="none" w:sz="0" w:space="0" w:color="auto"/>
        <w:right w:val="none" w:sz="0" w:space="0" w:color="auto"/>
      </w:divBdr>
    </w:div>
    <w:div w:id="1003319504">
      <w:marLeft w:val="0"/>
      <w:marRight w:val="0"/>
      <w:marTop w:val="0"/>
      <w:marBottom w:val="0"/>
      <w:divBdr>
        <w:top w:val="none" w:sz="0" w:space="0" w:color="auto"/>
        <w:left w:val="none" w:sz="0" w:space="0" w:color="auto"/>
        <w:bottom w:val="none" w:sz="0" w:space="0" w:color="auto"/>
        <w:right w:val="none" w:sz="0" w:space="0" w:color="auto"/>
      </w:divBdr>
    </w:div>
    <w:div w:id="1007446348">
      <w:marLeft w:val="0"/>
      <w:marRight w:val="0"/>
      <w:marTop w:val="0"/>
      <w:marBottom w:val="0"/>
      <w:divBdr>
        <w:top w:val="none" w:sz="0" w:space="0" w:color="auto"/>
        <w:left w:val="none" w:sz="0" w:space="0" w:color="auto"/>
        <w:bottom w:val="none" w:sz="0" w:space="0" w:color="auto"/>
        <w:right w:val="none" w:sz="0" w:space="0" w:color="auto"/>
      </w:divBdr>
    </w:div>
    <w:div w:id="1011028994">
      <w:bodyDiv w:val="1"/>
      <w:marLeft w:val="0"/>
      <w:marRight w:val="0"/>
      <w:marTop w:val="0"/>
      <w:marBottom w:val="0"/>
      <w:divBdr>
        <w:top w:val="none" w:sz="0" w:space="0" w:color="auto"/>
        <w:left w:val="none" w:sz="0" w:space="0" w:color="auto"/>
        <w:bottom w:val="none" w:sz="0" w:space="0" w:color="auto"/>
        <w:right w:val="none" w:sz="0" w:space="0" w:color="auto"/>
      </w:divBdr>
    </w:div>
    <w:div w:id="1021591559">
      <w:bodyDiv w:val="1"/>
      <w:marLeft w:val="0"/>
      <w:marRight w:val="0"/>
      <w:marTop w:val="0"/>
      <w:marBottom w:val="0"/>
      <w:divBdr>
        <w:top w:val="none" w:sz="0" w:space="0" w:color="auto"/>
        <w:left w:val="none" w:sz="0" w:space="0" w:color="auto"/>
        <w:bottom w:val="none" w:sz="0" w:space="0" w:color="auto"/>
        <w:right w:val="none" w:sz="0" w:space="0" w:color="auto"/>
      </w:divBdr>
    </w:div>
    <w:div w:id="1039889582">
      <w:marLeft w:val="0"/>
      <w:marRight w:val="0"/>
      <w:marTop w:val="0"/>
      <w:marBottom w:val="0"/>
      <w:divBdr>
        <w:top w:val="none" w:sz="0" w:space="0" w:color="auto"/>
        <w:left w:val="none" w:sz="0" w:space="0" w:color="auto"/>
        <w:bottom w:val="none" w:sz="0" w:space="0" w:color="auto"/>
        <w:right w:val="none" w:sz="0" w:space="0" w:color="auto"/>
      </w:divBdr>
    </w:div>
    <w:div w:id="1056707291">
      <w:marLeft w:val="0"/>
      <w:marRight w:val="0"/>
      <w:marTop w:val="0"/>
      <w:marBottom w:val="0"/>
      <w:divBdr>
        <w:top w:val="none" w:sz="0" w:space="0" w:color="auto"/>
        <w:left w:val="none" w:sz="0" w:space="0" w:color="auto"/>
        <w:bottom w:val="none" w:sz="0" w:space="0" w:color="auto"/>
        <w:right w:val="none" w:sz="0" w:space="0" w:color="auto"/>
      </w:divBdr>
    </w:div>
    <w:div w:id="1091706354">
      <w:marLeft w:val="0"/>
      <w:marRight w:val="0"/>
      <w:marTop w:val="0"/>
      <w:marBottom w:val="0"/>
      <w:divBdr>
        <w:top w:val="none" w:sz="0" w:space="0" w:color="auto"/>
        <w:left w:val="none" w:sz="0" w:space="0" w:color="auto"/>
        <w:bottom w:val="none" w:sz="0" w:space="0" w:color="auto"/>
        <w:right w:val="none" w:sz="0" w:space="0" w:color="auto"/>
      </w:divBdr>
    </w:div>
    <w:div w:id="1095125755">
      <w:marLeft w:val="0"/>
      <w:marRight w:val="0"/>
      <w:marTop w:val="0"/>
      <w:marBottom w:val="0"/>
      <w:divBdr>
        <w:top w:val="none" w:sz="0" w:space="0" w:color="auto"/>
        <w:left w:val="none" w:sz="0" w:space="0" w:color="auto"/>
        <w:bottom w:val="none" w:sz="0" w:space="0" w:color="auto"/>
        <w:right w:val="none" w:sz="0" w:space="0" w:color="auto"/>
      </w:divBdr>
    </w:div>
    <w:div w:id="1102185687">
      <w:marLeft w:val="0"/>
      <w:marRight w:val="0"/>
      <w:marTop w:val="0"/>
      <w:marBottom w:val="0"/>
      <w:divBdr>
        <w:top w:val="none" w:sz="0" w:space="0" w:color="auto"/>
        <w:left w:val="none" w:sz="0" w:space="0" w:color="auto"/>
        <w:bottom w:val="none" w:sz="0" w:space="0" w:color="auto"/>
        <w:right w:val="none" w:sz="0" w:space="0" w:color="auto"/>
      </w:divBdr>
    </w:div>
    <w:div w:id="1126923624">
      <w:marLeft w:val="0"/>
      <w:marRight w:val="0"/>
      <w:marTop w:val="0"/>
      <w:marBottom w:val="0"/>
      <w:divBdr>
        <w:top w:val="none" w:sz="0" w:space="0" w:color="auto"/>
        <w:left w:val="none" w:sz="0" w:space="0" w:color="auto"/>
        <w:bottom w:val="none" w:sz="0" w:space="0" w:color="auto"/>
        <w:right w:val="none" w:sz="0" w:space="0" w:color="auto"/>
      </w:divBdr>
    </w:div>
    <w:div w:id="1202474187">
      <w:bodyDiv w:val="1"/>
      <w:marLeft w:val="0"/>
      <w:marRight w:val="0"/>
      <w:marTop w:val="0"/>
      <w:marBottom w:val="0"/>
      <w:divBdr>
        <w:top w:val="none" w:sz="0" w:space="0" w:color="auto"/>
        <w:left w:val="none" w:sz="0" w:space="0" w:color="auto"/>
        <w:bottom w:val="none" w:sz="0" w:space="0" w:color="auto"/>
        <w:right w:val="none" w:sz="0" w:space="0" w:color="auto"/>
      </w:divBdr>
    </w:div>
    <w:div w:id="1222597240">
      <w:marLeft w:val="0"/>
      <w:marRight w:val="0"/>
      <w:marTop w:val="0"/>
      <w:marBottom w:val="0"/>
      <w:divBdr>
        <w:top w:val="none" w:sz="0" w:space="0" w:color="auto"/>
        <w:left w:val="none" w:sz="0" w:space="0" w:color="auto"/>
        <w:bottom w:val="none" w:sz="0" w:space="0" w:color="auto"/>
        <w:right w:val="none" w:sz="0" w:space="0" w:color="auto"/>
      </w:divBdr>
    </w:div>
    <w:div w:id="1249732572">
      <w:marLeft w:val="0"/>
      <w:marRight w:val="0"/>
      <w:marTop w:val="0"/>
      <w:marBottom w:val="0"/>
      <w:divBdr>
        <w:top w:val="none" w:sz="0" w:space="0" w:color="auto"/>
        <w:left w:val="none" w:sz="0" w:space="0" w:color="auto"/>
        <w:bottom w:val="none" w:sz="0" w:space="0" w:color="auto"/>
        <w:right w:val="none" w:sz="0" w:space="0" w:color="auto"/>
      </w:divBdr>
    </w:div>
    <w:div w:id="1323661922">
      <w:marLeft w:val="0"/>
      <w:marRight w:val="0"/>
      <w:marTop w:val="0"/>
      <w:marBottom w:val="0"/>
      <w:divBdr>
        <w:top w:val="none" w:sz="0" w:space="0" w:color="auto"/>
        <w:left w:val="none" w:sz="0" w:space="0" w:color="auto"/>
        <w:bottom w:val="none" w:sz="0" w:space="0" w:color="auto"/>
        <w:right w:val="none" w:sz="0" w:space="0" w:color="auto"/>
      </w:divBdr>
    </w:div>
    <w:div w:id="1332293630">
      <w:marLeft w:val="0"/>
      <w:marRight w:val="0"/>
      <w:marTop w:val="0"/>
      <w:marBottom w:val="0"/>
      <w:divBdr>
        <w:top w:val="none" w:sz="0" w:space="0" w:color="auto"/>
        <w:left w:val="none" w:sz="0" w:space="0" w:color="auto"/>
        <w:bottom w:val="none" w:sz="0" w:space="0" w:color="auto"/>
        <w:right w:val="none" w:sz="0" w:space="0" w:color="auto"/>
      </w:divBdr>
    </w:div>
    <w:div w:id="1347706987">
      <w:marLeft w:val="0"/>
      <w:marRight w:val="0"/>
      <w:marTop w:val="0"/>
      <w:marBottom w:val="0"/>
      <w:divBdr>
        <w:top w:val="none" w:sz="0" w:space="0" w:color="auto"/>
        <w:left w:val="none" w:sz="0" w:space="0" w:color="auto"/>
        <w:bottom w:val="none" w:sz="0" w:space="0" w:color="auto"/>
        <w:right w:val="none" w:sz="0" w:space="0" w:color="auto"/>
      </w:divBdr>
    </w:div>
    <w:div w:id="1350985457">
      <w:marLeft w:val="0"/>
      <w:marRight w:val="0"/>
      <w:marTop w:val="0"/>
      <w:marBottom w:val="0"/>
      <w:divBdr>
        <w:top w:val="none" w:sz="0" w:space="0" w:color="auto"/>
        <w:left w:val="none" w:sz="0" w:space="0" w:color="auto"/>
        <w:bottom w:val="none" w:sz="0" w:space="0" w:color="auto"/>
        <w:right w:val="none" w:sz="0" w:space="0" w:color="auto"/>
      </w:divBdr>
    </w:div>
    <w:div w:id="1362632767">
      <w:marLeft w:val="0"/>
      <w:marRight w:val="0"/>
      <w:marTop w:val="0"/>
      <w:marBottom w:val="0"/>
      <w:divBdr>
        <w:top w:val="none" w:sz="0" w:space="0" w:color="auto"/>
        <w:left w:val="none" w:sz="0" w:space="0" w:color="auto"/>
        <w:bottom w:val="none" w:sz="0" w:space="0" w:color="auto"/>
        <w:right w:val="none" w:sz="0" w:space="0" w:color="auto"/>
      </w:divBdr>
    </w:div>
    <w:div w:id="1372340869">
      <w:marLeft w:val="0"/>
      <w:marRight w:val="0"/>
      <w:marTop w:val="0"/>
      <w:marBottom w:val="0"/>
      <w:divBdr>
        <w:top w:val="none" w:sz="0" w:space="0" w:color="auto"/>
        <w:left w:val="none" w:sz="0" w:space="0" w:color="auto"/>
        <w:bottom w:val="none" w:sz="0" w:space="0" w:color="auto"/>
        <w:right w:val="none" w:sz="0" w:space="0" w:color="auto"/>
      </w:divBdr>
    </w:div>
    <w:div w:id="1374499245">
      <w:marLeft w:val="0"/>
      <w:marRight w:val="0"/>
      <w:marTop w:val="0"/>
      <w:marBottom w:val="0"/>
      <w:divBdr>
        <w:top w:val="none" w:sz="0" w:space="0" w:color="auto"/>
        <w:left w:val="none" w:sz="0" w:space="0" w:color="auto"/>
        <w:bottom w:val="none" w:sz="0" w:space="0" w:color="auto"/>
        <w:right w:val="none" w:sz="0" w:space="0" w:color="auto"/>
      </w:divBdr>
    </w:div>
    <w:div w:id="1393382988">
      <w:bodyDiv w:val="1"/>
      <w:marLeft w:val="0"/>
      <w:marRight w:val="0"/>
      <w:marTop w:val="0"/>
      <w:marBottom w:val="0"/>
      <w:divBdr>
        <w:top w:val="none" w:sz="0" w:space="0" w:color="auto"/>
        <w:left w:val="none" w:sz="0" w:space="0" w:color="auto"/>
        <w:bottom w:val="none" w:sz="0" w:space="0" w:color="auto"/>
        <w:right w:val="none" w:sz="0" w:space="0" w:color="auto"/>
      </w:divBdr>
    </w:div>
    <w:div w:id="1398937640">
      <w:bodyDiv w:val="1"/>
      <w:marLeft w:val="0"/>
      <w:marRight w:val="0"/>
      <w:marTop w:val="0"/>
      <w:marBottom w:val="0"/>
      <w:divBdr>
        <w:top w:val="none" w:sz="0" w:space="0" w:color="auto"/>
        <w:left w:val="none" w:sz="0" w:space="0" w:color="auto"/>
        <w:bottom w:val="none" w:sz="0" w:space="0" w:color="auto"/>
        <w:right w:val="none" w:sz="0" w:space="0" w:color="auto"/>
      </w:divBdr>
    </w:div>
    <w:div w:id="1399136154">
      <w:marLeft w:val="0"/>
      <w:marRight w:val="0"/>
      <w:marTop w:val="0"/>
      <w:marBottom w:val="0"/>
      <w:divBdr>
        <w:top w:val="none" w:sz="0" w:space="0" w:color="auto"/>
        <w:left w:val="none" w:sz="0" w:space="0" w:color="auto"/>
        <w:bottom w:val="none" w:sz="0" w:space="0" w:color="auto"/>
        <w:right w:val="none" w:sz="0" w:space="0" w:color="auto"/>
      </w:divBdr>
    </w:div>
    <w:div w:id="1400665490">
      <w:bodyDiv w:val="1"/>
      <w:marLeft w:val="0"/>
      <w:marRight w:val="0"/>
      <w:marTop w:val="0"/>
      <w:marBottom w:val="0"/>
      <w:divBdr>
        <w:top w:val="none" w:sz="0" w:space="0" w:color="auto"/>
        <w:left w:val="none" w:sz="0" w:space="0" w:color="auto"/>
        <w:bottom w:val="none" w:sz="0" w:space="0" w:color="auto"/>
        <w:right w:val="none" w:sz="0" w:space="0" w:color="auto"/>
      </w:divBdr>
    </w:div>
    <w:div w:id="1408989592">
      <w:bodyDiv w:val="1"/>
      <w:marLeft w:val="0"/>
      <w:marRight w:val="0"/>
      <w:marTop w:val="0"/>
      <w:marBottom w:val="0"/>
      <w:divBdr>
        <w:top w:val="none" w:sz="0" w:space="0" w:color="auto"/>
        <w:left w:val="none" w:sz="0" w:space="0" w:color="auto"/>
        <w:bottom w:val="none" w:sz="0" w:space="0" w:color="auto"/>
        <w:right w:val="none" w:sz="0" w:space="0" w:color="auto"/>
      </w:divBdr>
    </w:div>
    <w:div w:id="1415585709">
      <w:marLeft w:val="0"/>
      <w:marRight w:val="0"/>
      <w:marTop w:val="0"/>
      <w:marBottom w:val="0"/>
      <w:divBdr>
        <w:top w:val="none" w:sz="0" w:space="0" w:color="auto"/>
        <w:left w:val="none" w:sz="0" w:space="0" w:color="auto"/>
        <w:bottom w:val="none" w:sz="0" w:space="0" w:color="auto"/>
        <w:right w:val="none" w:sz="0" w:space="0" w:color="auto"/>
      </w:divBdr>
    </w:div>
    <w:div w:id="1438597973">
      <w:marLeft w:val="0"/>
      <w:marRight w:val="0"/>
      <w:marTop w:val="0"/>
      <w:marBottom w:val="0"/>
      <w:divBdr>
        <w:top w:val="none" w:sz="0" w:space="0" w:color="auto"/>
        <w:left w:val="none" w:sz="0" w:space="0" w:color="auto"/>
        <w:bottom w:val="none" w:sz="0" w:space="0" w:color="auto"/>
        <w:right w:val="none" w:sz="0" w:space="0" w:color="auto"/>
      </w:divBdr>
    </w:div>
    <w:div w:id="1446148334">
      <w:marLeft w:val="0"/>
      <w:marRight w:val="0"/>
      <w:marTop w:val="0"/>
      <w:marBottom w:val="0"/>
      <w:divBdr>
        <w:top w:val="none" w:sz="0" w:space="0" w:color="auto"/>
        <w:left w:val="none" w:sz="0" w:space="0" w:color="auto"/>
        <w:bottom w:val="none" w:sz="0" w:space="0" w:color="auto"/>
        <w:right w:val="none" w:sz="0" w:space="0" w:color="auto"/>
      </w:divBdr>
    </w:div>
    <w:div w:id="1456564767">
      <w:marLeft w:val="0"/>
      <w:marRight w:val="0"/>
      <w:marTop w:val="0"/>
      <w:marBottom w:val="0"/>
      <w:divBdr>
        <w:top w:val="none" w:sz="0" w:space="0" w:color="auto"/>
        <w:left w:val="none" w:sz="0" w:space="0" w:color="auto"/>
        <w:bottom w:val="none" w:sz="0" w:space="0" w:color="auto"/>
        <w:right w:val="none" w:sz="0" w:space="0" w:color="auto"/>
      </w:divBdr>
    </w:div>
    <w:div w:id="1468278729">
      <w:marLeft w:val="0"/>
      <w:marRight w:val="0"/>
      <w:marTop w:val="0"/>
      <w:marBottom w:val="0"/>
      <w:divBdr>
        <w:top w:val="none" w:sz="0" w:space="0" w:color="auto"/>
        <w:left w:val="none" w:sz="0" w:space="0" w:color="auto"/>
        <w:bottom w:val="none" w:sz="0" w:space="0" w:color="auto"/>
        <w:right w:val="none" w:sz="0" w:space="0" w:color="auto"/>
      </w:divBdr>
    </w:div>
    <w:div w:id="1505588202">
      <w:bodyDiv w:val="1"/>
      <w:marLeft w:val="0"/>
      <w:marRight w:val="0"/>
      <w:marTop w:val="0"/>
      <w:marBottom w:val="0"/>
      <w:divBdr>
        <w:top w:val="none" w:sz="0" w:space="0" w:color="auto"/>
        <w:left w:val="none" w:sz="0" w:space="0" w:color="auto"/>
        <w:bottom w:val="none" w:sz="0" w:space="0" w:color="auto"/>
        <w:right w:val="none" w:sz="0" w:space="0" w:color="auto"/>
      </w:divBdr>
    </w:div>
    <w:div w:id="1557164561">
      <w:bodyDiv w:val="1"/>
      <w:marLeft w:val="0"/>
      <w:marRight w:val="0"/>
      <w:marTop w:val="0"/>
      <w:marBottom w:val="0"/>
      <w:divBdr>
        <w:top w:val="none" w:sz="0" w:space="0" w:color="auto"/>
        <w:left w:val="none" w:sz="0" w:space="0" w:color="auto"/>
        <w:bottom w:val="none" w:sz="0" w:space="0" w:color="auto"/>
        <w:right w:val="none" w:sz="0" w:space="0" w:color="auto"/>
      </w:divBdr>
    </w:div>
    <w:div w:id="1558665697">
      <w:marLeft w:val="0"/>
      <w:marRight w:val="0"/>
      <w:marTop w:val="0"/>
      <w:marBottom w:val="0"/>
      <w:divBdr>
        <w:top w:val="none" w:sz="0" w:space="0" w:color="auto"/>
        <w:left w:val="none" w:sz="0" w:space="0" w:color="auto"/>
        <w:bottom w:val="none" w:sz="0" w:space="0" w:color="auto"/>
        <w:right w:val="none" w:sz="0" w:space="0" w:color="auto"/>
      </w:divBdr>
    </w:div>
    <w:div w:id="1563100225">
      <w:marLeft w:val="0"/>
      <w:marRight w:val="0"/>
      <w:marTop w:val="0"/>
      <w:marBottom w:val="0"/>
      <w:divBdr>
        <w:top w:val="none" w:sz="0" w:space="0" w:color="auto"/>
        <w:left w:val="none" w:sz="0" w:space="0" w:color="auto"/>
        <w:bottom w:val="none" w:sz="0" w:space="0" w:color="auto"/>
        <w:right w:val="none" w:sz="0" w:space="0" w:color="auto"/>
      </w:divBdr>
    </w:div>
    <w:div w:id="1578663723">
      <w:bodyDiv w:val="1"/>
      <w:marLeft w:val="0"/>
      <w:marRight w:val="0"/>
      <w:marTop w:val="0"/>
      <w:marBottom w:val="0"/>
      <w:divBdr>
        <w:top w:val="none" w:sz="0" w:space="0" w:color="auto"/>
        <w:left w:val="none" w:sz="0" w:space="0" w:color="auto"/>
        <w:bottom w:val="none" w:sz="0" w:space="0" w:color="auto"/>
        <w:right w:val="none" w:sz="0" w:space="0" w:color="auto"/>
      </w:divBdr>
    </w:div>
    <w:div w:id="1580286094">
      <w:marLeft w:val="0"/>
      <w:marRight w:val="0"/>
      <w:marTop w:val="0"/>
      <w:marBottom w:val="0"/>
      <w:divBdr>
        <w:top w:val="none" w:sz="0" w:space="0" w:color="auto"/>
        <w:left w:val="none" w:sz="0" w:space="0" w:color="auto"/>
        <w:bottom w:val="none" w:sz="0" w:space="0" w:color="auto"/>
        <w:right w:val="none" w:sz="0" w:space="0" w:color="auto"/>
      </w:divBdr>
    </w:div>
    <w:div w:id="1601792346">
      <w:marLeft w:val="0"/>
      <w:marRight w:val="0"/>
      <w:marTop w:val="0"/>
      <w:marBottom w:val="0"/>
      <w:divBdr>
        <w:top w:val="none" w:sz="0" w:space="0" w:color="auto"/>
        <w:left w:val="none" w:sz="0" w:space="0" w:color="auto"/>
        <w:bottom w:val="none" w:sz="0" w:space="0" w:color="auto"/>
        <w:right w:val="none" w:sz="0" w:space="0" w:color="auto"/>
      </w:divBdr>
    </w:div>
    <w:div w:id="1622178791">
      <w:marLeft w:val="0"/>
      <w:marRight w:val="0"/>
      <w:marTop w:val="0"/>
      <w:marBottom w:val="0"/>
      <w:divBdr>
        <w:top w:val="none" w:sz="0" w:space="0" w:color="auto"/>
        <w:left w:val="none" w:sz="0" w:space="0" w:color="auto"/>
        <w:bottom w:val="none" w:sz="0" w:space="0" w:color="auto"/>
        <w:right w:val="none" w:sz="0" w:space="0" w:color="auto"/>
      </w:divBdr>
    </w:div>
    <w:div w:id="1631086199">
      <w:marLeft w:val="0"/>
      <w:marRight w:val="0"/>
      <w:marTop w:val="0"/>
      <w:marBottom w:val="0"/>
      <w:divBdr>
        <w:top w:val="none" w:sz="0" w:space="0" w:color="auto"/>
        <w:left w:val="none" w:sz="0" w:space="0" w:color="auto"/>
        <w:bottom w:val="none" w:sz="0" w:space="0" w:color="auto"/>
        <w:right w:val="none" w:sz="0" w:space="0" w:color="auto"/>
      </w:divBdr>
    </w:div>
    <w:div w:id="1648508279">
      <w:marLeft w:val="0"/>
      <w:marRight w:val="0"/>
      <w:marTop w:val="0"/>
      <w:marBottom w:val="0"/>
      <w:divBdr>
        <w:top w:val="none" w:sz="0" w:space="0" w:color="auto"/>
        <w:left w:val="none" w:sz="0" w:space="0" w:color="auto"/>
        <w:bottom w:val="none" w:sz="0" w:space="0" w:color="auto"/>
        <w:right w:val="none" w:sz="0" w:space="0" w:color="auto"/>
      </w:divBdr>
    </w:div>
    <w:div w:id="1657151024">
      <w:marLeft w:val="0"/>
      <w:marRight w:val="0"/>
      <w:marTop w:val="0"/>
      <w:marBottom w:val="0"/>
      <w:divBdr>
        <w:top w:val="none" w:sz="0" w:space="0" w:color="auto"/>
        <w:left w:val="none" w:sz="0" w:space="0" w:color="auto"/>
        <w:bottom w:val="none" w:sz="0" w:space="0" w:color="auto"/>
        <w:right w:val="none" w:sz="0" w:space="0" w:color="auto"/>
      </w:divBdr>
    </w:div>
    <w:div w:id="1660227963">
      <w:marLeft w:val="0"/>
      <w:marRight w:val="0"/>
      <w:marTop w:val="0"/>
      <w:marBottom w:val="0"/>
      <w:divBdr>
        <w:top w:val="none" w:sz="0" w:space="0" w:color="auto"/>
        <w:left w:val="none" w:sz="0" w:space="0" w:color="auto"/>
        <w:bottom w:val="none" w:sz="0" w:space="0" w:color="auto"/>
        <w:right w:val="none" w:sz="0" w:space="0" w:color="auto"/>
      </w:divBdr>
    </w:div>
    <w:div w:id="1682275001">
      <w:marLeft w:val="0"/>
      <w:marRight w:val="0"/>
      <w:marTop w:val="0"/>
      <w:marBottom w:val="0"/>
      <w:divBdr>
        <w:top w:val="none" w:sz="0" w:space="0" w:color="auto"/>
        <w:left w:val="none" w:sz="0" w:space="0" w:color="auto"/>
        <w:bottom w:val="none" w:sz="0" w:space="0" w:color="auto"/>
        <w:right w:val="none" w:sz="0" w:space="0" w:color="auto"/>
      </w:divBdr>
    </w:div>
    <w:div w:id="1683318677">
      <w:marLeft w:val="0"/>
      <w:marRight w:val="0"/>
      <w:marTop w:val="0"/>
      <w:marBottom w:val="0"/>
      <w:divBdr>
        <w:top w:val="none" w:sz="0" w:space="0" w:color="auto"/>
        <w:left w:val="none" w:sz="0" w:space="0" w:color="auto"/>
        <w:bottom w:val="none" w:sz="0" w:space="0" w:color="auto"/>
        <w:right w:val="none" w:sz="0" w:space="0" w:color="auto"/>
      </w:divBdr>
    </w:div>
    <w:div w:id="1734811366">
      <w:marLeft w:val="0"/>
      <w:marRight w:val="0"/>
      <w:marTop w:val="0"/>
      <w:marBottom w:val="0"/>
      <w:divBdr>
        <w:top w:val="none" w:sz="0" w:space="0" w:color="auto"/>
        <w:left w:val="none" w:sz="0" w:space="0" w:color="auto"/>
        <w:bottom w:val="none" w:sz="0" w:space="0" w:color="auto"/>
        <w:right w:val="none" w:sz="0" w:space="0" w:color="auto"/>
      </w:divBdr>
    </w:div>
    <w:div w:id="1745226541">
      <w:marLeft w:val="0"/>
      <w:marRight w:val="0"/>
      <w:marTop w:val="0"/>
      <w:marBottom w:val="0"/>
      <w:divBdr>
        <w:top w:val="none" w:sz="0" w:space="0" w:color="auto"/>
        <w:left w:val="none" w:sz="0" w:space="0" w:color="auto"/>
        <w:bottom w:val="none" w:sz="0" w:space="0" w:color="auto"/>
        <w:right w:val="none" w:sz="0" w:space="0" w:color="auto"/>
      </w:divBdr>
    </w:div>
    <w:div w:id="1829319346">
      <w:marLeft w:val="0"/>
      <w:marRight w:val="0"/>
      <w:marTop w:val="0"/>
      <w:marBottom w:val="0"/>
      <w:divBdr>
        <w:top w:val="none" w:sz="0" w:space="0" w:color="auto"/>
        <w:left w:val="none" w:sz="0" w:space="0" w:color="auto"/>
        <w:bottom w:val="none" w:sz="0" w:space="0" w:color="auto"/>
        <w:right w:val="none" w:sz="0" w:space="0" w:color="auto"/>
      </w:divBdr>
    </w:div>
    <w:div w:id="1859347214">
      <w:bodyDiv w:val="1"/>
      <w:marLeft w:val="0"/>
      <w:marRight w:val="0"/>
      <w:marTop w:val="0"/>
      <w:marBottom w:val="0"/>
      <w:divBdr>
        <w:top w:val="none" w:sz="0" w:space="0" w:color="auto"/>
        <w:left w:val="none" w:sz="0" w:space="0" w:color="auto"/>
        <w:bottom w:val="none" w:sz="0" w:space="0" w:color="auto"/>
        <w:right w:val="none" w:sz="0" w:space="0" w:color="auto"/>
      </w:divBdr>
    </w:div>
    <w:div w:id="1886485715">
      <w:marLeft w:val="0"/>
      <w:marRight w:val="0"/>
      <w:marTop w:val="0"/>
      <w:marBottom w:val="0"/>
      <w:divBdr>
        <w:top w:val="none" w:sz="0" w:space="0" w:color="auto"/>
        <w:left w:val="none" w:sz="0" w:space="0" w:color="auto"/>
        <w:bottom w:val="none" w:sz="0" w:space="0" w:color="auto"/>
        <w:right w:val="none" w:sz="0" w:space="0" w:color="auto"/>
      </w:divBdr>
    </w:div>
    <w:div w:id="1925794033">
      <w:marLeft w:val="0"/>
      <w:marRight w:val="0"/>
      <w:marTop w:val="0"/>
      <w:marBottom w:val="0"/>
      <w:divBdr>
        <w:top w:val="none" w:sz="0" w:space="0" w:color="auto"/>
        <w:left w:val="none" w:sz="0" w:space="0" w:color="auto"/>
        <w:bottom w:val="none" w:sz="0" w:space="0" w:color="auto"/>
        <w:right w:val="none" w:sz="0" w:space="0" w:color="auto"/>
      </w:divBdr>
    </w:div>
    <w:div w:id="1986931062">
      <w:marLeft w:val="0"/>
      <w:marRight w:val="0"/>
      <w:marTop w:val="0"/>
      <w:marBottom w:val="0"/>
      <w:divBdr>
        <w:top w:val="none" w:sz="0" w:space="0" w:color="auto"/>
        <w:left w:val="none" w:sz="0" w:space="0" w:color="auto"/>
        <w:bottom w:val="none" w:sz="0" w:space="0" w:color="auto"/>
        <w:right w:val="none" w:sz="0" w:space="0" w:color="auto"/>
      </w:divBdr>
    </w:div>
    <w:div w:id="2024890762">
      <w:bodyDiv w:val="1"/>
      <w:marLeft w:val="0"/>
      <w:marRight w:val="0"/>
      <w:marTop w:val="0"/>
      <w:marBottom w:val="0"/>
      <w:divBdr>
        <w:top w:val="none" w:sz="0" w:space="0" w:color="auto"/>
        <w:left w:val="none" w:sz="0" w:space="0" w:color="auto"/>
        <w:bottom w:val="none" w:sz="0" w:space="0" w:color="auto"/>
        <w:right w:val="none" w:sz="0" w:space="0" w:color="auto"/>
      </w:divBdr>
    </w:div>
    <w:div w:id="2034525480">
      <w:marLeft w:val="0"/>
      <w:marRight w:val="0"/>
      <w:marTop w:val="0"/>
      <w:marBottom w:val="0"/>
      <w:divBdr>
        <w:top w:val="none" w:sz="0" w:space="0" w:color="auto"/>
        <w:left w:val="none" w:sz="0" w:space="0" w:color="auto"/>
        <w:bottom w:val="none" w:sz="0" w:space="0" w:color="auto"/>
        <w:right w:val="none" w:sz="0" w:space="0" w:color="auto"/>
      </w:divBdr>
    </w:div>
    <w:div w:id="2051487115">
      <w:bodyDiv w:val="1"/>
      <w:marLeft w:val="0"/>
      <w:marRight w:val="0"/>
      <w:marTop w:val="0"/>
      <w:marBottom w:val="0"/>
      <w:divBdr>
        <w:top w:val="none" w:sz="0" w:space="0" w:color="auto"/>
        <w:left w:val="none" w:sz="0" w:space="0" w:color="auto"/>
        <w:bottom w:val="none" w:sz="0" w:space="0" w:color="auto"/>
        <w:right w:val="none" w:sz="0" w:space="0" w:color="auto"/>
      </w:divBdr>
    </w:div>
    <w:div w:id="2051758724">
      <w:bodyDiv w:val="1"/>
      <w:marLeft w:val="0"/>
      <w:marRight w:val="0"/>
      <w:marTop w:val="0"/>
      <w:marBottom w:val="0"/>
      <w:divBdr>
        <w:top w:val="none" w:sz="0" w:space="0" w:color="auto"/>
        <w:left w:val="none" w:sz="0" w:space="0" w:color="auto"/>
        <w:bottom w:val="none" w:sz="0" w:space="0" w:color="auto"/>
        <w:right w:val="none" w:sz="0" w:space="0" w:color="auto"/>
      </w:divBdr>
      <w:divsChild>
        <w:div w:id="2130733643">
          <w:marLeft w:val="0"/>
          <w:marRight w:val="0"/>
          <w:marTop w:val="0"/>
          <w:marBottom w:val="0"/>
          <w:divBdr>
            <w:top w:val="none" w:sz="0" w:space="0" w:color="auto"/>
            <w:left w:val="none" w:sz="0" w:space="0" w:color="auto"/>
            <w:bottom w:val="none" w:sz="0" w:space="0" w:color="auto"/>
            <w:right w:val="none" w:sz="0" w:space="0" w:color="auto"/>
          </w:divBdr>
        </w:div>
        <w:div w:id="1524320367">
          <w:marLeft w:val="0"/>
          <w:marRight w:val="0"/>
          <w:marTop w:val="0"/>
          <w:marBottom w:val="0"/>
          <w:divBdr>
            <w:top w:val="none" w:sz="0" w:space="0" w:color="auto"/>
            <w:left w:val="none" w:sz="0" w:space="0" w:color="auto"/>
            <w:bottom w:val="none" w:sz="0" w:space="0" w:color="auto"/>
            <w:right w:val="none" w:sz="0" w:space="0" w:color="auto"/>
          </w:divBdr>
        </w:div>
        <w:div w:id="1645309318">
          <w:marLeft w:val="0"/>
          <w:marRight w:val="0"/>
          <w:marTop w:val="0"/>
          <w:marBottom w:val="0"/>
          <w:divBdr>
            <w:top w:val="none" w:sz="0" w:space="0" w:color="auto"/>
            <w:left w:val="none" w:sz="0" w:space="0" w:color="auto"/>
            <w:bottom w:val="none" w:sz="0" w:space="0" w:color="auto"/>
            <w:right w:val="none" w:sz="0" w:space="0" w:color="auto"/>
          </w:divBdr>
        </w:div>
        <w:div w:id="1405487358">
          <w:marLeft w:val="0"/>
          <w:marRight w:val="0"/>
          <w:marTop w:val="0"/>
          <w:marBottom w:val="0"/>
          <w:divBdr>
            <w:top w:val="none" w:sz="0" w:space="0" w:color="auto"/>
            <w:left w:val="none" w:sz="0" w:space="0" w:color="auto"/>
            <w:bottom w:val="none" w:sz="0" w:space="0" w:color="auto"/>
            <w:right w:val="none" w:sz="0" w:space="0" w:color="auto"/>
          </w:divBdr>
        </w:div>
        <w:div w:id="8334067">
          <w:marLeft w:val="0"/>
          <w:marRight w:val="0"/>
          <w:marTop w:val="0"/>
          <w:marBottom w:val="0"/>
          <w:divBdr>
            <w:top w:val="none" w:sz="0" w:space="0" w:color="auto"/>
            <w:left w:val="none" w:sz="0" w:space="0" w:color="auto"/>
            <w:bottom w:val="none" w:sz="0" w:space="0" w:color="auto"/>
            <w:right w:val="none" w:sz="0" w:space="0" w:color="auto"/>
          </w:divBdr>
        </w:div>
        <w:div w:id="1316378891">
          <w:marLeft w:val="0"/>
          <w:marRight w:val="0"/>
          <w:marTop w:val="0"/>
          <w:marBottom w:val="0"/>
          <w:divBdr>
            <w:top w:val="none" w:sz="0" w:space="0" w:color="auto"/>
            <w:left w:val="none" w:sz="0" w:space="0" w:color="auto"/>
            <w:bottom w:val="none" w:sz="0" w:space="0" w:color="auto"/>
            <w:right w:val="none" w:sz="0" w:space="0" w:color="auto"/>
          </w:divBdr>
        </w:div>
        <w:div w:id="238102640">
          <w:marLeft w:val="0"/>
          <w:marRight w:val="0"/>
          <w:marTop w:val="0"/>
          <w:marBottom w:val="0"/>
          <w:divBdr>
            <w:top w:val="none" w:sz="0" w:space="0" w:color="auto"/>
            <w:left w:val="none" w:sz="0" w:space="0" w:color="auto"/>
            <w:bottom w:val="none" w:sz="0" w:space="0" w:color="auto"/>
            <w:right w:val="none" w:sz="0" w:space="0" w:color="auto"/>
          </w:divBdr>
        </w:div>
        <w:div w:id="1674529264">
          <w:marLeft w:val="0"/>
          <w:marRight w:val="0"/>
          <w:marTop w:val="0"/>
          <w:marBottom w:val="0"/>
          <w:divBdr>
            <w:top w:val="none" w:sz="0" w:space="0" w:color="auto"/>
            <w:left w:val="none" w:sz="0" w:space="0" w:color="auto"/>
            <w:bottom w:val="none" w:sz="0" w:space="0" w:color="auto"/>
            <w:right w:val="none" w:sz="0" w:space="0" w:color="auto"/>
          </w:divBdr>
        </w:div>
        <w:div w:id="697391201">
          <w:marLeft w:val="0"/>
          <w:marRight w:val="0"/>
          <w:marTop w:val="0"/>
          <w:marBottom w:val="0"/>
          <w:divBdr>
            <w:top w:val="none" w:sz="0" w:space="0" w:color="auto"/>
            <w:left w:val="none" w:sz="0" w:space="0" w:color="auto"/>
            <w:bottom w:val="none" w:sz="0" w:space="0" w:color="auto"/>
            <w:right w:val="none" w:sz="0" w:space="0" w:color="auto"/>
          </w:divBdr>
        </w:div>
        <w:div w:id="496309729">
          <w:marLeft w:val="0"/>
          <w:marRight w:val="0"/>
          <w:marTop w:val="0"/>
          <w:marBottom w:val="0"/>
          <w:divBdr>
            <w:top w:val="none" w:sz="0" w:space="0" w:color="auto"/>
            <w:left w:val="none" w:sz="0" w:space="0" w:color="auto"/>
            <w:bottom w:val="none" w:sz="0" w:space="0" w:color="auto"/>
            <w:right w:val="none" w:sz="0" w:space="0" w:color="auto"/>
          </w:divBdr>
        </w:div>
        <w:div w:id="1844274088">
          <w:marLeft w:val="0"/>
          <w:marRight w:val="0"/>
          <w:marTop w:val="0"/>
          <w:marBottom w:val="0"/>
          <w:divBdr>
            <w:top w:val="none" w:sz="0" w:space="0" w:color="auto"/>
            <w:left w:val="none" w:sz="0" w:space="0" w:color="auto"/>
            <w:bottom w:val="none" w:sz="0" w:space="0" w:color="auto"/>
            <w:right w:val="none" w:sz="0" w:space="0" w:color="auto"/>
          </w:divBdr>
        </w:div>
        <w:div w:id="1057900099">
          <w:marLeft w:val="0"/>
          <w:marRight w:val="0"/>
          <w:marTop w:val="0"/>
          <w:marBottom w:val="0"/>
          <w:divBdr>
            <w:top w:val="none" w:sz="0" w:space="0" w:color="auto"/>
            <w:left w:val="none" w:sz="0" w:space="0" w:color="auto"/>
            <w:bottom w:val="none" w:sz="0" w:space="0" w:color="auto"/>
            <w:right w:val="none" w:sz="0" w:space="0" w:color="auto"/>
          </w:divBdr>
        </w:div>
        <w:div w:id="212500352">
          <w:marLeft w:val="0"/>
          <w:marRight w:val="0"/>
          <w:marTop w:val="0"/>
          <w:marBottom w:val="0"/>
          <w:divBdr>
            <w:top w:val="none" w:sz="0" w:space="0" w:color="auto"/>
            <w:left w:val="none" w:sz="0" w:space="0" w:color="auto"/>
            <w:bottom w:val="none" w:sz="0" w:space="0" w:color="auto"/>
            <w:right w:val="none" w:sz="0" w:space="0" w:color="auto"/>
          </w:divBdr>
        </w:div>
        <w:div w:id="1895657773">
          <w:marLeft w:val="0"/>
          <w:marRight w:val="0"/>
          <w:marTop w:val="0"/>
          <w:marBottom w:val="0"/>
          <w:divBdr>
            <w:top w:val="none" w:sz="0" w:space="0" w:color="auto"/>
            <w:left w:val="none" w:sz="0" w:space="0" w:color="auto"/>
            <w:bottom w:val="none" w:sz="0" w:space="0" w:color="auto"/>
            <w:right w:val="none" w:sz="0" w:space="0" w:color="auto"/>
          </w:divBdr>
        </w:div>
        <w:div w:id="1668626531">
          <w:marLeft w:val="0"/>
          <w:marRight w:val="0"/>
          <w:marTop w:val="0"/>
          <w:marBottom w:val="0"/>
          <w:divBdr>
            <w:top w:val="none" w:sz="0" w:space="0" w:color="auto"/>
            <w:left w:val="none" w:sz="0" w:space="0" w:color="auto"/>
            <w:bottom w:val="none" w:sz="0" w:space="0" w:color="auto"/>
            <w:right w:val="none" w:sz="0" w:space="0" w:color="auto"/>
          </w:divBdr>
        </w:div>
        <w:div w:id="1028990423">
          <w:marLeft w:val="0"/>
          <w:marRight w:val="0"/>
          <w:marTop w:val="0"/>
          <w:marBottom w:val="0"/>
          <w:divBdr>
            <w:top w:val="none" w:sz="0" w:space="0" w:color="auto"/>
            <w:left w:val="none" w:sz="0" w:space="0" w:color="auto"/>
            <w:bottom w:val="none" w:sz="0" w:space="0" w:color="auto"/>
            <w:right w:val="none" w:sz="0" w:space="0" w:color="auto"/>
          </w:divBdr>
        </w:div>
        <w:div w:id="1323122027">
          <w:marLeft w:val="0"/>
          <w:marRight w:val="0"/>
          <w:marTop w:val="0"/>
          <w:marBottom w:val="0"/>
          <w:divBdr>
            <w:top w:val="none" w:sz="0" w:space="0" w:color="auto"/>
            <w:left w:val="none" w:sz="0" w:space="0" w:color="auto"/>
            <w:bottom w:val="none" w:sz="0" w:space="0" w:color="auto"/>
            <w:right w:val="none" w:sz="0" w:space="0" w:color="auto"/>
          </w:divBdr>
        </w:div>
        <w:div w:id="1426538368">
          <w:marLeft w:val="0"/>
          <w:marRight w:val="0"/>
          <w:marTop w:val="0"/>
          <w:marBottom w:val="0"/>
          <w:divBdr>
            <w:top w:val="none" w:sz="0" w:space="0" w:color="auto"/>
            <w:left w:val="none" w:sz="0" w:space="0" w:color="auto"/>
            <w:bottom w:val="none" w:sz="0" w:space="0" w:color="auto"/>
            <w:right w:val="none" w:sz="0" w:space="0" w:color="auto"/>
          </w:divBdr>
        </w:div>
        <w:div w:id="797181168">
          <w:marLeft w:val="0"/>
          <w:marRight w:val="0"/>
          <w:marTop w:val="0"/>
          <w:marBottom w:val="0"/>
          <w:divBdr>
            <w:top w:val="none" w:sz="0" w:space="0" w:color="auto"/>
            <w:left w:val="none" w:sz="0" w:space="0" w:color="auto"/>
            <w:bottom w:val="none" w:sz="0" w:space="0" w:color="auto"/>
            <w:right w:val="none" w:sz="0" w:space="0" w:color="auto"/>
          </w:divBdr>
        </w:div>
        <w:div w:id="127551060">
          <w:marLeft w:val="0"/>
          <w:marRight w:val="0"/>
          <w:marTop w:val="0"/>
          <w:marBottom w:val="0"/>
          <w:divBdr>
            <w:top w:val="none" w:sz="0" w:space="0" w:color="auto"/>
            <w:left w:val="none" w:sz="0" w:space="0" w:color="auto"/>
            <w:bottom w:val="none" w:sz="0" w:space="0" w:color="auto"/>
            <w:right w:val="none" w:sz="0" w:space="0" w:color="auto"/>
          </w:divBdr>
        </w:div>
      </w:divsChild>
    </w:div>
    <w:div w:id="2070616318">
      <w:marLeft w:val="0"/>
      <w:marRight w:val="0"/>
      <w:marTop w:val="0"/>
      <w:marBottom w:val="0"/>
      <w:divBdr>
        <w:top w:val="none" w:sz="0" w:space="0" w:color="auto"/>
        <w:left w:val="none" w:sz="0" w:space="0" w:color="auto"/>
        <w:bottom w:val="none" w:sz="0" w:space="0" w:color="auto"/>
        <w:right w:val="none" w:sz="0" w:space="0" w:color="auto"/>
      </w:divBdr>
    </w:div>
    <w:div w:id="2075347708">
      <w:marLeft w:val="0"/>
      <w:marRight w:val="0"/>
      <w:marTop w:val="0"/>
      <w:marBottom w:val="0"/>
      <w:divBdr>
        <w:top w:val="none" w:sz="0" w:space="0" w:color="auto"/>
        <w:left w:val="none" w:sz="0" w:space="0" w:color="auto"/>
        <w:bottom w:val="none" w:sz="0" w:space="0" w:color="auto"/>
        <w:right w:val="none" w:sz="0" w:space="0" w:color="auto"/>
      </w:divBdr>
    </w:div>
    <w:div w:id="2075661049">
      <w:marLeft w:val="0"/>
      <w:marRight w:val="0"/>
      <w:marTop w:val="0"/>
      <w:marBottom w:val="0"/>
      <w:divBdr>
        <w:top w:val="none" w:sz="0" w:space="0" w:color="auto"/>
        <w:left w:val="none" w:sz="0" w:space="0" w:color="auto"/>
        <w:bottom w:val="none" w:sz="0" w:space="0" w:color="auto"/>
        <w:right w:val="none" w:sz="0" w:space="0" w:color="auto"/>
      </w:divBdr>
    </w:div>
    <w:div w:id="2115862484">
      <w:marLeft w:val="0"/>
      <w:marRight w:val="0"/>
      <w:marTop w:val="0"/>
      <w:marBottom w:val="0"/>
      <w:divBdr>
        <w:top w:val="none" w:sz="0" w:space="0" w:color="auto"/>
        <w:left w:val="none" w:sz="0" w:space="0" w:color="auto"/>
        <w:bottom w:val="none" w:sz="0" w:space="0" w:color="auto"/>
        <w:right w:val="none" w:sz="0" w:space="0" w:color="auto"/>
      </w:divBdr>
    </w:div>
    <w:div w:id="212507143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lege5.ro/GetImage?id=67173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lege5.ro/GetImage?id=67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474ED-0B7A-447A-A0EF-CA715F66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44539</Words>
  <Characters>253874</Characters>
  <Application>Microsoft Office Word</Application>
  <DocSecurity>0</DocSecurity>
  <Lines>2115</Lines>
  <Paragraphs>595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297818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luica</cp:lastModifiedBy>
  <cp:revision>4</cp:revision>
  <cp:lastPrinted>2026-02-03T10:40:00Z</cp:lastPrinted>
  <dcterms:created xsi:type="dcterms:W3CDTF">2026-01-26T14:04:00Z</dcterms:created>
  <dcterms:modified xsi:type="dcterms:W3CDTF">2026-02-03T10:42:00Z</dcterms:modified>
  <cp:category/>
</cp:coreProperties>
</file>